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line="276" w:lineRule="auto"/>
        <w:rPr>
          <w:b/>
          <w:sz w:val="28"/>
        </w:rPr>
      </w:pPr>
    </w:p>
    <w:tbl>
      <w:tblPr>
        <w:tblStyle w:val="a5"/>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2867"/>
        <w:gridCol w:w="2866"/>
        <w:gridCol w:w="3622"/>
      </w:tblGrid>
      <w:tr>
        <w:tc>
          <w:tcPr>
            <w:tcW w:w="2957" w:type="dxa"/>
          </w:tcPr>
          <w:p>
            <w:pPr>
              <w:spacing w:line="276" w:lineRule="auto"/>
              <w:rPr>
                <w:sz w:val="28"/>
              </w:rPr>
            </w:pPr>
          </w:p>
        </w:tc>
        <w:tc>
          <w:tcPr>
            <w:tcW w:w="2956" w:type="dxa"/>
          </w:tcPr>
          <w:p>
            <w:pPr>
              <w:spacing w:line="276" w:lineRule="auto"/>
              <w:rPr>
                <w:sz w:val="28"/>
              </w:rPr>
            </w:pPr>
          </w:p>
        </w:tc>
        <w:tc>
          <w:tcPr>
            <w:tcW w:w="3658" w:type="dxa"/>
          </w:tcPr>
          <w:p>
            <w:pPr>
              <w:jc w:val="both"/>
              <w:spacing w:line="276" w:lineRule="auto"/>
              <w:rPr>
                <w:sz w:val="28"/>
              </w:rPr>
            </w:pPr>
            <w:r>
              <w:rPr>
                <w:vanish w:val="false"/>
                <w:sz w:val="28"/>
                <w:rFonts w:ascii="Times New Roman" w:hAnsi="Times New Roman"/>
              </w:rPr>
              <w:fldChar w:fldCharType="begin"/>
              <w:instrText xml:space="preserve">X {"Y":2}</w:instrText>
              <w:fldChar w:fldCharType="separate"/>
            </w:r>
            <w:r>
              <w:rPr>
                <w:vanish w:val="false"/>
                <w:sz w:val="28"/>
                <w:rFonts w:ascii="Times New Roman" w:hAnsi="Times New Roman"/>
              </w:rPr>
              <w:t xml:space="preserve">Maʼmuriy huquqbuzarliklar to‘g‘risidagi qaror chiqargan sudning nomi</w:t>
              <w:fldChar w:fldCharType="end"/>
            </w:r>
            <w:r>
              <w:rPr>
                <w:sz w:val="28"/>
              </w:rPr>
              <w:t xml:space="preserve"> sudiga</w:t>
            </w:r>
          </w:p>
        </w:tc>
      </w:tr>
      <w:tr>
        <w:tc>
          <w:tcPr>
            <w:tcW w:w="2957" w:type="dxa"/>
          </w:tcPr>
          <w:p>
            <w:pPr>
              <w:spacing w:line="276" w:lineRule="auto"/>
              <w:rPr>
                <w:sz w:val="28"/>
              </w:rPr>
            </w:pPr>
          </w:p>
        </w:tc>
        <w:tc>
          <w:tcPr>
            <w:tcW w:w="2956" w:type="dxa"/>
          </w:tcPr>
          <w:p>
            <w:pPr>
              <w:spacing w:line="276" w:lineRule="auto"/>
              <w:rPr>
                <w:sz w:val="28"/>
              </w:rPr>
            </w:pPr>
          </w:p>
        </w:tc>
        <w:tc>
          <w:tcPr>
            <w:tcW w:w="3658" w:type="dxa"/>
          </w:tcPr>
          <w:p>
            <w:pPr>
              <w:spacing w:line="276" w:lineRule="auto"/>
              <w:rPr>
                <w:sz w:val="28"/>
              </w:rPr>
            </w:pPr>
            <w:r>
              <w:rPr>
                <w:sz w:val="28"/>
              </w:rPr>
              <w:t xml:space="preserve">Arizachi: </w:t>
            </w:r>
            <w:r>
              <w:rPr>
                <w:vanish w:val="false"/>
                <w:sz w:val="28"/>
                <w:rFonts w:ascii="Times New Roman" w:hAnsi="Times New Roman"/>
              </w:rPr>
              <w:fldChar w:fldCharType="begin"/>
              <w:instrText xml:space="preserve">X {"Y":5}</w:instrText>
              <w:fldChar w:fldCharType="separate"/>
            </w:r>
            <w:r>
              <w:rPr>
                <w:vanish w:val="false"/>
                <w:sz w:val="28"/>
                <w:rFonts w:ascii="Times New Roman" w:hAnsi="Times New Roman"/>
              </w:rPr>
              <w:t xml:space="preserve">Arizachining F.I.Sh</w:t>
              <w:fldChar w:fldCharType="end"/>
            </w:r>
            <w:r>
              <w:rPr>
                <w:sz w:val="28"/>
              </w:rPr>
              <w:t>dan</w:t>
            </w:r>
          </w:p>
        </w:tc>
      </w:tr>
      <w:tr>
        <w:tc>
          <w:tcPr>
            <w:tcW w:w="2957" w:type="dxa"/>
          </w:tcPr>
          <w:p>
            <w:pPr>
              <w:spacing w:line="276" w:lineRule="auto"/>
              <w:rPr>
                <w:sz w:val="28"/>
              </w:rPr>
            </w:pPr>
          </w:p>
        </w:tc>
        <w:tc>
          <w:tcPr>
            <w:tcW w:w="2956" w:type="dxa"/>
          </w:tcPr>
          <w:p>
            <w:pPr>
              <w:spacing w:line="276" w:lineRule="auto"/>
              <w:rPr>
                <w:sz w:val="28"/>
              </w:rPr>
            </w:pPr>
          </w:p>
        </w:tc>
        <w:tc>
          <w:tcPr>
            <w:tcW w:w="3658" w:type="dxa"/>
          </w:tcPr>
          <w:p>
            <w:pPr>
              <w:spacing w:line="276" w:lineRule="auto"/>
              <w:rPr>
                <w:sz w:val="28"/>
              </w:rPr>
            </w:pPr>
            <w:r>
              <w:rPr>
                <w:sz w:val="28"/>
              </w:rPr>
              <w:t>Manzil:</w:t>
            </w: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Arizachining yashash manzili</w:t>
              <w:fldChar w:fldCharType="end"/>
            </w:r>
          </w:p>
        </w:tc>
      </w:tr>
      <w:tr>
        <w:tc>
          <w:tcPr>
            <w:tcW w:w="2957" w:type="dxa"/>
          </w:tcPr>
          <w:p>
            <w:pPr>
              <w:spacing w:line="276" w:lineRule="auto"/>
              <w:rPr>
                <w:sz w:val="28"/>
              </w:rPr>
            </w:pPr>
          </w:p>
        </w:tc>
        <w:tc>
          <w:tcPr>
            <w:tcW w:w="2956" w:type="dxa"/>
          </w:tcPr>
          <w:p>
            <w:pPr>
              <w:spacing w:line="276" w:lineRule="auto"/>
              <w:rPr>
                <w:sz w:val="28"/>
              </w:rPr>
            </w:pPr>
          </w:p>
        </w:tc>
        <w:tc>
          <w:tcPr>
            <w:tcW w:w="3658" w:type="dxa"/>
          </w:tcPr>
          <w:p>
            <w:pPr>
              <w:spacing w:line="276" w:lineRule="auto"/>
              <w:rPr>
                <w:sz w:val="28"/>
              </w:rPr>
            </w:pPr>
            <w:r>
              <w:rPr>
                <w:sz w:val="28"/>
              </w:rPr>
              <w:t xml:space="preserve">Telefon: </w:t>
            </w:r>
            <w:r>
              <w:rPr>
                <w:vanish w:val="false"/>
                <w:sz w:val="28"/>
                <w:rFonts w:ascii="Times New Roman" w:hAnsi="Times New Roman"/>
              </w:rPr>
              <w:fldChar w:fldCharType="begin"/>
              <w:instrText xml:space="preserve">X {"Y":7}</w:instrText>
              <w:fldChar w:fldCharType="separate"/>
            </w:r>
            <w:r>
              <w:rPr>
                <w:vanish w:val="false"/>
                <w:sz w:val="28"/>
                <w:rFonts w:ascii="Times New Roman" w:hAnsi="Times New Roman"/>
              </w:rPr>
              <w:t xml:space="preserve">Arizachining telefon raqamlari</w:t>
              <w:fldChar w:fldCharType="end"/>
            </w:r>
          </w:p>
        </w:tc>
      </w:tr>
    </w:tbl>
    <w:p>
      <w:pPr>
        <w:spacing w:line="276" w:lineRule="auto"/>
        <w:rPr>
          <w:b/>
          <w:sz w:val="28"/>
        </w:rPr>
      </w:pPr>
    </w:p>
    <w:p>
      <w:pPr>
        <w:jc w:val="center"/>
        <w:spacing w:line="276" w:lineRule="auto"/>
        <w:rPr>
          <w:b/>
          <w:sz w:val="28"/>
        </w:rPr>
      </w:pPr>
      <w:r>
        <w:rPr>
          <w:b/>
          <w:sz w:val="28"/>
        </w:rPr>
        <w:t>ARIZA</w:t>
      </w:r>
    </w:p>
    <w:p>
      <w:pPr>
        <w:jc w:val="center"/>
        <w:spacing w:line="276" w:lineRule="auto"/>
        <w:rPr>
          <w:i/>
          <w:sz w:val="28"/>
        </w:rPr>
      </w:pPr>
      <w:r>
        <w:rPr>
          <w:i/>
          <w:sz w:val="28"/>
        </w:rPr>
        <w:t xml:space="preserve">(Maʼmuriy huquqbuzarlik toʻgʻrisidagi ish materiallari bilan tanishib chiqish va nusxa berish toʻgʻrisida)</w:t>
      </w:r>
    </w:p>
    <w:p>
      <w:pPr>
        <w:jc w:val="both"/>
        <w:ind w:firstLine="851"/>
        <w:spacing w:line="276" w:lineRule="auto"/>
        <w:rPr>
          <w:sz w:val="28"/>
        </w:rPr>
      </w:pPr>
    </w:p>
    <w:p>
      <w:pPr>
        <w:jc w:val="both"/>
        <w:ind w:firstLine="851"/>
        <w:spacing w:line="276" w:lineRule="auto"/>
        <w:rPr>
          <w:sz w:val="28"/>
        </w:rPr>
      </w:pPr>
      <w:r>
        <w:rPr>
          <w:sz w:val="28"/>
        </w:rPr>
        <w:t xml:space="preserve">Maʼlumki, Oʻzbekiston Respublikasining maʼmuriy javobgarlik toʻgʻrisidagi kodeksi 294-moddasining birinchi qismida maʼmuriy javobgarlikka tortilayotgan shaxs ish materiallari bilan tanishib chiqishga, izohlar berishga, dalillar keltirishga, oʻz iltimosini bayon etishga, ishni koʻrib chiqish vaqtida advokatning yuridik yordamidan foydalanishga, oʻz ona tilida soʻzlashga va tarjimonning xizmatlaridan foydalanishga, ish yuzasidan chiqarilgan qaror ustidan shikoyat berishga haqli ekanligi belgilangan. </w:t>
      </w:r>
    </w:p>
    <w:p>
      <w:pPr>
        <w:jc w:val="both"/>
        <w:ind w:firstLine="851"/>
        <w:spacing w:line="276" w:lineRule="auto"/>
        <w:rPr>
          <w:sz w:val="28"/>
        </w:rPr>
      </w:pPr>
      <w:r>
        <w:rPr>
          <w:sz w:val="28"/>
        </w:rPr>
        <w:t xml:space="preserve">Bundan tashqari, Oʻzbekiston Respublikasining Maʼmuriy sud ishlarini yuritish toʻgʻrisidagi kodeksi 39-moddasining birinchi qismida ham ishda ishtirok etuvchi shaxslar ish materiallari bilan tanishish, ulardan koʻchirmalar olish, koʻchirma nusxa olish, rad qilish toʻgʻrisida arz qilish, dalillar taqdim etish, dalillarni tekshirishda ishtirok etish, savollar berish, iltimosnomalar kiritish, arz qilish, sudga ogʻzaki va yozma tushuntirishlar berish, ishni koʻrish davomida yuzaga keladigan barcha masalalar boʻyicha oʻz vajlarini, xulosalarini taqdim qilish, ishda ishtirok etuvchi boshqa shaxslarning iltimosnomalari, vajlariga eʼtiroz bildirish, sud hujjatlari ustidan shikoyat qilish (protest keltirish) hamda boshqa protsessual huquqlardan foydalanish huquqiga ega ekanligi belgilangan.</w:t>
      </w:r>
    </w:p>
    <w:p>
      <w:pPr>
        <w:jc w:val="both"/>
        <w:ind w:firstLine="851"/>
        <w:spacing w:line="276" w:lineRule="auto"/>
        <w:rPr>
          <w:sz w:val="28"/>
        </w:rPr>
      </w:pPr>
      <w:r>
        <w:rPr>
          <w:sz w:val="28"/>
        </w:rPr>
        <w:t xml:space="preserve">Menga nisbatan </w:t>
      </w: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Maʼmuriy huquqbuzarliklar to‘g‘risidagi qaror chiqargan sudning nomi</w:t>
        <w:fldChar w:fldCharType="end"/>
      </w:r>
      <w:r>
        <w:rPr>
          <w:sz w:val="28"/>
        </w:rPr>
        <w:t xml:space="preserve"> sudining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Maʼmuriy huquqbuzarliklar to‘g‘risidagi qaror chiqargan sud qarori qabul qilingan sana</w:t>
        <w:fldChar w:fldCharType="end"/>
      </w:r>
      <w:r>
        <w:rPr>
          <w:sz w:val="28"/>
        </w:rPr>
        <w:t xml:space="preserve"> yildagi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Maʼmuriy huquqbuzarliklar to‘g‘risidagi qaror chiqargan sud qarori raqami</w:t>
        <w:fldChar w:fldCharType="end"/>
      </w:r>
      <w:r>
        <w:rPr>
          <w:sz w:val="28"/>
        </w:rPr>
        <w:t xml:space="preserve">-sonli maʼmuriy huquqbuzarliklar toʻgʻrisidagi qarori chiqarilgan. Shu qaror bilan tanishib chiqish va nusʼha olish huquqimdan foydalanmoqchiman. </w:t>
      </w:r>
    </w:p>
    <w:p>
      <w:pPr>
        <w:jc w:val="both"/>
        <w:shd w:fill="ffffff"/>
        <w:ind w:firstLine="851"/>
        <w:spacing w:line="276" w:lineRule="auto"/>
        <w:rPr>
          <w:color w:val="000000"/>
          <w:sz w:val="28"/>
        </w:rPr>
      </w:pPr>
      <w:r>
        <w:rPr>
          <w:color w:val="000000"/>
          <w:sz w:val="28"/>
        </w:rPr>
        <w:t xml:space="preserve">Bayon etilganlardan kelib chiqib, Maʼmuriy javobgarlik toʻgʻrisidagi kodeksining 294 va </w:t>
      </w:r>
      <w:r>
        <w:rPr>
          <w:sz w:val="28"/>
        </w:rPr>
        <w:t xml:space="preserve">Maʼmuriy sud ishlarini yuritish toʻgʻrisidagi kodeksining 39-</w:t>
      </w:r>
      <w:r>
        <w:rPr>
          <w:color w:val="000000"/>
          <w:sz w:val="28"/>
        </w:rPr>
        <w:t xml:space="preserve">moddalariga asoslanib, suddan</w:t>
      </w:r>
    </w:p>
    <w:p>
      <w:pPr>
        <w:jc w:val="both"/>
        <w:shd w:fill="ffffff"/>
        <w:ind w:firstLine="851"/>
        <w:spacing w:line="276" w:lineRule="auto"/>
        <w:rPr>
          <w:color w:val="000000"/>
          <w:sz w:val="28"/>
        </w:rPr>
      </w:pPr>
    </w:p>
    <w:p>
      <w:pPr>
        <w:jc w:val="center"/>
        <w:shd w:fill="ffffff"/>
        <w:ind w:firstLine="851"/>
        <w:spacing w:line="276" w:lineRule="auto"/>
        <w:rPr>
          <w:b/>
          <w:color w:val="000000"/>
          <w:sz w:val="28"/>
        </w:rPr>
      </w:pPr>
      <w:r>
        <w:rPr>
          <w:b/>
          <w:color w:val="000000"/>
          <w:sz w:val="28"/>
        </w:rPr>
        <w:t>SOʻRAYMAN:</w:t>
      </w:r>
    </w:p>
    <w:p>
      <w:pPr>
        <w:jc w:val="center"/>
        <w:shd w:fill="ffffff"/>
        <w:ind w:firstLine="851"/>
        <w:spacing w:line="276" w:lineRule="auto"/>
        <w:rPr>
          <w:b/>
          <w:color w:val="000000"/>
          <w:sz w:val="28"/>
        </w:rPr>
      </w:pPr>
    </w:p>
    <w:p>
      <w:pPr>
        <w:jc w:val="both"/>
        <w:shd w:fill="ffffff"/>
        <w:ind w:firstLine="851"/>
        <w:spacing w:line="276" w:lineRule="auto"/>
        <w:rPr>
          <w:i/>
          <w:color w:val="000000"/>
          <w:sz w:val="28"/>
        </w:rPr>
      </w:pPr>
      <w:r>
        <w:rPr>
          <w:vanish w:val="false"/>
          <w:sz w:val="28"/>
          <w:rFonts w:ascii="Times New Roman" w:hAnsi="Times New Roman"/>
        </w:rPr>
        <w:fldChar w:fldCharType="begin"/>
        <w:instrText xml:space="preserve">X {"Y":9}</w:instrText>
        <w:fldChar w:fldCharType="separate"/>
      </w:r>
      <w:r>
        <w:rPr>
          <w:vanish w:val="false"/>
          <w:sz w:val="28"/>
          <w:rFonts w:ascii="Times New Roman" w:hAnsi="Times New Roman"/>
        </w:rPr>
        <w:t xml:space="preserve">Maʼmuriy huquqbuzarliklar to‘g‘risidagi qaror chiqargan sudning nomi</w:t>
        <w:fldChar w:fldCharType="end"/>
      </w:r>
      <w:r>
        <w:rPr>
          <w:sz w:val="28"/>
        </w:rPr>
        <w:t xml:space="preserve"> sudining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Maʼmuriy huquqbuzarliklar to‘g‘risidagi qaror chiqargan sud qarori qabul qilingan sana</w:t>
        <w:fldChar w:fldCharType="end"/>
      </w:r>
      <w:r>
        <w:rPr>
          <w:sz w:val="28"/>
        </w:rPr>
        <w:t xml:space="preserve"> yildagi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Maʼmuriy huquqbuzarliklar to‘g‘risidagi qaror chiqargan sud qarori raqami</w:t>
        <w:fldChar w:fldCharType="end"/>
      </w:r>
      <w:r>
        <w:rPr>
          <w:sz w:val="28"/>
        </w:rPr>
        <w:t xml:space="preserve">-sonli maʼmuriy huquqbuzarliklar toʻgʻrisidagi qarori bilan tanishib chiqish va nusʼha koʻchirib olish imkonini berishingizni soʻrayman.</w:t>
      </w:r>
    </w:p>
    <w:p>
      <w:pPr>
        <w:jc w:val="both"/>
        <w:shd w:fill="ffffff"/>
        <w:ind w:firstLine="851"/>
        <w:spacing w:line="276" w:lineRule="auto"/>
        <w:rPr>
          <w:color w:val="000000"/>
          <w:sz w:val="28"/>
        </w:rPr>
      </w:pPr>
    </w:p>
    <w:p>
      <w:pPr>
        <w:jc w:val="both"/>
        <w:shd w:fill="ffffff"/>
        <w:ind w:firstLine="851"/>
        <w:spacing w:line="276" w:lineRule="auto"/>
        <w:rPr>
          <w:b/>
          <w:color w:val="000000"/>
          <w:sz w:val="28"/>
        </w:rPr>
      </w:pPr>
      <w:r>
        <w:rPr>
          <w:b/>
          <w:color w:val="000000"/>
          <w:sz w:val="28"/>
        </w:rPr>
        <w:t xml:space="preserve">ILOVA: </w:t>
      </w:r>
    </w:p>
    <w:p>
      <w:pPr>
        <w:jc w:val="both"/>
        <w:shd w:fill="ffffff"/>
        <w:ind w:firstLine="851"/>
        <w:spacing w:line="276" w:lineRule="auto"/>
        <w:rPr>
          <w:color w:val="000000"/>
          <w:sz w:val="28"/>
        </w:rPr>
      </w:pPr>
    </w:p>
    <w:p>
      <w:pPr>
        <w:jc w:val="both"/>
        <w:shd w:fill="ffffff"/>
        <w:ind w:firstLine="851"/>
        <w:spacing w:line="276" w:lineRule="auto"/>
        <w:rPr>
          <w:color w:val="000000"/>
          <w:sz w:val="28"/>
        </w:rPr>
      </w:pPr>
      <w:r>
        <w:rPr>
          <w:color w:val="000000"/>
          <w:sz w:val="28"/>
        </w:rPr>
        <w:t>1</w:t>
      </w:r>
      <w:bookmarkStart w:id="1" w:name="3525771"/>
      <w:r>
        <w:rPr>
          <w:color w:val="000000"/>
          <w:sz w:val="28"/>
        </w:rPr>
        <w:t xml:space="preserve">.Davlat boji toʻlanganligini tasdiqlovchi hujjat;</w:t>
      </w:r>
      <w:bookmarkEnd w:id="1"/>
    </w:p>
    <w:p>
      <w:pPr>
        <w:jc w:val="both"/>
        <w:shd w:fill="ffffff"/>
        <w:ind w:firstLine="851"/>
        <w:spacing w:line="276" w:lineRule="auto"/>
        <w:rPr>
          <w:color w:val="000000"/>
          <w:sz w:val="28"/>
        </w:rPr>
      </w:pPr>
      <w:r>
        <w:rPr>
          <w:color w:val="000000"/>
          <w:sz w:val="28"/>
        </w:rPr>
        <w:t>2.</w:t>
      </w:r>
      <w:r>
        <w:rPr>
          <w:sz w:val="28"/>
        </w:rPr>
        <w:t xml:space="preserve"> Maʼmuriy huquqbuzarliklar toʻgʻrisidagi qarorning nusʼhasi</w:t>
      </w:r>
    </w:p>
    <w:p>
      <w:pPr>
        <w:jc w:val="both"/>
        <w:shd w:fill="ffffff"/>
        <w:ind w:firstLine="851"/>
        <w:spacing w:line="276" w:lineRule="auto"/>
        <w:rPr>
          <w:color w:val="000000"/>
          <w:sz w:val="28"/>
        </w:rPr>
      </w:pPr>
    </w:p>
    <w:p>
      <w:pPr>
        <w:jc w:val="both"/>
        <w:shd w:fill="ffffff"/>
        <w:spacing w:line="276" w:lineRule="auto"/>
        <w:rPr>
          <w:color w:val="000000"/>
          <w:sz w:val="28"/>
        </w:rPr>
      </w:pPr>
      <w:r>
        <w:rPr>
          <w:color w:val="000000"/>
          <w:sz w:val="28"/>
        </w:rPr>
        <w:t xml:space="preserve">Arizachi: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Arizachining F.I.Sh</w:t>
        <w:fldChar w:fldCharType="end"/>
      </w:r>
      <w:r>
        <w:rPr>
          <w:color w:val="000000"/>
          <w:sz w:val="28"/>
        </w:rPr>
        <w:t xml:space="preserve"> _________     </w:t>
      </w:r>
      <w:r>
        <w:rPr>
          <w:vanish w:val="false"/>
          <w:color w:val="000000"/>
          <w:sz w:val="28"/>
          <w:rFonts w:ascii="Times New Roman" w:hAnsi="Times New Roman"/>
        </w:rPr>
        <w:fldChar w:fldCharType="begin"/>
        <w:instrText xml:space="preserve">X {"Y":3}</w:instrText>
        <w:fldChar w:fldCharType="separate"/>
      </w:r>
      <w:r>
        <w:rPr>
          <w:vanish w:val="false"/>
          <w:color w:val="000000"/>
          <w:sz w:val="28"/>
          <w:rFonts w:ascii="Times New Roman" w:hAnsi="Times New Roman"/>
        </w:rPr>
        <w:t xml:space="preserve">Ariza imzolangan sana</w:t>
        <w:fldChar w:fldCharType="end"/>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4A6892"/>
    <w:multiLevelType w:val="hybridMultilevel"/>
    <w:tmpl w:val="4AFAEC16"/>
    <w:lvl w:ilvl="0" w:tplc="355C925C">
      <w:start w:val="1"/>
      <w:numFmt w:val="decimal"/>
      <w:lvlText w:val="%1)"/>
      <w:lvlJc w:val="left"/>
      <w:pPr>
        <w:ind w:left="720" w:hanging="360"/>
      </w:pPr>
      <w:rPr>
        <w:rFonts w:hint="default"/>
        <w:b w:val="0"/>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1E271BB"/>
    <w:multiLevelType w:val="hybridMultilevel"/>
    <w:tmpl w:val="7D16236C"/>
    <w:lvl w:ilvl="0" w:tplc="3D069D06">
      <w:start w:val="1"/>
      <w:numFmt w:val="decimal"/>
      <w:lvlText w:val="%1."/>
      <w:lvlJc w:val="left"/>
      <w:pPr>
        <w:tabs>
          <w:tab w:val="num" w:pos="1188"/>
        </w:tabs>
        <w:ind w:left="1188" w:hanging="360"/>
      </w:pPr>
      <w:rPr>
        <w:rFonts w:hint="default"/>
      </w:rPr>
    </w:lvl>
    <w:lvl w:ilvl="1" w:tplc="04190019" w:tentative="1">
      <w:start w:val="1"/>
      <w:numFmt w:val="lowerLetter"/>
      <w:lvlText w:val="%2."/>
      <w:lvlJc w:val="left"/>
      <w:pPr>
        <w:tabs>
          <w:tab w:val="num" w:pos="1908"/>
        </w:tabs>
        <w:ind w:left="1908" w:hanging="360"/>
      </w:pPr>
    </w:lvl>
    <w:lvl w:ilvl="2" w:tplc="0419001B" w:tentative="1">
      <w:start w:val="1"/>
      <w:numFmt w:val="lowerRoman"/>
      <w:lvlText w:val="%3."/>
      <w:lvlJc w:val="right"/>
      <w:pPr>
        <w:tabs>
          <w:tab w:val="num" w:pos="2628"/>
        </w:tabs>
        <w:ind w:left="2628" w:hanging="180"/>
      </w:pPr>
    </w:lvl>
    <w:lvl w:ilvl="3" w:tplc="0419000F" w:tentative="1">
      <w:start w:val="1"/>
      <w:numFmt w:val="decimal"/>
      <w:lvlText w:val="%4."/>
      <w:lvlJc w:val="left"/>
      <w:pPr>
        <w:tabs>
          <w:tab w:val="num" w:pos="3348"/>
        </w:tabs>
        <w:ind w:left="3348" w:hanging="360"/>
      </w:pPr>
    </w:lvl>
    <w:lvl w:ilvl="4" w:tplc="04190019" w:tentative="1">
      <w:start w:val="1"/>
      <w:numFmt w:val="lowerLetter"/>
      <w:lvlText w:val="%5."/>
      <w:lvlJc w:val="left"/>
      <w:pPr>
        <w:tabs>
          <w:tab w:val="num" w:pos="4068"/>
        </w:tabs>
        <w:ind w:left="4068" w:hanging="360"/>
      </w:pPr>
    </w:lvl>
    <w:lvl w:ilvl="5" w:tplc="0419001B" w:tentative="1">
      <w:start w:val="1"/>
      <w:numFmt w:val="lowerRoman"/>
      <w:lvlText w:val="%6."/>
      <w:lvlJc w:val="right"/>
      <w:pPr>
        <w:tabs>
          <w:tab w:val="num" w:pos="4788"/>
        </w:tabs>
        <w:ind w:left="4788" w:hanging="180"/>
      </w:pPr>
    </w:lvl>
    <w:lvl w:ilvl="6" w:tplc="0419000F" w:tentative="1">
      <w:start w:val="1"/>
      <w:numFmt w:val="decimal"/>
      <w:lvlText w:val="%7."/>
      <w:lvlJc w:val="left"/>
      <w:pPr>
        <w:tabs>
          <w:tab w:val="num" w:pos="5508"/>
        </w:tabs>
        <w:ind w:left="5508" w:hanging="360"/>
      </w:pPr>
    </w:lvl>
    <w:lvl w:ilvl="7" w:tplc="04190019" w:tentative="1">
      <w:start w:val="1"/>
      <w:numFmt w:val="lowerLetter"/>
      <w:lvlText w:val="%8."/>
      <w:lvlJc w:val="left"/>
      <w:pPr>
        <w:tabs>
          <w:tab w:val="num" w:pos="6228"/>
        </w:tabs>
        <w:ind w:left="6228" w:hanging="360"/>
      </w:pPr>
    </w:lvl>
    <w:lvl w:ilvl="8" w:tplc="0419001B" w:tentative="1">
      <w:start w:val="1"/>
      <w:numFmt w:val="lowerRoman"/>
      <w:lvlText w:val="%9."/>
      <w:lvlJc w:val="right"/>
      <w:pPr>
        <w:tabs>
          <w:tab w:val="num" w:pos="6948"/>
        </w:tabs>
        <w:ind w:left="6948" w:hanging="180"/>
      </w:pPr>
    </w:lvl>
  </w:abstractNum>
  <w:abstractNum w:abstractNumId="2" w15:restartNumberingAfterBreak="0">
    <w:nsid w:val="3C9C76D4"/>
    <w:multiLevelType w:val="hybridMultilevel"/>
    <w:tmpl w:val="F9CC980E"/>
    <w:lvl w:ilvl="0" w:tplc="BE4CDC3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44A77174"/>
    <w:multiLevelType w:val="hybridMultilevel"/>
    <w:tmpl w:val="7D16236C"/>
    <w:lvl w:ilvl="0" w:tplc="3D069D06">
      <w:start w:val="1"/>
      <w:numFmt w:val="decimal"/>
      <w:lvlText w:val="%1."/>
      <w:lvlJc w:val="left"/>
      <w:pPr>
        <w:tabs>
          <w:tab w:val="num" w:pos="1188"/>
        </w:tabs>
        <w:ind w:left="1188" w:hanging="360"/>
      </w:pPr>
      <w:rPr>
        <w:rFonts w:hint="default"/>
      </w:rPr>
    </w:lvl>
    <w:lvl w:ilvl="1" w:tplc="04190019" w:tentative="1">
      <w:start w:val="1"/>
      <w:numFmt w:val="lowerLetter"/>
      <w:lvlText w:val="%2."/>
      <w:lvlJc w:val="left"/>
      <w:pPr>
        <w:tabs>
          <w:tab w:val="num" w:pos="1908"/>
        </w:tabs>
        <w:ind w:left="1908" w:hanging="360"/>
      </w:pPr>
    </w:lvl>
    <w:lvl w:ilvl="2" w:tplc="0419001B" w:tentative="1">
      <w:start w:val="1"/>
      <w:numFmt w:val="lowerRoman"/>
      <w:lvlText w:val="%3."/>
      <w:lvlJc w:val="right"/>
      <w:pPr>
        <w:tabs>
          <w:tab w:val="num" w:pos="2628"/>
        </w:tabs>
        <w:ind w:left="2628" w:hanging="180"/>
      </w:pPr>
    </w:lvl>
    <w:lvl w:ilvl="3" w:tplc="0419000F" w:tentative="1">
      <w:start w:val="1"/>
      <w:numFmt w:val="decimal"/>
      <w:lvlText w:val="%4."/>
      <w:lvlJc w:val="left"/>
      <w:pPr>
        <w:tabs>
          <w:tab w:val="num" w:pos="3348"/>
        </w:tabs>
        <w:ind w:left="3348" w:hanging="360"/>
      </w:pPr>
    </w:lvl>
    <w:lvl w:ilvl="4" w:tplc="04190019" w:tentative="1">
      <w:start w:val="1"/>
      <w:numFmt w:val="lowerLetter"/>
      <w:lvlText w:val="%5."/>
      <w:lvlJc w:val="left"/>
      <w:pPr>
        <w:tabs>
          <w:tab w:val="num" w:pos="4068"/>
        </w:tabs>
        <w:ind w:left="4068" w:hanging="360"/>
      </w:pPr>
    </w:lvl>
    <w:lvl w:ilvl="5" w:tplc="0419001B" w:tentative="1">
      <w:start w:val="1"/>
      <w:numFmt w:val="lowerRoman"/>
      <w:lvlText w:val="%6."/>
      <w:lvlJc w:val="right"/>
      <w:pPr>
        <w:tabs>
          <w:tab w:val="num" w:pos="4788"/>
        </w:tabs>
        <w:ind w:left="4788" w:hanging="180"/>
      </w:pPr>
    </w:lvl>
    <w:lvl w:ilvl="6" w:tplc="0419000F" w:tentative="1">
      <w:start w:val="1"/>
      <w:numFmt w:val="decimal"/>
      <w:lvlText w:val="%7."/>
      <w:lvlJc w:val="left"/>
      <w:pPr>
        <w:tabs>
          <w:tab w:val="num" w:pos="5508"/>
        </w:tabs>
        <w:ind w:left="5508" w:hanging="360"/>
      </w:pPr>
    </w:lvl>
    <w:lvl w:ilvl="7" w:tplc="04190019" w:tentative="1">
      <w:start w:val="1"/>
      <w:numFmt w:val="lowerLetter"/>
      <w:lvlText w:val="%8."/>
      <w:lvlJc w:val="left"/>
      <w:pPr>
        <w:tabs>
          <w:tab w:val="num" w:pos="6228"/>
        </w:tabs>
        <w:ind w:left="6228" w:hanging="360"/>
      </w:pPr>
    </w:lvl>
    <w:lvl w:ilvl="8" w:tplc="0419001B" w:tentative="1">
      <w:start w:val="1"/>
      <w:numFmt w:val="lowerRoman"/>
      <w:lvlText w:val="%9."/>
      <w:lvlJc w:val="right"/>
      <w:pPr>
        <w:tabs>
          <w:tab w:val="num" w:pos="6948"/>
        </w:tabs>
        <w:ind w:left="6948"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C56"/>
    <w:rsid w:val="00014C4C"/>
    <w:rsid w:val="00025590"/>
    <w:rsid w:val="0002623A"/>
    <w:rsid w:val="00032D1D"/>
    <w:rsid w:val="000428EE"/>
    <w:rsid w:val="0005726F"/>
    <w:rsid w:val="000B0C3D"/>
    <w:rsid w:val="000B5A53"/>
    <w:rsid w:val="000C5C52"/>
    <w:rsid w:val="000E6980"/>
    <w:rsid w:val="000F62F9"/>
    <w:rsid w:val="00141706"/>
    <w:rsid w:val="001474D5"/>
    <w:rsid w:val="00176551"/>
    <w:rsid w:val="001A5D96"/>
    <w:rsid w:val="001C4098"/>
    <w:rsid w:val="001D656C"/>
    <w:rsid w:val="001F3E9D"/>
    <w:rsid w:val="00201195"/>
    <w:rsid w:val="00204655"/>
    <w:rsid w:val="0020570C"/>
    <w:rsid w:val="00230490"/>
    <w:rsid w:val="002342CA"/>
    <w:rsid w:val="00237793"/>
    <w:rsid w:val="002578BC"/>
    <w:rsid w:val="002670BB"/>
    <w:rsid w:val="00273265"/>
    <w:rsid w:val="00282A7C"/>
    <w:rsid w:val="002862E2"/>
    <w:rsid w:val="002A57A5"/>
    <w:rsid w:val="002B1D0B"/>
    <w:rsid w:val="002B7AC3"/>
    <w:rsid w:val="002C72AC"/>
    <w:rsid w:val="00311297"/>
    <w:rsid w:val="00320FD4"/>
    <w:rsid w:val="003221EF"/>
    <w:rsid w:val="003404EA"/>
    <w:rsid w:val="00356F8F"/>
    <w:rsid w:val="003710B6"/>
    <w:rsid w:val="00391C56"/>
    <w:rsid w:val="003B505F"/>
    <w:rsid w:val="003C3C04"/>
    <w:rsid w:val="003F2E5B"/>
    <w:rsid w:val="003F6464"/>
    <w:rsid w:val="003F7EFA"/>
    <w:rsid w:val="00445B2F"/>
    <w:rsid w:val="00446B12"/>
    <w:rsid w:val="00453B95"/>
    <w:rsid w:val="00462058"/>
    <w:rsid w:val="0048534F"/>
    <w:rsid w:val="004A1F3D"/>
    <w:rsid w:val="004A60FF"/>
    <w:rsid w:val="004E0B9A"/>
    <w:rsid w:val="004F41E4"/>
    <w:rsid w:val="00502AC0"/>
    <w:rsid w:val="00510D6E"/>
    <w:rsid w:val="00524CEF"/>
    <w:rsid w:val="005266F5"/>
    <w:rsid w:val="00537FE9"/>
    <w:rsid w:val="00541B38"/>
    <w:rsid w:val="00563BBA"/>
    <w:rsid w:val="00567067"/>
    <w:rsid w:val="005B4774"/>
    <w:rsid w:val="005E04F5"/>
    <w:rsid w:val="006132E6"/>
    <w:rsid w:val="00622525"/>
    <w:rsid w:val="00635D90"/>
    <w:rsid w:val="00683D2C"/>
    <w:rsid w:val="0069197C"/>
    <w:rsid w:val="006A5488"/>
    <w:rsid w:val="006A6D38"/>
    <w:rsid w:val="006B53C3"/>
    <w:rsid w:val="006C2512"/>
    <w:rsid w:val="006E754F"/>
    <w:rsid w:val="006F3A5C"/>
    <w:rsid w:val="006F57B9"/>
    <w:rsid w:val="00742DB0"/>
    <w:rsid w:val="007434A8"/>
    <w:rsid w:val="00787BD8"/>
    <w:rsid w:val="007A525A"/>
    <w:rsid w:val="007C2B65"/>
    <w:rsid w:val="007D15EC"/>
    <w:rsid w:val="007D5088"/>
    <w:rsid w:val="007D6754"/>
    <w:rsid w:val="007E6B2F"/>
    <w:rsid w:val="00825912"/>
    <w:rsid w:val="008333B6"/>
    <w:rsid w:val="0084138B"/>
    <w:rsid w:val="00854EA8"/>
    <w:rsid w:val="008921FC"/>
    <w:rsid w:val="008C7076"/>
    <w:rsid w:val="008C7B65"/>
    <w:rsid w:val="008D6F6B"/>
    <w:rsid w:val="008D75C1"/>
    <w:rsid w:val="008E6CEE"/>
    <w:rsid w:val="008F0716"/>
    <w:rsid w:val="00901103"/>
    <w:rsid w:val="009128FD"/>
    <w:rsid w:val="0091445D"/>
    <w:rsid w:val="00917FA4"/>
    <w:rsid w:val="00920834"/>
    <w:rsid w:val="0092718F"/>
    <w:rsid w:val="00930DA8"/>
    <w:rsid w:val="0094115E"/>
    <w:rsid w:val="009728F4"/>
    <w:rsid w:val="009962D5"/>
    <w:rsid w:val="009B24F1"/>
    <w:rsid w:val="009F0258"/>
    <w:rsid w:val="00A16408"/>
    <w:rsid w:val="00A35220"/>
    <w:rsid w:val="00A369EA"/>
    <w:rsid w:val="00A5777D"/>
    <w:rsid w:val="00A702D8"/>
    <w:rsid w:val="00A75C64"/>
    <w:rsid w:val="00A7658E"/>
    <w:rsid w:val="00AA2518"/>
    <w:rsid w:val="00AB7727"/>
    <w:rsid w:val="00AE4ED8"/>
    <w:rsid w:val="00AE6529"/>
    <w:rsid w:val="00B42273"/>
    <w:rsid w:val="00B46D23"/>
    <w:rsid w:val="00B50652"/>
    <w:rsid w:val="00B55330"/>
    <w:rsid w:val="00B647F6"/>
    <w:rsid w:val="00B912FA"/>
    <w:rsid w:val="00BA58C4"/>
    <w:rsid w:val="00BB5E34"/>
    <w:rsid w:val="00BC21B3"/>
    <w:rsid w:val="00BC642B"/>
    <w:rsid w:val="00BD394C"/>
    <w:rsid w:val="00C14BA2"/>
    <w:rsid w:val="00C22B99"/>
    <w:rsid w:val="00C92F02"/>
    <w:rsid w:val="00CE6A23"/>
    <w:rsid w:val="00D76CEB"/>
    <w:rsid w:val="00D87B8A"/>
    <w:rsid w:val="00DA4BDB"/>
    <w:rsid w:val="00DB0048"/>
    <w:rsid w:val="00DE3D5C"/>
    <w:rsid w:val="00E134A1"/>
    <w:rsid w:val="00E155DF"/>
    <w:rsid w:val="00E36CCD"/>
    <w:rsid w:val="00E66A16"/>
    <w:rsid w:val="00E757DE"/>
    <w:rsid w:val="00E83EE9"/>
    <w:rsid w:val="00E92614"/>
    <w:rsid w:val="00EB747F"/>
    <w:rsid w:val="00F744D9"/>
    <w:rsid w:val="00F81E9C"/>
    <w:rsid w:val="00FB2177"/>
    <w:rsid w:val="00FB5D6B"/>
    <w:rsid w:val="00FC4676"/>
    <w:rsid w:val="00FE5E99"/>
    <w:rsid w:val="00FE6C85"/>
    <w:rsid w:val="00FE7F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56E9F60-58A8-4C3D-862C-A328D0B2F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4F41E4"/>
    <w:pPr>
      <w:spacing w:after="160" w:line="240" w:lineRule="exact"/>
    </w:pPr>
    <w:rPr>
      <w:sz w:val="28"/>
      <w:szCs w:val="28"/>
      <w:lang w:val="en-US" w:eastAsia="en-US"/>
    </w:rPr>
  </w:style>
  <w:style w:type="paragraph" w:styleId="a4">
    <w:name w:val="List Paragraph"/>
    <w:basedOn w:val="a"/>
    <w:uiPriority w:val="34"/>
    <w:qFormat/>
    <w:rsid w:val="000B5A53"/>
    <w:pPr>
      <w:ind w:left="720"/>
      <w:contextualSpacing/>
    </w:pPr>
  </w:style>
  <w:style w:type="table" w:styleId="a5">
    <w:name w:val="Table Grid"/>
    <w:basedOn w:val="a1"/>
    <w:rsid w:val="00A352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381766">
      <w:bodyDiv w:val="1"/>
      <w:marLeft w:val="0"/>
      <w:marRight w:val="0"/>
      <w:marTop w:val="0"/>
      <w:marBottom w:val="0"/>
      <w:divBdr>
        <w:top w:val="none" w:sz="0" w:space="0" w:color="auto"/>
        <w:left w:val="none" w:sz="0" w:space="0" w:color="auto"/>
        <w:bottom w:val="none" w:sz="0" w:space="0" w:color="auto"/>
        <w:right w:val="none" w:sz="0" w:space="0" w:color="auto"/>
      </w:divBdr>
      <w:divsChild>
        <w:div w:id="133186182">
          <w:marLeft w:val="0"/>
          <w:marRight w:val="0"/>
          <w:marTop w:val="0"/>
          <w:marBottom w:val="150"/>
          <w:divBdr>
            <w:top w:val="none" w:sz="0" w:space="0" w:color="auto"/>
            <w:left w:val="none" w:sz="0" w:space="0" w:color="auto"/>
            <w:bottom w:val="none" w:sz="0" w:space="0" w:color="auto"/>
            <w:right w:val="none" w:sz="0" w:space="0" w:color="auto"/>
          </w:divBdr>
        </w:div>
        <w:div w:id="952975613">
          <w:marLeft w:val="0"/>
          <w:marRight w:val="0"/>
          <w:marTop w:val="0"/>
          <w:marBottom w:val="150"/>
          <w:divBdr>
            <w:top w:val="none" w:sz="0" w:space="0" w:color="auto"/>
            <w:left w:val="none" w:sz="0" w:space="0" w:color="auto"/>
            <w:bottom w:val="none" w:sz="0" w:space="0" w:color="auto"/>
            <w:right w:val="none" w:sz="0" w:space="0" w:color="auto"/>
          </w:divBdr>
        </w:div>
        <w:div w:id="920258278">
          <w:marLeft w:val="0"/>
          <w:marRight w:val="0"/>
          <w:marTop w:val="0"/>
          <w:marBottom w:val="150"/>
          <w:divBdr>
            <w:top w:val="none" w:sz="0" w:space="0" w:color="auto"/>
            <w:left w:val="none" w:sz="0" w:space="0" w:color="auto"/>
            <w:bottom w:val="none" w:sz="0" w:space="0" w:color="auto"/>
            <w:right w:val="none" w:sz="0" w:space="0" w:color="auto"/>
          </w:divBdr>
        </w:div>
        <w:div w:id="1067072596">
          <w:marLeft w:val="0"/>
          <w:marRight w:val="0"/>
          <w:marTop w:val="0"/>
          <w:marBottom w:val="150"/>
          <w:divBdr>
            <w:top w:val="none" w:sz="0" w:space="0" w:color="auto"/>
            <w:left w:val="none" w:sz="0" w:space="0" w:color="auto"/>
            <w:bottom w:val="none" w:sz="0" w:space="0" w:color="auto"/>
            <w:right w:val="none" w:sz="0" w:space="0" w:color="auto"/>
          </w:divBdr>
        </w:div>
        <w:div w:id="1890453438">
          <w:marLeft w:val="0"/>
          <w:marRight w:val="0"/>
          <w:marTop w:val="0"/>
          <w:marBottom w:val="150"/>
          <w:divBdr>
            <w:top w:val="none" w:sz="0" w:space="0" w:color="auto"/>
            <w:left w:val="none" w:sz="0" w:space="0" w:color="auto"/>
            <w:bottom w:val="none" w:sz="0" w:space="0" w:color="auto"/>
            <w:right w:val="none" w:sz="0" w:space="0" w:color="auto"/>
          </w:divBdr>
        </w:div>
      </w:divsChild>
    </w:div>
    <w:div w:id="634876786">
      <w:bodyDiv w:val="1"/>
      <w:marLeft w:val="0"/>
      <w:marRight w:val="0"/>
      <w:marTop w:val="0"/>
      <w:marBottom w:val="0"/>
      <w:divBdr>
        <w:top w:val="none" w:sz="0" w:space="0" w:color="auto"/>
        <w:left w:val="none" w:sz="0" w:space="0" w:color="auto"/>
        <w:bottom w:val="none" w:sz="0" w:space="0" w:color="auto"/>
        <w:right w:val="none" w:sz="0" w:space="0" w:color="auto"/>
      </w:divBdr>
      <w:divsChild>
        <w:div w:id="305820750">
          <w:marLeft w:val="0"/>
          <w:marRight w:val="0"/>
          <w:marTop w:val="0"/>
          <w:marBottom w:val="150"/>
          <w:divBdr>
            <w:top w:val="none" w:sz="0" w:space="0" w:color="auto"/>
            <w:left w:val="none" w:sz="0" w:space="0" w:color="auto"/>
            <w:bottom w:val="none" w:sz="0" w:space="0" w:color="auto"/>
            <w:right w:val="none" w:sz="0" w:space="0" w:color="auto"/>
          </w:divBdr>
        </w:div>
        <w:div w:id="111555810">
          <w:marLeft w:val="0"/>
          <w:marRight w:val="0"/>
          <w:marTop w:val="0"/>
          <w:marBottom w:val="150"/>
          <w:divBdr>
            <w:top w:val="none" w:sz="0" w:space="0" w:color="auto"/>
            <w:left w:val="none" w:sz="0" w:space="0" w:color="auto"/>
            <w:bottom w:val="none" w:sz="0" w:space="0" w:color="auto"/>
            <w:right w:val="none" w:sz="0" w:space="0" w:color="auto"/>
          </w:divBdr>
        </w:div>
        <w:div w:id="1509831637">
          <w:marLeft w:val="0"/>
          <w:marRight w:val="0"/>
          <w:marTop w:val="0"/>
          <w:marBottom w:val="150"/>
          <w:divBdr>
            <w:top w:val="none" w:sz="0" w:space="0" w:color="auto"/>
            <w:left w:val="none" w:sz="0" w:space="0" w:color="auto"/>
            <w:bottom w:val="none" w:sz="0" w:space="0" w:color="auto"/>
            <w:right w:val="none" w:sz="0" w:space="0" w:color="auto"/>
          </w:divBdr>
        </w:div>
        <w:div w:id="386613433">
          <w:marLeft w:val="0"/>
          <w:marRight w:val="0"/>
          <w:marTop w:val="0"/>
          <w:marBottom w:val="150"/>
          <w:divBdr>
            <w:top w:val="none" w:sz="0" w:space="0" w:color="auto"/>
            <w:left w:val="none" w:sz="0" w:space="0" w:color="auto"/>
            <w:bottom w:val="none" w:sz="0" w:space="0" w:color="auto"/>
            <w:right w:val="none" w:sz="0" w:space="0" w:color="auto"/>
          </w:divBdr>
        </w:div>
        <w:div w:id="123232881">
          <w:marLeft w:val="0"/>
          <w:marRight w:val="0"/>
          <w:marTop w:val="0"/>
          <w:marBottom w:val="150"/>
          <w:divBdr>
            <w:top w:val="none" w:sz="0" w:space="0" w:color="auto"/>
            <w:left w:val="none" w:sz="0" w:space="0" w:color="auto"/>
            <w:bottom w:val="none" w:sz="0" w:space="0" w:color="auto"/>
            <w:right w:val="none" w:sz="0" w:space="0" w:color="auto"/>
          </w:divBdr>
        </w:div>
        <w:div w:id="811288296">
          <w:marLeft w:val="0"/>
          <w:marRight w:val="0"/>
          <w:marTop w:val="0"/>
          <w:marBottom w:val="150"/>
          <w:divBdr>
            <w:top w:val="none" w:sz="0" w:space="0" w:color="auto"/>
            <w:left w:val="none" w:sz="0" w:space="0" w:color="auto"/>
            <w:bottom w:val="none" w:sz="0" w:space="0" w:color="auto"/>
            <w:right w:val="none" w:sz="0" w:space="0" w:color="auto"/>
          </w:divBdr>
        </w:div>
        <w:div w:id="1249076212">
          <w:marLeft w:val="0"/>
          <w:marRight w:val="0"/>
          <w:marTop w:val="0"/>
          <w:marBottom w:val="150"/>
          <w:divBdr>
            <w:top w:val="none" w:sz="0" w:space="0" w:color="auto"/>
            <w:left w:val="none" w:sz="0" w:space="0" w:color="auto"/>
            <w:bottom w:val="none" w:sz="0" w:space="0" w:color="auto"/>
            <w:right w:val="none" w:sz="0" w:space="0" w:color="auto"/>
          </w:divBdr>
        </w:div>
      </w:divsChild>
    </w:div>
    <w:div w:id="922494419">
      <w:bodyDiv w:val="1"/>
      <w:marLeft w:val="0"/>
      <w:marRight w:val="0"/>
      <w:marTop w:val="0"/>
      <w:marBottom w:val="0"/>
      <w:divBdr>
        <w:top w:val="none" w:sz="0" w:space="0" w:color="auto"/>
        <w:left w:val="none" w:sz="0" w:space="0" w:color="auto"/>
        <w:bottom w:val="none" w:sz="0" w:space="0" w:color="auto"/>
        <w:right w:val="none" w:sz="0" w:space="0" w:color="auto"/>
      </w:divBdr>
    </w:div>
    <w:div w:id="1193878825">
      <w:bodyDiv w:val="1"/>
      <w:marLeft w:val="0"/>
      <w:marRight w:val="0"/>
      <w:marTop w:val="0"/>
      <w:marBottom w:val="0"/>
      <w:divBdr>
        <w:top w:val="none" w:sz="0" w:space="0" w:color="auto"/>
        <w:left w:val="none" w:sz="0" w:space="0" w:color="auto"/>
        <w:bottom w:val="none" w:sz="0" w:space="0" w:color="auto"/>
        <w:right w:val="none" w:sz="0" w:space="0" w:color="auto"/>
      </w:divBdr>
      <w:divsChild>
        <w:div w:id="917789908">
          <w:marLeft w:val="0"/>
          <w:marRight w:val="0"/>
          <w:marTop w:val="0"/>
          <w:marBottom w:val="150"/>
          <w:divBdr>
            <w:top w:val="none" w:sz="0" w:space="0" w:color="auto"/>
            <w:left w:val="none" w:sz="0" w:space="0" w:color="auto"/>
            <w:bottom w:val="none" w:sz="0" w:space="0" w:color="auto"/>
            <w:right w:val="none" w:sz="0" w:space="0" w:color="auto"/>
          </w:divBdr>
        </w:div>
      </w:divsChild>
    </w:div>
    <w:div w:id="1410350236">
      <w:bodyDiv w:val="1"/>
      <w:marLeft w:val="0"/>
      <w:marRight w:val="0"/>
      <w:marTop w:val="0"/>
      <w:marBottom w:val="0"/>
      <w:divBdr>
        <w:top w:val="none" w:sz="0" w:space="0" w:color="auto"/>
        <w:left w:val="none" w:sz="0" w:space="0" w:color="auto"/>
        <w:bottom w:val="none" w:sz="0" w:space="0" w:color="auto"/>
        <w:right w:val="none" w:sz="0" w:space="0" w:color="auto"/>
      </w:divBdr>
      <w:divsChild>
        <w:div w:id="944113306">
          <w:marLeft w:val="0"/>
          <w:marRight w:val="0"/>
          <w:marTop w:val="240"/>
          <w:marBottom w:val="120"/>
          <w:divBdr>
            <w:top w:val="none" w:sz="0" w:space="0" w:color="auto"/>
            <w:left w:val="none" w:sz="0" w:space="0" w:color="auto"/>
            <w:bottom w:val="none" w:sz="0" w:space="0" w:color="auto"/>
            <w:right w:val="none" w:sz="0" w:space="0" w:color="auto"/>
          </w:divBdr>
        </w:div>
      </w:divsChild>
    </w:div>
    <w:div w:id="1580628811">
      <w:bodyDiv w:val="1"/>
      <w:marLeft w:val="0"/>
      <w:marRight w:val="0"/>
      <w:marTop w:val="0"/>
      <w:marBottom w:val="0"/>
      <w:divBdr>
        <w:top w:val="none" w:sz="0" w:space="0" w:color="auto"/>
        <w:left w:val="none" w:sz="0" w:space="0" w:color="auto"/>
        <w:bottom w:val="none" w:sz="0" w:space="0" w:color="auto"/>
        <w:right w:val="none" w:sz="0" w:space="0" w:color="auto"/>
      </w:divBdr>
    </w:div>
    <w:div w:id="1757557012">
      <w:bodyDiv w:val="1"/>
      <w:marLeft w:val="0"/>
      <w:marRight w:val="0"/>
      <w:marTop w:val="0"/>
      <w:marBottom w:val="0"/>
      <w:divBdr>
        <w:top w:val="none" w:sz="0" w:space="0" w:color="auto"/>
        <w:left w:val="none" w:sz="0" w:space="0" w:color="auto"/>
        <w:bottom w:val="none" w:sz="0" w:space="0" w:color="auto"/>
        <w:right w:val="none" w:sz="0" w:space="0" w:color="auto"/>
      </w:divBdr>
      <w:divsChild>
        <w:div w:id="1768650686">
          <w:marLeft w:val="0"/>
          <w:marRight w:val="0"/>
          <w:marTop w:val="0"/>
          <w:marBottom w:val="0"/>
          <w:divBdr>
            <w:top w:val="none" w:sz="0" w:space="0" w:color="auto"/>
            <w:left w:val="none" w:sz="0" w:space="0" w:color="auto"/>
            <w:bottom w:val="none" w:sz="0" w:space="0" w:color="auto"/>
            <w:right w:val="none" w:sz="0" w:space="0" w:color="auto"/>
          </w:divBdr>
          <w:divsChild>
            <w:div w:id="602037267">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8ADDF1-3874-4DDB-8871-0A838926ED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471</Words>
  <Characters>2688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Shakarboy Goyibnazarov</cp:lastModifiedBy>
  <cp:revision>2</cp:revision>
  <dcterms:created xsi:type="dcterms:W3CDTF">2022-08-26T14:02:00Z</dcterms:created>
  <dcterms:modified xsi:type="dcterms:W3CDTF">2022-08-26T14:02:00Z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Arizaning rekvizitlari</w:name>
    <w:value w:hidden="true">
      <w:unit w:active="false"/>
    </w:value>
  </w:element>
  <w:element w:id="2" w:kind="variable" w:selector="check" w:type="string" w:valueMode="normal" w:required="false" w:groupID="1">
    <w:identifier xml:space="preserve">ID2</w:identifier>
    <w:name xml:space="preserve">Maʼmuriy huquqbuzarliklar to‘g‘risidagi qaror chiqargan sudning nomi</w:name>
    <w:value w:hidden="false">
      <w:unit w:active="false"/>
    </w:value>
  </w:element>
  <w:element w:id="3" w:kind="variable" w:selector="check" w:type="string" w:valueMode="normal" w:required="false" w:groupID="1">
    <w:identifier xml:space="preserve">ID3</w:identifier>
    <w:name xml:space="preserve">Ariza imzolangan sana</w:name>
    <w:value w:hidden="false">
      <w:unit w:active="false"/>
    </w:value>
  </w:element>
  <w:element w:id="4" w:kind="category" w:selector="check" w:type="string" w:valueMode="normal" w:required="false">
    <w:identifier xml:space="preserve">ID4</w:identifier>
    <w:name xml:space="preserve">Arizachi taraf</w:name>
    <w:value w:hidden="true">
      <w:unit w:active="false"/>
    </w:value>
  </w:element>
  <w:element w:id="5" w:kind="variable" w:selector="check" w:type="string" w:valueMode="normal" w:required="false" w:groupID="4">
    <w:identifier xml:space="preserve">ID5</w:identifier>
    <w:name xml:space="preserve">Arizachining F.I.Sh</w:name>
    <w:value w:hidden="false">
      <w:unit w:active="false"/>
    </w:value>
  </w:element>
  <w:element w:id="6" w:kind="variable" w:selector="check" w:type="string" w:valueMode="normal" w:required="false" w:groupID="4">
    <w:identifier xml:space="preserve">ID6</w:identifier>
    <w:name xml:space="preserve">Arizachining yashash manzili</w:name>
    <w:comment xml:space="preserve">Izoh: Viloyat, tuman (shahar), mahala, ko‘cha nomi va uy raqami to‘liq ko‘rsatiladi.</w:comment>
    <w:value w:hidden="false">
      <w:unit w:active="false"/>
    </w:value>
  </w:element>
  <w:element w:id="7" w:kind="variable" w:selector="check" w:type="string" w:valueMode="normal" w:required="false" w:groupID="4">
    <w:identifier xml:space="preserve">ID7</w:identifier>
    <w:name xml:space="preserve">Arizachining telefon raqamlari</w:name>
    <w:value w:hidden="false">
      <w:unit w:active="false"/>
    </w:value>
  </w:element>
  <w:element w:id="8" w:kind="category" w:selector="check" w:type="string" w:valueMode="normal" w:required="false">
    <w:identifier xml:space="preserve">ID8</w:identifier>
    <w:name xml:space="preserve">Arizaning mazmuni</w:name>
    <w:value w:hidden="true">
      <w:unit w:active="false"/>
    </w:value>
  </w:element>
  <w:element w:id="9" w:kind="variable" w:selector="check" w:type="string" w:valueMode="normal" w:required="false" w:groupID="8">
    <w:identifier xml:space="preserve">ID9</w:identifier>
    <w:name xml:space="preserve">Maʼmuriy huquqbuzarliklar to‘g‘risidagi qaror chiqargan sudning nomi</w:name>
    <w:value w:hidden="false">
      <w:unit w:active="false"/>
    </w:value>
  </w:element>
  <w:element w:id="10" w:kind="variable" w:selector="check" w:type="string" w:valueMode="normal" w:required="false" w:groupID="8">
    <w:identifier xml:space="preserve">ID10</w:identifier>
    <w:name xml:space="preserve">Maʼmuriy huquqbuzarliklar to‘g‘risidagi qaror chiqargan sud qarori qabul qilingan sana</w:name>
    <w:value w:hidden="false">
      <w:unit w:active="false"/>
    </w:value>
  </w:element>
  <w:element w:id="11" w:kind="variable" w:selector="check" w:type="string" w:valueMode="normal" w:required="false" w:groupID="8">
    <w:identifier xml:space="preserve">ID11</w:identifier>
    <w:name xml:space="preserve">Maʼmuriy huquqbuzarliklar to‘g‘risidagi qaror chiqargan sud qarori raqami</w:name>
    <w:value w:hidden="false">
      <w:unit w:active="false"/>
    </w:value>
  </w:element>
</w:structure>
</file>