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4123" w:type="dxa"/>
      </w:tblPr>
      <w:tblGrid>
        <w:gridCol w:w="5231"/>
      </w:tblGrid>
      <w:tr>
        <w:tc>
          <w:tcPr>
            <w:tcW w:w="5242" w:type="dxa"/>
            <w:shd w:fill="auto"/>
          </w:tcPr>
          <w:p>
            <w:pPr>
              <w:jc w:val="right"/>
              <w:ind w:left="594"/>
              <w:rPr>
                <w:b/>
                <w:rFonts w:ascii="Times New Roman" w:hAnsi="Times New Roman"/>
              </w:rPr>
            </w:pPr>
            <w:r>
              <w:rPr>
                <w:b/>
              </w:rPr>
              <w:t xml:space="preserve">Fuqarolik ishlari boʻyicha </w:t>
            </w:r>
            <w:r>
              <w:rPr>
                <w:b/>
                <w:vanish w:val="false"/>
                <w:rFonts w:ascii="Times New Roman" w:hAnsi="Times New Roman"/>
              </w:rPr>
              <w:fldChar w:fldCharType="begin"/>
              <w:instrText xml:space="preserve">X {"Y":2}</w:instrText>
              <w:fldChar w:fldCharType="separate"/>
              <w:t xml:space="preserve">Daʼvo ariza berilgan fuqarolik ishlari bo‘yicha sud nomi</w:t>
            </w:r>
            <w:r>
              <w:rPr>
                <w:b/>
                <w:vanish w:val="false"/>
                <w:rFonts w:ascii="Times New Roman" w:hAnsi="Times New Roman"/>
              </w:rPr>
              <w:fldChar w:fldCharType="end"/>
            </w:r>
            <w:r>
              <w:rPr>
                <w:b/>
              </w:rPr>
              <w:t>ga</w:t>
            </w:r>
          </w:p>
        </w:tc>
      </w:tr>
      <w:tr>
        <w:tc>
          <w:tcPr>
            <w:tcW w:w="5242" w:type="dxa"/>
            <w:shd w:fill="auto"/>
          </w:tcPr>
          <w:p>
            <w:pPr>
              <w:jc w:val="right"/>
              <w:ind w:left="594"/>
              <w:spacing w:line="252" w:lineRule="auto"/>
            </w:pPr>
          </w:p>
        </w:tc>
      </w:tr>
      <w:tr>
        <w:tc>
          <w:tcPr>
            <w:tcW w:w="5242" w:type="dxa"/>
            <w:shd w:fill="auto"/>
          </w:tcPr>
          <w:p>
            <w:pPr>
              <w:jc w:val="right"/>
              <w:ind w:left="594"/>
              <w:spacing w:line="252" w:lineRule="auto"/>
            </w:pPr>
            <w:r>
              <w:rPr>
                <w:b/>
              </w:rPr>
              <w:t>Daʼvogar:</w:t>
            </w:r>
            <w:r>
              <w:t xml:space="preserve"> </w:t>
            </w:r>
            <w:r>
              <w:rPr>
                <w:vanish w:val="false"/>
              </w:rPr>
              <w:fldChar w:fldCharType="begin"/>
              <w:instrText xml:space="preserve">X {"Y":5}</w:instrText>
              <w:fldChar w:fldCharType="separate"/>
              <w:t xml:space="preserve">Daʼvogarning F.I.O.si</w:t>
            </w:r>
            <w:r>
              <w:rPr>
                <w:vanish w:val="false"/>
              </w:rPr>
              <w:fldChar w:fldCharType="end"/>
            </w:r>
          </w:p>
        </w:tc>
      </w:tr>
      <w:tr>
        <w:tc>
          <w:tcPr>
            <w:tcW w:w="5242" w:type="dxa"/>
            <w:shd w:fill="auto"/>
          </w:tcPr>
          <w:p>
            <w:pPr>
              <w:jc w:val="right"/>
              <w:ind w:left="594"/>
              <w:spacing w:line="252" w:lineRule="auto"/>
            </w:pPr>
            <w:r>
              <w:t xml:space="preserve">Manzil: </w:t>
            </w:r>
            <w:r>
              <w:rPr>
                <w:vanish w:val="false"/>
              </w:rPr>
              <w:fldChar w:fldCharType="begin"/>
              <w:instrText xml:space="preserve">X {"Y":6}</w:instrText>
              <w:fldChar w:fldCharType="separate"/>
              <w:t xml:space="preserve">Daʼvogarning yashash (joylashgan) manzili</w:t>
            </w:r>
            <w:r>
              <w:rPr>
                <w:vanish w:val="false"/>
              </w:rPr>
              <w:fldChar w:fldCharType="end"/>
            </w:r>
          </w:p>
        </w:tc>
      </w:tr>
      <w:tr>
        <w:tc>
          <w:tcPr>
            <w:tcW w:w="5242" w:type="dxa"/>
            <w:shd w:fill="auto"/>
          </w:tcPr>
          <w:p>
            <w:pPr>
              <w:jc w:val="right"/>
              <w:ind w:left="594"/>
              <w:spacing w:line="252" w:lineRule="auto"/>
            </w:pPr>
            <w:r>
              <w:t xml:space="preserve">Telefon: </w:t>
            </w:r>
            <w:r>
              <w:rPr>
                <w:vanish w:val="false"/>
              </w:rPr>
              <w:fldChar w:fldCharType="begin"/>
              <w:instrText xml:space="preserve">X {"Y":7}</w:instrText>
              <w:fldChar w:fldCharType="separate"/>
              <w:t xml:space="preserve">Daʼvogarning telefon raqamlari</w:t>
            </w:r>
            <w:r>
              <w:rPr>
                <w:vanish w:val="false"/>
              </w:rPr>
              <w:fldChar w:fldCharType="end"/>
            </w:r>
          </w:p>
          <w:p>
            <w:pPr>
              <w:jc w:val="right"/>
              <w:ind w:left="594"/>
              <w:spacing w:line="252" w:lineRule="auto"/>
              <w:rPr>
                <w:i/>
                <w:rFonts w:ascii="Times New Roman" w:hAnsi="Times New Roman"/>
              </w:rPr>
            </w:pPr>
            <w:r>
              <w:t xml:space="preserve">Pochta: </w:t>
            </w:r>
            <w:r>
              <w:rPr>
                <w:vanish w:val="false"/>
              </w:rPr>
              <w:fldChar w:fldCharType="begin"/>
              <w:instrText xml:space="preserve">X {"Y":8}</w:instrText>
              <w:fldChar w:fldCharType="separate"/>
              <w:t xml:space="preserve">Daʼvogarning pochta (elektron) manzili</w:t>
            </w:r>
            <w:r>
              <w:rPr>
                <w:vanish w:val="false"/>
              </w:rPr>
              <w:fldChar w:fldCharType="end"/>
            </w:r>
          </w:p>
        </w:tc>
      </w:tr>
      <w:tr>
        <w:tc>
          <w:tcPr>
            <w:tcW w:w="5242" w:type="dxa"/>
            <w:shd w:fill="auto"/>
          </w:tcPr>
          <w:p>
            <w:pPr>
              <w:jc w:val="right"/>
              <w:ind w:left="594"/>
              <w:spacing w:line="252" w:lineRule="auto"/>
              <w:rPr>
                <w:b/>
                <w:rFonts w:ascii="Times New Roman" w:hAnsi="Times New Roman"/>
              </w:rPr>
            </w:pPr>
          </w:p>
        </w:tc>
      </w:tr>
      <w:tr>
        <w:tc>
          <w:tcPr>
            <w:tcW w:w="5242" w:type="dxa"/>
            <w:shd w:fill="auto"/>
          </w:tcPr>
          <w:p>
            <w:pPr>
              <w:jc w:val="right"/>
              <w:ind w:left="594"/>
              <w:spacing w:line="252" w:lineRule="auto"/>
              <w:rPr>
                <w:b/>
                <w:rFonts w:ascii="Times New Roman" w:hAnsi="Times New Roman"/>
              </w:rPr>
            </w:pPr>
            <w:r>
              <w:rPr>
                <w:b/>
              </w:rPr>
              <w:t xml:space="preserve">Javobgar: </w:t>
            </w:r>
            <w:r>
              <w:rPr>
                <w:vanish w:val="false"/>
              </w:rPr>
              <w:fldChar w:fldCharType="begin"/>
              <w:instrText xml:space="preserve">X {"Y":10}</w:instrText>
              <w:fldChar w:fldCharType="separate"/>
              <w:t xml:space="preserve">Javobgarning F.I.O.si</w:t>
            </w:r>
            <w:r>
              <w:rPr>
                <w:vanish w:val="false"/>
              </w:rPr>
              <w:fldChar w:fldCharType="end"/>
            </w:r>
          </w:p>
        </w:tc>
      </w:tr>
      <w:tr>
        <w:tc>
          <w:tcPr>
            <w:tcW w:w="5242" w:type="dxa"/>
            <w:shd w:fill="auto"/>
          </w:tcPr>
          <w:p>
            <w:pPr>
              <w:jc w:val="right"/>
              <w:ind w:left="594"/>
              <w:spacing w:line="252" w:lineRule="auto"/>
              <w:rPr>
                <w:i/>
                <w:rFonts w:ascii="Times New Roman" w:hAnsi="Times New Roman"/>
              </w:rPr>
            </w:pPr>
            <w:r>
              <w:t xml:space="preserve">Manzil: </w:t>
            </w:r>
            <w:r>
              <w:rPr>
                <w:vanish w:val="false"/>
              </w:rPr>
              <w:fldChar w:fldCharType="begin"/>
              <w:instrText xml:space="preserve">X {"Y":11}</w:instrText>
              <w:fldChar w:fldCharType="separate"/>
              <w:t xml:space="preserve">Javobgarning yashash (joylashgan) manzili</w:t>
            </w:r>
            <w:r>
              <w:rPr>
                <w:vanish w:val="false"/>
              </w:rPr>
              <w:fldChar w:fldCharType="end"/>
            </w:r>
          </w:p>
        </w:tc>
      </w:tr>
      <w:tr>
        <w:tc>
          <w:tcPr>
            <w:tcW w:w="5242" w:type="dxa"/>
            <w:shd w:fill="auto"/>
          </w:tcPr>
          <w:p>
            <w:pPr>
              <w:jc w:val="right"/>
              <w:ind w:left="594"/>
              <w:spacing w:after="200" w:line="276" w:lineRule="auto"/>
            </w:pPr>
            <w:r>
              <w:t xml:space="preserve">Telefon: </w:t>
            </w:r>
            <w:r>
              <w:rPr>
                <w:vanish w:val="false"/>
              </w:rPr>
              <w:fldChar w:fldCharType="begin"/>
              <w:instrText xml:space="preserve">X {"Y":12}</w:instrText>
              <w:fldChar w:fldCharType="separate"/>
              <w:t xml:space="preserve">Javobgarning telefon raqamlari</w:t>
            </w:r>
            <w:r>
              <w:rPr>
                <w:vanish w:val="false"/>
              </w:rPr>
              <w:fldChar w:fldCharType="end"/>
            </w:r>
            <w:r>
              <w:t xml:space="preserve">                                                           </w:t>
            </w:r>
          </w:p>
          <w:p>
            <w:pPr>
              <w:jc w:val="right"/>
              <w:ind w:left="594"/>
              <w:spacing w:after="200" w:line="276" w:lineRule="auto"/>
            </w:pPr>
            <w:r>
              <w:t xml:space="preserve">Pochta: </w:t>
            </w:r>
            <w:r>
              <w:rPr>
                <w:vanish w:val="false"/>
              </w:rPr>
              <w:fldChar w:fldCharType="begin"/>
              <w:instrText xml:space="preserve">X {"Y":13}</w:instrText>
              <w:fldChar w:fldCharType="separate"/>
              <w:t xml:space="preserve">Javobgarning pochta (elektron) manzili</w:t>
            </w:r>
            <w:r>
              <w:rPr>
                <w:vanish w:val="false"/>
              </w:rPr>
              <w:fldChar w:fldCharType="end"/>
            </w:r>
          </w:p>
        </w:tc>
      </w:tr>
    </w:tbl>
    <w:p>
      <w:pPr>
        <w:jc w:val="right"/>
        <w:ind w:firstLine="6"/>
      </w:pPr>
    </w:p>
    <w:p>
      <w:pPr>
        <w:jc w:val="center"/>
        <w:rPr>
          <w:b/>
        </w:rPr>
      </w:pPr>
      <w:r>
        <w:rPr>
          <w:b/>
        </w:rPr>
        <w:t xml:space="preserve">D A ʼ V O A R I Z A</w:t>
      </w:r>
    </w:p>
    <w:p>
      <w:pPr>
        <w:jc w:val="center"/>
        <w:rPr>
          <w:i/>
        </w:rPr>
      </w:pPr>
      <w:r>
        <w:rPr>
          <w:i/>
        </w:rPr>
        <w:t xml:space="preserve">(Maʼnaviy zararni undirish toʻgʻrisida)</w:t>
      </w:r>
    </w:p>
    <w:p>
      <w:pPr>
        <w:jc w:val="center"/>
        <w:ind w:firstLine="900"/>
        <w:rPr>
          <w:i/>
        </w:rPr>
      </w:pPr>
    </w:p>
    <w:p>
      <w:pPr>
        <w:jc w:val="both"/>
        <w:ind w:firstLine="709"/>
      </w:pPr>
      <w:r>
        <w:t xml:space="preserve">Oʻzbekiston Respublikasining Fuqarolik kodeksiga asosan, 1021-1022-moddalariga muvofiq, maʼnaviy zarar uni yetkazuvchining aybidan qatʼi nazar, quyidagi hollarda qoplanadi, yaʼni zarar fuqaroning hayoti va sogʻligʻiga oshiqcha xavf manbai tomonidan yetkazilgan boʻlsa, zarar fuqaroga uni qonunga xilof tarzda hukm qilish, qonunga xilof tarzda jinoiy javobgarlikka tortish, ehtiyot chorasi sifatida qamoqqa olishni yoki munosib xulq-atvorda boʻlish haqida tilxat olishni qonunga xilof tarzda qoʻllanish, qonunga xilof tarzda maʼmuriy jazo qoʻllanish va qonunga xilof tarzda ushlab turish natijasida yetkazilgan boʻlsa, zarar or-nomus, qadr-qimmat va ishchanlik obroʻ-eʼtiborini haqoratlovchi maʼlumotlarni tarqatish tufayli yetkazilgan boʻlsa, qonunda nazarda tutilgan boshqa hollarda.</w:t>
      </w:r>
    </w:p>
    <w:p>
      <w:pPr>
        <w:jc w:val="both"/>
        <w:ind w:firstLine="709"/>
      </w:pPr>
      <w:r>
        <w:t xml:space="preserve">Maʼnaviy zarar pul bilan qoplanadi. Maʼnaviy zararni qoplash miqdori jabrlanuvchiga yetkazilgan jismoniy va maʼnaviy azoblarning xususiyatiga, shuningdek ayb tovon toʻlashga asos boʻlgan hollarda zarar yetkazuvchining aybi darajasiga qarab sud tomonidan aniqlanadi. Zararni qoplash miqdorini aniqlashda oqilonalik va adolatlilik talablari eʼtiborga olinishi lozim. Jismoniy va maʼnaviy azoblarning xususiyati maʼnaviy zarar yetkazilgan haqiqiy holatlar va jabrlanuvchining shaxsiy xususiyatlari hisobga olingan holda sud tomonidan baholanadi. Maʼnaviy zarar toʻlanishi lozim boʻlgan mulkiy zarardan qatʼi nazar qoplanadi. </w:t>
      </w:r>
    </w:p>
    <w:p>
      <w:pPr>
        <w:jc w:val="both"/>
        <w:ind w:firstLine="709"/>
      </w:pPr>
      <w:r>
        <w:t xml:space="preserve">Meni </w:t>
      </w:r>
      <w:r>
        <w:rPr>
          <w:vanish w:val="false"/>
        </w:rPr>
        <w:fldChar w:fldCharType="begin"/>
        <w:instrText xml:space="preserve">X {"Y":15}</w:instrText>
        <w:fldChar w:fldCharType="separate"/>
        <w:t xml:space="preserve">Voqea sodir bo‘lgan sana</w:t>
      </w:r>
      <w:r>
        <w:rPr>
          <w:vanish w:val="false"/>
        </w:rPr>
        <w:fldChar w:fldCharType="end"/>
      </w:r>
      <w:r>
        <w:t xml:space="preserve"> kuni soat </w:t>
      </w:r>
      <w:r>
        <w:rPr>
          <w:vanish w:val="false"/>
        </w:rPr>
        <w:fldChar w:fldCharType="begin"/>
        <w:instrText xml:space="preserve">X {"Y":16}</w:instrText>
        <w:fldChar w:fldCharType="separate"/>
        <w:t xml:space="preserve">Voqea sodir bo‘lgan vaqt</w:t>
      </w:r>
      <w:r>
        <w:rPr>
          <w:vanish w:val="false"/>
        </w:rPr>
        <w:fldChar w:fldCharType="end"/>
      </w:r>
      <w:r>
        <w:t xml:space="preserve">lar chamasida javobgar </w:t>
      </w:r>
      <w:r>
        <w:rPr>
          <w:vanish w:val="false"/>
        </w:rPr>
        <w:fldChar w:fldCharType="begin"/>
        <w:instrText xml:space="preserve">X {"Y":10}</w:instrText>
        <w:fldChar w:fldCharType="separate"/>
        <w:t xml:space="preserve">Javobgarning F.I.O.si</w:t>
      </w:r>
      <w:r>
        <w:rPr>
          <w:vanish w:val="false"/>
        </w:rPr>
        <w:fldChar w:fldCharType="end"/>
      </w:r>
      <w:r>
        <w:t xml:space="preserve"> haqorat qildi.  </w:t>
      </w:r>
      <w:r>
        <w:rPr>
          <w:vanish w:val="false"/>
        </w:rPr>
        <w:fldChar w:fldCharType="begin"/>
        <w:instrText xml:space="preserve">X {"Y":17}</w:instrText>
        <w:fldChar w:fldCharType="separate"/>
        <w:t xml:space="preserve">Maʼmuriy ishni ko‘rib chiqqan sud nomi</w:t>
      </w:r>
      <w:r>
        <w:rPr>
          <w:vanish w:val="false"/>
        </w:rPr>
        <w:fldChar w:fldCharType="end"/>
      </w:r>
      <w:r>
        <w:t xml:space="preserve"> maʼmuriy sudning </w:t>
      </w:r>
      <w:r>
        <w:rPr>
          <w:vanish w:val="false"/>
        </w:rPr>
        <w:fldChar w:fldCharType="begin"/>
        <w:instrText xml:space="preserve">X {"Y":18}</w:instrText>
        <w:fldChar w:fldCharType="separate"/>
        <w:t xml:space="preserve">Sud qarori qabul qilingan sana</w:t>
      </w:r>
      <w:r>
        <w:rPr>
          <w:vanish w:val="false"/>
        </w:rPr>
        <w:fldChar w:fldCharType="end"/>
      </w:r>
      <w:r>
        <w:t xml:space="preserve">dagi qaroriga koʻra, Oʻzbekiston Respublikasi MJtKning 41-moddasida koʻrsatilgan huquqbuzarlikni sodir qilganlikda aybli deb topilib, u maʼmuriy javobgarlikka tortildi. Men javobgar </w:t>
      </w:r>
      <w:r>
        <w:rPr>
          <w:vanish w:val="false"/>
        </w:rPr>
        <w:fldChar w:fldCharType="begin"/>
        <w:instrText xml:space="preserve">X {"Y":10}</w:instrText>
        <w:fldChar w:fldCharType="separate"/>
        <w:t xml:space="preserve">Javobgarning F.I.O.si</w:t>
      </w:r>
      <w:r>
        <w:rPr>
          <w:vanish w:val="false"/>
        </w:rPr>
        <w:fldChar w:fldCharType="end"/>
      </w:r>
      <w:r>
        <w:t xml:space="preserve">ning bu maʼmuriy huquqbuzarligi oqibatida katta maʼnaviy zarar koʻrdim. Sababi bu hodisadan soʻng mening sogʻligʻim boʻlmay kasalxonada daʼvolandim. Natijada javobgar </w:t>
      </w:r>
      <w:r>
        <w:rPr>
          <w:vanish w:val="false"/>
        </w:rPr>
        <w:fldChar w:fldCharType="begin"/>
        <w:instrText xml:space="preserve">X {"Y":10}</w:instrText>
        <w:fldChar w:fldCharType="separate"/>
        <w:t xml:space="preserve">Javobgarning F.I.O.si</w:t>
      </w:r>
      <w:r>
        <w:rPr>
          <w:vanish w:val="false"/>
        </w:rPr>
        <w:fldChar w:fldCharType="end"/>
      </w:r>
      <w:r>
        <w:t xml:space="preserve">ning aybi bilan sodir boʻlgan bu hodisadan soʻng men juda katta ruhiy, maʼnaviy qiyinchiliklarni boshdan oʻtkazdim. </w:t>
      </w:r>
    </w:p>
    <w:p>
      <w:pPr>
        <w:jc w:val="both"/>
        <w:ind w:firstLine="709"/>
      </w:pPr>
      <w:r>
        <w:t xml:space="preserve">Shu sababli yuqorida bayon etilganlarga xamda Oʻzbekiston Respublikasining Fuqarolik Kodeksining 1021-1022-moddalariga, Fuqarolik protsessual kodeksining 188, 189 va 191-moddalariga asosan suddan,</w:t>
      </w:r>
    </w:p>
    <w:p>
      <w:pPr>
        <w:jc w:val="both"/>
      </w:pPr>
    </w:p>
    <w:p>
      <w:pPr>
        <w:jc w:val="center"/>
        <w:ind w:hanging="6"/>
        <w:rPr>
          <w:b/>
        </w:rPr>
      </w:pPr>
      <w:r>
        <w:rPr>
          <w:b/>
        </w:rPr>
        <w:t>SURAYMAN:</w:t>
      </w:r>
    </w:p>
    <w:p>
      <w:pPr>
        <w:jc w:val="both"/>
      </w:pPr>
    </w:p>
    <w:p>
      <w:pPr>
        <w:jc w:val="both"/>
        <w:ind w:firstLine="708"/>
      </w:pPr>
      <w:r>
        <w:t xml:space="preserve">Javobgar </w:t>
      </w:r>
      <w:r>
        <w:rPr>
          <w:vanish w:val="false"/>
        </w:rPr>
        <w:fldChar w:fldCharType="begin"/>
        <w:instrText xml:space="preserve">X {"Y":10}</w:instrText>
        <w:fldChar w:fldCharType="separate"/>
        <w:t xml:space="preserve">Javobgarning F.I.O.si</w:t>
      </w:r>
      <w:r>
        <w:rPr>
          <w:vanish w:val="false"/>
        </w:rPr>
        <w:fldChar w:fldCharType="end"/>
      </w:r>
      <w:r>
        <w:t xml:space="preserve">dan mening foydamga </w:t>
      </w:r>
      <w:r>
        <w:rPr>
          <w:vanish w:val="false"/>
        </w:rPr>
        <w:fldChar w:fldCharType="begin"/>
        <w:instrText xml:space="preserve">X {"Y":19}</w:instrText>
        <w:fldChar w:fldCharType="separate"/>
      </w:r>
      <w:r>
        <w:rPr>
          <w:vanish w:val="false"/>
        </w:rPr>
        <w:t xml:space="preserve">Undirib berilishi so‘ralayotgan maʼnaviy zarar summasi miqdori</w:t>
        <w:fldChar w:fldCharType="end"/>
      </w:r>
      <w:r>
        <w:t xml:space="preserve"> soʻm maʼnaviy zararni undirib berishingizni.</w:t>
      </w:r>
    </w:p>
    <w:p>
      <w:pPr>
        <w:jc w:val="both"/>
        <w:ind w:firstLine="708"/>
      </w:pPr>
    </w:p>
    <w:p>
      <w:pPr>
        <w:jc w:val="both"/>
        <w:ind w:firstLine="708"/>
      </w:pPr>
    </w:p>
    <w:p>
      <w:pPr>
        <w:jc w:val="both"/>
        <w:ind w:firstLine="708"/>
        <w:rPr>
          <w:b/>
        </w:rPr>
      </w:pPr>
      <w:r>
        <w:rPr>
          <w:b/>
        </w:rPr>
        <w:t xml:space="preserve">Ilova qilinadigan hujjatlar:</w:t>
      </w:r>
    </w:p>
    <w:p>
      <w:pPr>
        <w:numPr>
          <w:numId w:val="1"/>
          <w:ilvl w:val="0"/>
        </w:numPr>
        <w:jc w:val="both"/>
      </w:pPr>
      <w:r>
        <w:t xml:space="preserve">Pasport nusxalari;</w:t>
      </w:r>
    </w:p>
    <w:p>
      <w:pPr>
        <w:numPr>
          <w:numId w:val="1"/>
          <w:ilvl w:val="0"/>
        </w:numPr>
        <w:jc w:val="both"/>
      </w:pPr>
      <w:r>
        <w:t xml:space="preserve">Sud qarori nusxasi,</w:t>
      </w:r>
    </w:p>
    <w:p>
      <w:pPr>
        <w:numPr>
          <w:numId w:val="1"/>
          <w:ilvl w:val="0"/>
        </w:numPr>
        <w:jc w:val="both"/>
      </w:pPr>
      <w:r>
        <w:t xml:space="preserve">Davlat boji kvitansiyasi;</w:t>
      </w:r>
    </w:p>
    <w:p>
      <w:pPr>
        <w:numPr>
          <w:numId w:val="1"/>
          <w:ilvl w:val="0"/>
        </w:numPr>
        <w:jc w:val="both"/>
        <w:rPr>
          <w:b/>
          <w:rFonts w:ascii="Times New Roman" w:hAnsi="Times New Roman"/>
        </w:rPr>
      </w:pPr>
      <w:r>
        <w:t xml:space="preserve">Daʼvo ariza nusxasi.</w:t>
      </w:r>
    </w:p>
    <w:p>
      <w:pPr>
        <w:jc w:val="both"/>
        <w:ind w:firstLine="708"/>
      </w:pPr>
    </w:p>
    <w:p>
      <w:pPr>
        <w:jc w:val="both"/>
        <w:ind w:firstLine="708"/>
      </w:pPr>
    </w:p>
    <w:tbl>
      <w:tblPr>
        <w:tblW w:w="0" w:type="auto"/>
      </w:tblPr>
      <w:tblGrid>
        <w:gridCol w:w="4670"/>
        <w:gridCol w:w="4684"/>
      </w:tblGrid>
      <w:tr>
        <w:tc>
          <w:tcPr>
            <w:tcW w:w="4785" w:type="dxa"/>
            <w:shd w:fill="auto"/>
          </w:tcPr>
          <w:p>
            <w:pPr>
              <w:jc w:val="center"/>
            </w:pPr>
            <w:r>
              <w:rPr>
                <w:vanish w:val="false"/>
              </w:rPr>
              <w:fldChar w:fldCharType="begin"/>
              <w:instrText xml:space="preserve">X {"Y":5}</w:instrText>
              <w:fldChar w:fldCharType="separate"/>
              <w:t xml:space="preserve">Daʼvogarning F.I.O.si</w:t>
            </w:r>
            <w:r>
              <w:rPr>
                <w:vanish w:val="false"/>
              </w:rPr>
              <w:fldChar w:fldCharType="end"/>
            </w:r>
            <w:r>
              <w:t xml:space="preserve"> </w:t>
            </w:r>
          </w:p>
        </w:tc>
        <w:tc>
          <w:tcPr>
            <w:tcW w:w="4786" w:type="dxa"/>
            <w:shd w:fill="auto"/>
          </w:tcPr>
          <w:p>
            <w:pPr>
              <w:jc w:val="center"/>
            </w:pPr>
            <w:r>
              <w:t>______________</w:t>
            </w:r>
          </w:p>
          <w:p>
            <w:pPr>
              <w:jc w:val="center"/>
            </w:pPr>
            <w:r>
              <w:rPr>
                <w:sz w:val="20"/>
              </w:rPr>
              <w:t>(Imzo)</w:t>
            </w:r>
          </w:p>
        </w:tc>
      </w:tr>
      <w:tr>
        <w:tc>
          <w:tcPr>
            <w:tcW w:w="9571" w:type="dxa"/>
            <w:gridSpan w:val="2"/>
            <w:shd w:fill="auto"/>
          </w:tcPr>
          <w:p>
            <w:pPr>
              <w:jc w:val="center"/>
            </w:pPr>
          </w:p>
          <w:p>
            <w:pPr>
              <w:ind w:hanging="15"/>
            </w:pPr>
          </w:p>
          <w:p>
            <w:pPr>
              <w:ind w:hanging="15"/>
            </w:pPr>
          </w:p>
          <w:p>
            <w:pPr>
              <w:ind w:hanging="15"/>
            </w:pPr>
            <w:r>
              <w:rPr>
                <w:vanish w:val="false"/>
              </w:rPr>
              <w:fldChar w:fldCharType="begin"/>
              <w:instrText xml:space="preserve">X {"Y":3}</w:instrText>
              <w:fldChar w:fldCharType="separate"/>
              <w:t xml:space="preserve">Daʼvo ariza berilgan sana</w:t>
            </w:r>
            <w:r>
              <w:rPr>
                <w:vanish w:val="false"/>
              </w:rPr>
              <w:fldChar w:fldCharType="end"/>
            </w:r>
            <w:r>
              <w:t xml:space="preserve"> </w:t>
            </w:r>
          </w:p>
        </w:tc>
      </w:tr>
    </w:tbl>
    <w:p>
      <w:pPr>
        <w:jc w:val="both"/>
        <w:ind w:firstLine="708"/>
      </w:pPr>
    </w:p>
    <w:sectPr>
      <w:pgSz w:w="11906" w:h="16838"/>
      <w:pgMar w:left="1701" w:right="851" w:top="709"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9E60A1"/>
    <w:multiLevelType w:val="hybridMultilevel"/>
    <w:tmpl w:val="BD142AAC"/>
    <w:lvl w:ilvl="0" w:tplc="6AD27900">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692872EB"/>
    <w:multiLevelType w:val="hybridMultilevel"/>
    <w:tmpl w:val="5DCCBB3A"/>
    <w:lvl w:ilvl="0" w:tplc="3C24B70C">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FA9"/>
    <w:rsid w:val="00003777"/>
    <w:rsid w:val="00056074"/>
    <w:rsid w:val="00057E1A"/>
    <w:rsid w:val="00201C5C"/>
    <w:rsid w:val="00247765"/>
    <w:rsid w:val="00264438"/>
    <w:rsid w:val="00293966"/>
    <w:rsid w:val="002B2037"/>
    <w:rsid w:val="00326E29"/>
    <w:rsid w:val="003927E3"/>
    <w:rsid w:val="00465447"/>
    <w:rsid w:val="005456B7"/>
    <w:rsid w:val="00575A44"/>
    <w:rsid w:val="005C4937"/>
    <w:rsid w:val="006F0C27"/>
    <w:rsid w:val="007A3807"/>
    <w:rsid w:val="007F7BD8"/>
    <w:rsid w:val="00896EEC"/>
    <w:rsid w:val="008C360D"/>
    <w:rsid w:val="008E0A64"/>
    <w:rsid w:val="00BB3901"/>
    <w:rsid w:val="00BC3DAD"/>
    <w:rsid w:val="00C051DA"/>
    <w:rsid w:val="00C06A48"/>
    <w:rsid w:val="00C443F9"/>
    <w:rsid w:val="00C53345"/>
    <w:rsid w:val="00D75F47"/>
    <w:rsid w:val="00D7780A"/>
    <w:rsid w:val="00DA404A"/>
    <w:rsid w:val="00DE2FA9"/>
    <w:rsid w:val="00E23870"/>
    <w:rsid w:val="00EC59CC"/>
    <w:rsid w:val="00EC6C45"/>
    <w:rsid w:val="00F1158F"/>
    <w:rsid w:val="00F24F8C"/>
    <w:rsid w:val="00F63649"/>
    <w:rsid w:val="00FC1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9B30A0E-9CFA-4857-9A5E-D3AF4B884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2FA9"/>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E23870"/>
    <w:pPr>
      <w:widowControl w:val="0"/>
      <w:autoSpaceDE w:val="0"/>
      <w:autoSpaceDN w:val="0"/>
      <w:adjustRightInd w:val="0"/>
    </w:pPr>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693623">
      <w:marLeft w:val="0"/>
      <w:marRight w:val="0"/>
      <w:marTop w:val="0"/>
      <w:marBottom w:val="0"/>
      <w:divBdr>
        <w:top w:val="none" w:sz="0" w:space="0" w:color="auto"/>
        <w:left w:val="none" w:sz="0" w:space="0" w:color="auto"/>
        <w:bottom w:val="none" w:sz="0" w:space="0" w:color="auto"/>
        <w:right w:val="none" w:sz="0" w:space="0" w:color="auto"/>
      </w:divBdr>
    </w:div>
    <w:div w:id="13556936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579</Words>
  <Characters>3306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usedr</dc:creator>
  <cp:keywords/>
  <dc:description/>
  <cp:lastModifiedBy>Shakarboy Goyibnazarov</cp:lastModifiedBy>
  <cp:revision>2</cp:revision>
  <dcterms:created xsi:type="dcterms:W3CDTF">2022-09-16T05:08:00Z</dcterms:created>
  <dcterms:modified xsi:type="dcterms:W3CDTF">2022-09-16T05:08:00Z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sud nomi</w:name>
    <w:comment xml:space="preserve"/>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(joylashgan) manzili</w:name>
    <w:comment xml:space="preserve">Bu yerda viloyat, tuman (shahar) yashash manzili to‘liq ko‘rsatiladi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(joylashgan) manzili</w:name>
    <w:comment xml:space="preserve">Bu yerda viloyat, tuman (shahar) yashash manzili to‘liq ko‘rsatiladi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Daʼvo ariza mazmuni</w:name>
    <w:value w:hidden="true">
      <w:unit w:active="false"/>
    </w:value>
  </w:element>
  <w:element w:id="15" w:kind="variable" w:selector="check" w:type="date" w:valueMode="normal" w:required="false" w:groupID="14">
    <w:identifier xml:space="preserve">ID15</w:identifier>
    <w:name xml:space="preserve">Voqea sodir bo‘lgan sana</w:name>
    <w:value w:hidden="false">
      <w:unit w:active="false"/>
    </w:value>
  </w:element>
  <w:element w:id="16" w:kind="variable" w:selector="check" w:type="string" w:valueMode="normal" w:required="false" w:groupID="14">
    <w:identifier xml:space="preserve">ID16</w:identifier>
    <w:name xml:space="preserve">Voqea sodir bo‘lgan vaqt</w:name>
    <w:value w:hidden="false">
      <w:unit w:active="false"/>
    </w:value>
  </w:element>
  <w:element w:id="17" w:kind="variable" w:selector="check" w:type="string" w:valueMode="normal" w:required="false" w:groupID="14">
    <w:identifier xml:space="preserve">ID17</w:identifier>
    <w:name xml:space="preserve">Maʼmuriy ishni ko‘rib chiqqan sud nomi</w:name>
    <w:value w:hidden="false">
      <w:unit w:active="false"/>
    </w:value>
  </w:element>
  <w:element w:id="18" w:kind="variable" w:selector="check" w:type="date" w:valueMode="normal" w:required="false" w:groupID="14">
    <w:identifier xml:space="preserve">ID18</w:identifier>
    <w:name xml:space="preserve">Sud qarori qabul qilingan sana</w:name>
    <w:value w:hidden="false">
      <w:unit w:active="false"/>
    </w:value>
  </w:element>
  <w:element w:id="19" w:kind="variable" w:selector="check" w:type="string" w:valueMode="normal" w:required="false" w:groupID="14">
    <w:identifier xml:space="preserve">ID19</w:identifier>
    <w:name xml:space="preserve">Undirib berilishi so‘ralayotgan maʼnaviy zarar summasi miqdori</w:name>
    <w:value w:hidden="false">
      <w:unit w:active="false"/>
    </w:value>
  </w:element>
</w:structure>
</file>