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line="276" w:lineRule="auto"/>
        <w:rPr>
          <w:sz w:val="28"/>
        </w:rPr>
      </w:pPr>
    </w:p>
    <w:tbl>
      <w:tblPr>
        <w:tblW w:w="0" w:type="auto"/>
      </w:tblPr>
      <w:tblGrid>
        <w:gridCol w:w="4564"/>
        <w:gridCol w:w="4791"/>
      </w:tblGrid>
      <w:tr>
        <w:tc>
          <w:tcPr>
            <w:tcW w:w="4691" w:type="dxa"/>
            <w:shd w:fill="auto"/>
          </w:tcPr>
          <w:p>
            <w:pPr>
              <w:rPr>
                <w:color w:val="000000"/>
                <w:sz w:val="28"/>
              </w:rPr>
            </w:pPr>
          </w:p>
        </w:tc>
        <w:tc>
          <w:tcPr>
            <w:tcW w:w="4880" w:type="dxa"/>
            <w:shd w:fill="auto"/>
          </w:tcPr>
          <w:p>
            <w:pPr>
              <w:jc w:val="both"/>
              <w:rPr>
                <w:b/>
                <w:color w:val="000000"/>
                <w:sz w:val="28"/>
              </w:rPr>
            </w:pPr>
            <w:r>
              <w:rPr>
                <w:b/>
                <w:vanish w:val="false"/>
                <w:color w:val="000000"/>
                <w:sz w:val="28"/>
                <w:rFonts w:ascii="Times New Roman" w:hAnsi="Times New Roman"/>
              </w:rPr>
              <w:fldChar w:fldCharType="begin"/>
              <w:instrText xml:space="preserve">X {"Y":2}</w:instrText>
              <w:fldChar w:fldCharType="separate"/>
              <w:t xml:space="preserve">Murojaat qilinayotgan sudning nomi</w:t>
            </w:r>
            <w:r>
              <w:rPr>
                <w:b/>
                <w:vanish w:val="false"/>
                <w:color w:val="000000"/>
                <w:sz w:val="28"/>
                <w:rFonts w:ascii="Times New Roman" w:hAnsi="Times New Roman"/>
              </w:rPr>
              <w:fldChar w:fldCharType="end"/>
            </w:r>
            <w:r>
              <w:rPr>
                <w:b/>
                <w:color w:val="000000"/>
                <w:sz w:val="28"/>
              </w:rPr>
              <w:t xml:space="preserve"> sudiga</w:t>
            </w:r>
          </w:p>
        </w:tc>
      </w:tr>
      <w:tr>
        <w:tc>
          <w:tcPr>
            <w:tcW w:w="4691" w:type="dxa"/>
            <w:shd w:fill="auto"/>
          </w:tcPr>
          <w:p>
            <w:pPr>
              <w:rPr>
                <w:color w:val="000000"/>
                <w:sz w:val="28"/>
              </w:rPr>
            </w:pPr>
          </w:p>
        </w:tc>
        <w:tc>
          <w:tcPr>
            <w:tcW w:w="4880" w:type="dxa"/>
            <w:shd w:fill="auto"/>
          </w:tcPr>
          <w:p>
            <w:pPr>
              <w:jc w:val="both"/>
              <w:rPr>
                <w:b/>
                <w:color w:val="000000"/>
                <w:sz w:val="28"/>
              </w:rPr>
            </w:pPr>
            <w:r>
              <w:rPr>
                <w:b/>
                <w:color w:val="000000"/>
                <w:sz w:val="28"/>
              </w:rPr>
              <w:t xml:space="preserve">Da’vogar: </w:t>
            </w:r>
            <w:r>
              <w:rPr>
                <w:vanish w:val="false"/>
                <w:color w:val="000000"/>
                <w:sz w:val="28"/>
                <w:rFonts w:ascii="Times New Roman" w:hAnsi="Times New Roman"/>
              </w:rPr>
              <w:fldChar w:fldCharType="begin"/>
              <w:instrText xml:space="preserve">X {"Y":4}</w:instrText>
              <w:fldChar w:fldCharType="separate"/>
              <w:t xml:space="preserve">Manfaatdor shaxsning manzili</w:t>
            </w:r>
            <w:r>
              <w:rPr>
                <w:vanish w:val="false"/>
                <w:color w:val="000000"/>
                <w:sz w:val="28"/>
                <w:rFonts w:ascii="Times New Roman" w:hAnsi="Times New Roman"/>
              </w:rPr>
              <w:fldChar w:fldCharType="end"/>
            </w:r>
            <w:r>
              <w:rPr>
                <w:color w:val="000000"/>
                <w:sz w:val="28"/>
              </w:rPr>
              <w:t xml:space="preserve">da yashovchi</w:t>
            </w:r>
          </w:p>
        </w:tc>
      </w:tr>
      <w:tr>
        <w:trPr>
          <w:trHeight w:val="378"/>
        </w:trPr>
        <w:tc>
          <w:tcPr>
            <w:tcW w:w="4691" w:type="dxa"/>
            <w:shd w:fill="auto"/>
          </w:tcPr>
          <w:p>
            <w:pPr>
              <w:rPr>
                <w:color w:val="000000"/>
                <w:sz w:val="28"/>
              </w:rPr>
            </w:pPr>
          </w:p>
        </w:tc>
        <w:tc>
          <w:tcPr>
            <w:tcW w:w="4880" w:type="dxa"/>
            <w:shd w:fill="auto"/>
          </w:tcPr>
          <w:p>
            <w:pPr>
              <w:jc w:val="both"/>
              <w:rPr>
                <w:color w:val="000000"/>
                <w:sz w:val="28"/>
              </w:rPr>
            </w:pPr>
            <w:r>
              <w:rPr>
                <w:vanish w:val="false"/>
                <w:color w:val="000000"/>
                <w:sz w:val="28"/>
                <w:rFonts w:ascii="Times New Roman" w:hAnsi="Times New Roman"/>
              </w:rPr>
              <w:fldChar w:fldCharType="begin"/>
              <w:instrText xml:space="preserve">X {"Y":3}</w:instrText>
              <w:fldChar w:fldCharType="separate"/>
              <w:t xml:space="preserve">Manfaatdor shaxsning F.I.Sh</w:t>
            </w:r>
            <w:r>
              <w:rPr>
                <w:vanish w:val="false"/>
                <w:color w:val="000000"/>
                <w:sz w:val="28"/>
                <w:rFonts w:ascii="Times New Roman" w:hAnsi="Times New Roman"/>
              </w:rPr>
              <w:fldChar w:fldCharType="end"/>
            </w:r>
          </w:p>
          <w:p>
            <w:pPr>
              <w:jc w:val="both"/>
              <w:rPr>
                <w:color w:val="000000"/>
                <w:sz w:val="28"/>
              </w:rPr>
            </w:pPr>
            <w:r>
              <w:rPr>
                <w:color w:val="000000"/>
                <w:sz w:val="28"/>
              </w:rPr>
              <w:t xml:space="preserve">Telefon: </w:t>
            </w:r>
            <w:r>
              <w:rPr>
                <w:vanish w:val="false"/>
                <w:color w:val="000000"/>
                <w:sz w:val="28"/>
                <w:rFonts w:ascii="Times New Roman" w:hAnsi="Times New Roman"/>
              </w:rPr>
              <w:fldChar w:fldCharType="begin"/>
              <w:instrText xml:space="preserve">X {"Y":5}</w:instrText>
              <w:fldChar w:fldCharType="separate"/>
              <w:t xml:space="preserve">Manfaatdor shaxsning telefon raqami</w:t>
            </w:r>
            <w:r>
              <w:rPr>
                <w:vanish w:val="false"/>
                <w:color w:val="000000"/>
                <w:sz w:val="28"/>
                <w:rFonts w:ascii="Times New Roman" w:hAnsi="Times New Roman"/>
              </w:rPr>
              <w:fldChar w:fldCharType="end"/>
            </w:r>
          </w:p>
          <w:p>
            <w:pPr>
              <w:jc w:val="both"/>
              <w:rPr>
                <w:color w:val="000000"/>
                <w:sz w:val="28"/>
              </w:rPr>
            </w:pPr>
            <w:r>
              <w:rPr>
                <w:color w:val="000000"/>
                <w:sz w:val="28"/>
              </w:rPr>
              <w:t xml:space="preserve">Elektron pochta manzili: </w:t>
            </w:r>
            <w:r>
              <w:rPr>
                <w:vanish w:val="false"/>
                <w:color w:val="000000"/>
                <w:sz w:val="28"/>
                <w:rFonts w:ascii="Times New Roman" w:hAnsi="Times New Roman"/>
              </w:rPr>
              <w:fldChar w:fldCharType="begin"/>
              <w:instrText xml:space="preserve">X {"Y":6}</w:instrText>
              <w:fldChar w:fldCharType="separate"/>
              <w:t xml:space="preserve">Manfaatdor shaxsning elektron pochtasi</w:t>
            </w:r>
            <w:r>
              <w:rPr>
                <w:vanish w:val="false"/>
                <w:color w:val="000000"/>
                <w:sz w:val="28"/>
                <w:rFonts w:ascii="Times New Roman" w:hAnsi="Times New Roman"/>
              </w:rPr>
              <w:fldChar w:fldCharType="end"/>
            </w:r>
          </w:p>
        </w:tc>
      </w:tr>
      <w:tr>
        <w:trPr>
          <w:trHeight w:val="378"/>
        </w:trPr>
        <w:tc>
          <w:tcPr>
            <w:tcW w:w="4691" w:type="dxa"/>
            <w:shd w:fill="auto"/>
          </w:tcPr>
          <w:p>
            <w:pPr>
              <w:rPr>
                <w:color w:val="000000"/>
                <w:sz w:val="28"/>
              </w:rPr>
            </w:pPr>
          </w:p>
        </w:tc>
        <w:tc>
          <w:tcPr>
            <w:tcW w:w="4880" w:type="dxa"/>
            <w:shd w:fill="auto"/>
          </w:tcPr>
          <w:p>
            <w:pPr>
              <w:jc w:val="both"/>
              <w:rPr>
                <w:b/>
                <w:color w:val="000000"/>
                <w:sz w:val="28"/>
              </w:rPr>
            </w:pPr>
            <w:r>
              <w:rPr>
                <w:b/>
                <w:color w:val="000000"/>
                <w:sz w:val="28"/>
              </w:rPr>
              <w:t xml:space="preserve">Javobgar: </w:t>
            </w:r>
            <w:r>
              <w:rPr>
                <w:vanish w:val="false"/>
                <w:color w:val="000000"/>
                <w:sz w:val="28"/>
                <w:rFonts w:ascii="Times New Roman" w:hAnsi="Times New Roman"/>
              </w:rPr>
              <w:fldChar w:fldCharType="begin"/>
              <w:instrText xml:space="preserve">X {"Y":7}</w:instrText>
              <w:fldChar w:fldCharType="separate"/>
              <w:t xml:space="preserve">Javobgarning F.I.Sh</w:t>
            </w:r>
            <w:r>
              <w:rPr>
                <w:vanish w:val="false"/>
                <w:color w:val="000000"/>
                <w:sz w:val="28"/>
                <w:rFonts w:ascii="Times New Roman" w:hAnsi="Times New Roman"/>
              </w:rPr>
              <w:fldChar w:fldCharType="end"/>
            </w:r>
          </w:p>
        </w:tc>
      </w:tr>
      <w:tr>
        <w:trPr>
          <w:trHeight w:val="378"/>
        </w:trPr>
        <w:tc>
          <w:tcPr>
            <w:tcW w:w="4691" w:type="dxa"/>
            <w:shd w:fill="auto"/>
          </w:tcPr>
          <w:p>
            <w:pPr>
              <w:rPr>
                <w:color w:val="000000"/>
                <w:sz w:val="28"/>
              </w:rPr>
            </w:pPr>
          </w:p>
        </w:tc>
        <w:tc>
          <w:tcPr>
            <w:tcW w:w="4880" w:type="dxa"/>
            <w:shd w:fill="auto"/>
          </w:tcPr>
          <w:p>
            <w:pPr>
              <w:jc w:val="both"/>
              <w:rPr>
                <w:color w:val="000000"/>
                <w:sz w:val="28"/>
              </w:rPr>
            </w:pPr>
            <w:r>
              <w:rPr>
                <w:vanish w:val="false"/>
                <w:color w:val="000000"/>
                <w:sz w:val="28"/>
                <w:rFonts w:ascii="Times New Roman" w:hAnsi="Times New Roman"/>
              </w:rPr>
              <w:fldChar w:fldCharType="begin"/>
              <w:instrText xml:space="preserve">X {"Y":8}</w:instrText>
              <w:fldChar w:fldCharType="separate"/>
              <w:t xml:space="preserve">Javobgarning manzili</w:t>
            </w:r>
            <w:r>
              <w:rPr>
                <w:vanish w:val="false"/>
                <w:color w:val="000000"/>
                <w:sz w:val="28"/>
                <w:rFonts w:ascii="Times New Roman" w:hAnsi="Times New Roman"/>
              </w:rPr>
              <w:fldChar w:fldCharType="end"/>
            </w:r>
          </w:p>
          <w:p>
            <w:pPr>
              <w:jc w:val="both"/>
              <w:rPr>
                <w:color w:val="000000"/>
                <w:sz w:val="28"/>
              </w:rPr>
            </w:pPr>
            <w:r>
              <w:rPr>
                <w:color w:val="000000"/>
                <w:sz w:val="28"/>
              </w:rPr>
              <w:t xml:space="preserve">Telefon: </w:t>
            </w:r>
            <w:r>
              <w:rPr>
                <w:vanish w:val="false"/>
                <w:color w:val="000000"/>
                <w:sz w:val="28"/>
                <w:rFonts w:ascii="Times New Roman" w:hAnsi="Times New Roman"/>
              </w:rPr>
              <w:fldChar w:fldCharType="begin"/>
              <w:instrText xml:space="preserve">X {"Y":9}</w:instrText>
              <w:fldChar w:fldCharType="separate"/>
              <w:t xml:space="preserve">Javobgarning telefon raqami</w:t>
            </w:r>
            <w:r>
              <w:rPr>
                <w:vanish w:val="false"/>
                <w:color w:val="000000"/>
                <w:sz w:val="28"/>
                <w:rFonts w:ascii="Times New Roman" w:hAnsi="Times New Roman"/>
              </w:rPr>
              <w:fldChar w:fldCharType="end"/>
            </w:r>
          </w:p>
          <w:p>
            <w:pPr>
              <w:jc w:val="both"/>
              <w:rPr>
                <w:color w:val="000000"/>
                <w:sz w:val="28"/>
              </w:rPr>
            </w:pPr>
            <w:r>
              <w:rPr>
                <w:color w:val="000000"/>
                <w:sz w:val="28"/>
              </w:rPr>
              <w:t xml:space="preserve">Elektron pochta manzili: </w:t>
            </w:r>
            <w:r>
              <w:rPr>
                <w:vanish w:val="false"/>
                <w:color w:val="000000"/>
                <w:sz w:val="28"/>
                <w:rFonts w:ascii="Times New Roman" w:hAnsi="Times New Roman"/>
              </w:rPr>
              <w:fldChar w:fldCharType="begin"/>
              <w:instrText xml:space="preserve">X {"Y":10}</w:instrText>
              <w:fldChar w:fldCharType="separate"/>
              <w:t xml:space="preserve">Javobgarning elektron pochtasi</w:t>
            </w:r>
            <w:r>
              <w:rPr>
                <w:vanish w:val="false"/>
                <w:color w:val="000000"/>
                <w:sz w:val="28"/>
                <w:rFonts w:ascii="Times New Roman" w:hAnsi="Times New Roman"/>
              </w:rPr>
              <w:fldChar w:fldCharType="end"/>
            </w:r>
          </w:p>
          <w:p>
            <w:pPr>
              <w:jc w:val="both"/>
              <w:rPr>
                <w:color w:val="000000"/>
                <w:sz w:val="28"/>
              </w:rPr>
            </w:pPr>
            <w:r>
              <w:rPr>
                <w:b/>
                <w:color w:val="000000"/>
                <w:sz w:val="28"/>
              </w:rPr>
              <w:t xml:space="preserve">Da’vo mazmuni:</w:t>
            </w:r>
            <w:r>
              <w:rPr>
                <w:color w:val="000000"/>
                <w:sz w:val="28"/>
              </w:rPr>
              <w:t xml:space="preserve"> </w:t>
            </w:r>
            <w:r>
              <w:rPr>
                <w:vanish w:val="false"/>
                <w:sz w:val="28"/>
                <w:rFonts w:ascii="Times New Roman" w:hAnsi="Times New Roman"/>
              </w:rPr>
              <w:fldChar w:fldCharType="begin"/>
              <w:instrText xml:space="preserve">X {"Y":11}</w:instrText>
              <w:fldChar w:fldCharType="separate"/>
              <w:t xml:space="preserve">Ma’muriy organning nomi</w:t>
            </w:r>
            <w:r>
              <w:rPr>
                <w:vanish w:val="false"/>
                <w:sz w:val="28"/>
                <w:rFonts w:ascii="Times New Roman" w:hAnsi="Times New Roman"/>
              </w:rPr>
              <w:fldChar w:fldCharType="end"/>
            </w:r>
            <w:r>
              <w:rPr>
                <w:sz w:val="28"/>
              </w:rPr>
              <w:t xml:space="preserve"> </w:t>
            </w:r>
            <w:r>
              <w:rPr>
                <w:vanish w:val="false"/>
                <w:sz w:val="28"/>
                <w:rFonts w:ascii="Times New Roman" w:hAnsi="Times New Roman"/>
              </w:rPr>
              <w:fldChar w:fldCharType="begin"/>
              <w:instrText xml:space="preserve">X {"Y":12}</w:instrText>
              <w:fldChar w:fldCharType="separate"/>
              <w:t xml:space="preserve">Ma’muriy organ mansabdor shaxsining lavozimi</w:t>
            </w:r>
            <w:r>
              <w:rPr>
                <w:vanish w:val="false"/>
                <w:sz w:val="28"/>
                <w:rFonts w:ascii="Times New Roman" w:hAnsi="Times New Roman"/>
              </w:rPr>
              <w:fldChar w:fldCharType="end"/>
            </w:r>
            <w:r>
              <w:rPr>
                <w:sz w:val="28"/>
              </w:rPr>
              <w:t xml:space="preserve">i </w:t>
            </w:r>
            <w:r>
              <w:rPr>
                <w:vanish w:val="false"/>
                <w:sz w:val="28"/>
                <w:rFonts w:ascii="Times New Roman" w:hAnsi="Times New Roman"/>
              </w:rPr>
              <w:fldChar w:fldCharType="begin"/>
              <w:instrText xml:space="preserve">X {"Y":13}</w:instrText>
              <w:fldChar w:fldCharType="separate"/>
              <w:t xml:space="preserve">Ma’muriy organ mansabdor shaxsining F.I.Sh</w:t>
            </w:r>
            <w:r>
              <w:rPr>
                <w:vanish w:val="false"/>
                <w:sz w:val="28"/>
                <w:rFonts w:ascii="Times New Roman" w:hAnsi="Times New Roman"/>
              </w:rPr>
              <w:fldChar w:fldCharType="end"/>
            </w:r>
            <w:r>
              <w:rPr>
                <w:sz w:val="28"/>
              </w:rPr>
              <w:t xml:space="preserve">ning </w:t>
            </w:r>
            <w:r>
              <w:rPr>
                <w:vanish w:val="false"/>
                <w:sz w:val="28"/>
                <w:rFonts w:ascii="Times New Roman" w:hAnsi="Times New Roman"/>
              </w:rPr>
              <w:fldChar w:fldCharType="begin"/>
              <w:instrText xml:space="preserve">X {"Y":14}</w:instrText>
              <w:fldChar w:fldCharType="separate"/>
              <w:t xml:space="preserve">Ma’muriy organ mansabdor shaxsi tomonidan qabul qilingan qaror sanasi</w:t>
            </w:r>
            <w:r>
              <w:rPr>
                <w:vanish w:val="false"/>
                <w:sz w:val="28"/>
                <w:rFonts w:ascii="Times New Roman" w:hAnsi="Times New Roman"/>
              </w:rPr>
              <w:fldChar w:fldCharType="end"/>
            </w:r>
            <w:r>
              <w:rPr>
                <w:sz w:val="28"/>
              </w:rPr>
              <w:t xml:space="preserve"> yildagi </w:t>
            </w:r>
            <w:r>
              <w:rPr>
                <w:vanish w:val="false"/>
                <w:sz w:val="28"/>
                <w:rFonts w:ascii="Times New Roman" w:hAnsi="Times New Roman"/>
              </w:rPr>
              <w:fldChar w:fldCharType="begin"/>
              <w:instrText xml:space="preserve">X {"Y":15}</w:instrText>
              <w:fldChar w:fldCharType="separate"/>
              <w:t xml:space="preserve">Ma’muriy organ mansabdor shaxsi tomonidan qabul qilingan qaror raqami</w:t>
            </w:r>
            <w:r>
              <w:rPr>
                <w:vanish w:val="false"/>
                <w:sz w:val="28"/>
                <w:rFonts w:ascii="Times New Roman" w:hAnsi="Times New Roman"/>
              </w:rPr>
              <w:fldChar w:fldCharType="end"/>
            </w:r>
            <w:r>
              <w:rPr>
                <w:sz w:val="28"/>
              </w:rPr>
              <w:t xml:space="preserve">-sonli qarorini haqiqiy emas deb topish</w:t>
            </w:r>
          </w:p>
        </w:tc>
      </w:tr>
    </w:tbl>
    <w:p>
      <w:pPr>
        <w:ind w:left="2832"/>
        <w:spacing w:line="276" w:lineRule="auto"/>
        <w:rPr>
          <w:b/>
          <w:sz w:val="28"/>
        </w:rPr>
      </w:pPr>
    </w:p>
    <w:p>
      <w:pPr>
        <w:ind w:left="2832"/>
        <w:spacing w:line="276" w:lineRule="auto"/>
        <w:rPr>
          <w:b/>
          <w:sz w:val="28"/>
        </w:rPr>
      </w:pPr>
    </w:p>
    <w:p>
      <w:pPr>
        <w:jc w:val="center"/>
        <w:spacing w:line="276" w:lineRule="auto"/>
        <w:rPr>
          <w:b/>
          <w:sz w:val="28"/>
        </w:rPr>
      </w:pPr>
      <w:r>
        <w:rPr>
          <w:b/>
          <w:sz w:val="28"/>
        </w:rPr>
        <w:t xml:space="preserve">DA’VO ARIZASI</w:t>
      </w:r>
    </w:p>
    <w:p>
      <w:pPr>
        <w:jc w:val="center"/>
        <w:spacing w:line="276" w:lineRule="auto"/>
        <w:rPr>
          <w:sz w:val="28"/>
        </w:rPr>
      </w:pPr>
    </w:p>
    <w:p>
      <w:pPr>
        <w:jc w:val="both"/>
        <w:ind w:firstLine="684"/>
        <w:spacing w:line="276" w:lineRule="auto"/>
        <w:rPr>
          <w:sz w:val="28"/>
          <w:rFonts w:ascii="Times New Roman" w:hAnsi="Times New Roman"/>
        </w:rPr>
      </w:pPr>
      <w:r>
        <w:rPr>
          <w:sz w:val="28"/>
        </w:rPr>
        <w:t xml:space="preserve">Ma’lumki O‘zbekiston Respublikasi Konstitutsiyasining 130,134-moddalari, O‘zbekiston Respublikasining Ma’muriy sud ishlarini yuritish to‘g‘risidagi kodeksi 4-moddasi va O‘zbekiston Respublikasi Oliy sudi Plenumining “Ma’muriy organlar va ular mansabdor shaxslarining qarorlari, harakatlari (harakatsizligi) ustidan shikoyat qilish to‘g‘risidagi ishlarni ko‘rib chiqish bo‘yicha sud amaliyoti haqida”gi qarorining 1-bandiga asosan manfaatdor shaxs, qonunda nazarda tutilgan hollarda esa, prokuror, shuningdek, boshqa shaxslar huquqlari va manfaatlarini himoya qilishga vakolatli ayrim fuqarolar va davlat organlari ma’muriy organ qarorini haqiqiy emas va uning mansabdor shaxsi harakatini (harakatsizligini) qonunga xilof deb topish to‘g‘risidagi ariza (shikoyat) bilan, basharti bu qaror, harakat (harakatsizlik) tufayli uning: huquqlari va qonun bilan qo‘riqlanadigan manfaatlari buzilgan; huquqlari, erkinliklarini amalga oshirish va qonuniy manfaatlarini amalga oshirishda to‘sqinlik yaratilgan; zimmasiga qonunga xilof ravishda biror-bir majburiyat yuklatilgan; u yoki bu sohadagi faoliyatini amalga oshirish uchun boshqa to‘sqinlik yaratilgan deb hisoblasa, sudga murojaat qilishga haqli ekanligi belgilangan.</w:t>
      </w:r>
    </w:p>
    <w:p>
      <w:pPr>
        <w:jc w:val="both"/>
        <w:ind w:right="-5"/>
        <w:spacing w:line="276" w:lineRule="auto"/>
        <w:rPr>
          <w:sz w:val="28"/>
        </w:rPr>
      </w:pPr>
      <w:r>
        <w:rPr>
          <w:sz w:val="28"/>
        </w:rPr>
        <w:tab/>
        <w:t xml:space="preserve">O‘zbekiston Respublikasi Oliy sudi Plenumining “Ma’muriy organlar va ular mansabdor shaxslarining qarorlari, harakatlari (harakatsizligi) ustidan shikoyat qilish to‘g‘risidagi ishlarni ko‘rib chiqish bo‘yicha sud amaliyoti haqida”gi qarorining 2 va 3-bandlariga asosan, ma’muriy organlar mansabdor shaxslari deganda, hokimiyat vakili vazifasini bajaradigan yoxud mazkur organlarda ma’muriy-boshqaruv (tashkiliy-farmoyish berish) vazifasini amalga oshiradigan va yuridik ahamiyatga ega harakatlarni sodir etishga vakolat berilgan shaxslar tushunilishi belgilangan. Shuningdek, ma’muriy organlar deganda, O‘zbekiston Respublikasi Prezidentining 2022-yil 21-dekabrdagi PF-269-sonli Farmoni bilan tasdiqlangan respublika davlat boshqaruvi organlari (vazirliklar, qo‘mitalar, agentliklar, inspeksiyalar) va ularning hududiy organlari, mahalliy davlat hokimiyat organlari, fuqarolarning o‘zini o‘zi boshqarish organlari, shuningdek, ma’muriy-boshqaruv vakolati berilgan boshqa organlar, tashkilotlar va maxsus tashkil etilgan komissiyalar tushuniladi.</w:t>
      </w:r>
    </w:p>
    <w:p>
      <w:pPr>
        <w:jc w:val="both"/>
        <w:ind w:right="-5"/>
        <w:spacing w:line="276" w:lineRule="auto"/>
        <w:rPr>
          <w:sz w:val="28"/>
        </w:rPr>
      </w:pPr>
      <w:r>
        <w:rPr>
          <w:sz w:val="28"/>
        </w:rPr>
        <w:tab/>
      </w:r>
      <w:r>
        <w:rPr>
          <w:vanish w:val="false"/>
          <w:sz w:val="28"/>
          <w:rFonts w:ascii="Times New Roman" w:hAnsi="Times New Roman"/>
        </w:rPr>
        <w:fldChar w:fldCharType="begin"/>
        <w:instrText xml:space="preserve">X {"Y":11}</w:instrText>
        <w:fldChar w:fldCharType="separate"/>
        <w:t xml:space="preserve">Ma’muriy organning nomi</w:t>
      </w:r>
      <w:r>
        <w:rPr>
          <w:vanish w:val="false"/>
          <w:sz w:val="28"/>
          <w:rFonts w:ascii="Times New Roman" w:hAnsi="Times New Roman"/>
        </w:rPr>
        <w:fldChar w:fldCharType="end"/>
      </w:r>
      <w:r>
        <w:rPr>
          <w:sz w:val="28"/>
        </w:rPr>
        <w:t xml:space="preserve"> </w:t>
      </w:r>
      <w:r>
        <w:rPr>
          <w:vanish w:val="false"/>
          <w:sz w:val="28"/>
          <w:rFonts w:ascii="Times New Roman" w:hAnsi="Times New Roman"/>
        </w:rPr>
        <w:fldChar w:fldCharType="begin"/>
        <w:instrText xml:space="preserve">X {"Y":12}</w:instrText>
        <w:fldChar w:fldCharType="separate"/>
        <w:t xml:space="preserve">Ma’muriy organ mansabdor shaxsining lavozimi</w:t>
      </w:r>
      <w:r>
        <w:rPr>
          <w:vanish w:val="false"/>
          <w:sz w:val="28"/>
          <w:rFonts w:ascii="Times New Roman" w:hAnsi="Times New Roman"/>
        </w:rPr>
        <w:fldChar w:fldCharType="end"/>
      </w:r>
      <w:r>
        <w:rPr>
          <w:sz w:val="28"/>
        </w:rPr>
        <w:t xml:space="preserve">i </w:t>
      </w:r>
      <w:r>
        <w:rPr>
          <w:vanish w:val="false"/>
          <w:sz w:val="28"/>
          <w:rFonts w:ascii="Times New Roman" w:hAnsi="Times New Roman"/>
        </w:rPr>
        <w:fldChar w:fldCharType="begin"/>
        <w:instrText xml:space="preserve">X {"Y":13}</w:instrText>
        <w:fldChar w:fldCharType="separate"/>
        <w:t xml:space="preserve">Ma’muriy organ mansabdor shaxsining F.I.Sh</w:t>
      </w:r>
      <w:r>
        <w:rPr>
          <w:vanish w:val="false"/>
          <w:sz w:val="28"/>
          <w:rFonts w:ascii="Times New Roman" w:hAnsi="Times New Roman"/>
        </w:rPr>
        <w:fldChar w:fldCharType="end"/>
      </w:r>
      <w:r>
        <w:rPr>
          <w:sz w:val="28"/>
        </w:rPr>
        <w:t xml:space="preserve">ning </w:t>
      </w:r>
      <w:r>
        <w:rPr>
          <w:vanish w:val="false"/>
          <w:sz w:val="28"/>
          <w:rFonts w:ascii="Times New Roman" w:hAnsi="Times New Roman"/>
        </w:rPr>
        <w:fldChar w:fldCharType="begin"/>
        <w:instrText xml:space="preserve">X {"Y":14}</w:instrText>
        <w:fldChar w:fldCharType="separate"/>
        <w:t xml:space="preserve">Ma’muriy organ mansabdor shaxsi tomonidan qabul qilingan qaror sanasi</w:t>
      </w:r>
      <w:r>
        <w:rPr>
          <w:vanish w:val="false"/>
          <w:sz w:val="28"/>
          <w:rFonts w:ascii="Times New Roman" w:hAnsi="Times New Roman"/>
        </w:rPr>
        <w:fldChar w:fldCharType="end"/>
      </w:r>
      <w:r>
        <w:rPr>
          <w:sz w:val="28"/>
        </w:rPr>
        <w:t xml:space="preserve"> yildagi </w:t>
      </w:r>
      <w:r>
        <w:rPr>
          <w:vanish w:val="false"/>
          <w:sz w:val="28"/>
          <w:rFonts w:ascii="Times New Roman" w:hAnsi="Times New Roman"/>
        </w:rPr>
        <w:fldChar w:fldCharType="begin"/>
        <w:instrText xml:space="preserve">X {"Y":15}</w:instrText>
        <w:fldChar w:fldCharType="separate"/>
        <w:t xml:space="preserve">Ma’muriy organ mansabdor shaxsi tomonidan qabul qilingan qaror raqami</w:t>
      </w:r>
      <w:r>
        <w:rPr>
          <w:vanish w:val="false"/>
          <w:sz w:val="28"/>
          <w:rFonts w:ascii="Times New Roman" w:hAnsi="Times New Roman"/>
        </w:rPr>
        <w:fldChar w:fldCharType="end"/>
      </w:r>
      <w:r>
        <w:rPr>
          <w:sz w:val="28"/>
        </w:rPr>
        <w:t xml:space="preserve">-sonli qarorida </w:t>
      </w:r>
      <w:r>
        <w:rPr>
          <w:vanish w:val="false"/>
          <w:sz w:val="28"/>
          <w:rFonts w:ascii="Times New Roman" w:hAnsi="Times New Roman"/>
        </w:rPr>
        <w:fldChar w:fldCharType="begin"/>
        <w:instrText xml:space="preserve">X {"Y":16}</w:instrText>
        <w:fldChar w:fldCharType="separate"/>
        <w:t xml:space="preserve">Ma’muriy organ mansabdor shaxsi tomonidan qabul qilingan qarorning mazmuni</w:t>
      </w:r>
      <w:r>
        <w:rPr>
          <w:vanish w:val="false"/>
          <w:sz w:val="28"/>
          <w:rFonts w:ascii="Times New Roman" w:hAnsi="Times New Roman"/>
        </w:rPr>
        <w:fldChar w:fldCharType="end"/>
      </w:r>
      <w:r>
        <w:rPr>
          <w:sz w:val="28"/>
        </w:rPr>
        <w:t xml:space="preserve"> belgilangan.</w:t>
      </w:r>
    </w:p>
    <w:p>
      <w:pPr>
        <w:jc w:val="both"/>
        <w:ind w:right="-5" w:firstLine="567"/>
        <w:spacing w:line="276" w:lineRule="auto"/>
        <w:rPr>
          <w:sz w:val="28"/>
        </w:rPr>
      </w:pPr>
      <w:r>
        <w:rPr>
          <w:sz w:val="28"/>
        </w:rPr>
        <w:t xml:space="preserve">Mazkur qaror natijasida, </w:t>
      </w:r>
      <w:r>
        <w:rPr>
          <w:vanish w:val="false"/>
          <w:sz w:val="28"/>
          <w:rFonts w:ascii="Times New Roman" w:hAnsi="Times New Roman"/>
        </w:rPr>
        <w:fldChar w:fldCharType="begin"/>
        <w:instrText xml:space="preserve">X {"Y":17}</w:instrText>
        <w:fldChar w:fldCharType="separate"/>
        <w:t xml:space="preserve">Arizachining aniq qanday huquqlari, erkinliklari va qonuniy manfaatlari buzilganligi</w:t>
      </w:r>
      <w:r>
        <w:rPr>
          <w:vanish w:val="false"/>
          <w:sz w:val="28"/>
          <w:rFonts w:ascii="Times New Roman" w:hAnsi="Times New Roman"/>
        </w:rPr>
        <w:fldChar w:fldCharType="end"/>
      </w:r>
      <w:r>
        <w:rPr>
          <w:sz w:val="28"/>
        </w:rPr>
        <w:t>.</w:t>
      </w:r>
    </w:p>
    <w:p>
      <w:pPr>
        <w:jc w:val="both"/>
        <w:ind w:right="-5" w:firstLine="567"/>
        <w:spacing w:line="276" w:lineRule="auto"/>
        <w:rPr>
          <w:sz w:val="28"/>
        </w:rPr>
      </w:pPr>
      <w:r>
        <w:rPr>
          <w:sz w:val="28"/>
        </w:rPr>
        <w:t xml:space="preserve">Bundan tashqari mazkur qaror </w:t>
      </w:r>
      <w:r>
        <w:rPr>
          <w:vanish w:val="false"/>
          <w:sz w:val="28"/>
          <w:rFonts w:ascii="Times New Roman" w:hAnsi="Times New Roman"/>
        </w:rPr>
        <w:fldChar w:fldCharType="begin"/>
        <w:instrText xml:space="preserve">X {"Y":18}</w:instrText>
        <w:fldChar w:fldCharType="separate"/>
        <w:t xml:space="preserve">Arizachining fikriga ko‘ra, ustidan shikoyat qilinayotgan qaror qaysi qonunchilik hujjatlariga zid ekanligi</w:t>
      </w:r>
      <w:r>
        <w:rPr>
          <w:vanish w:val="false"/>
          <w:sz w:val="28"/>
          <w:rFonts w:ascii="Times New Roman" w:hAnsi="Times New Roman"/>
        </w:rPr>
        <w:fldChar w:fldCharType="end"/>
      </w:r>
      <w:r>
        <w:rPr>
          <w:sz w:val="28"/>
        </w:rPr>
        <w:t xml:space="preserve"> zid hisoblanadi.</w:t>
      </w:r>
    </w:p>
    <w:p>
      <w:pPr>
        <w:jc w:val="both"/>
        <w:ind w:right="-5" w:firstLine="567"/>
        <w:spacing w:line="276" w:lineRule="auto"/>
        <w:rPr>
          <w:sz w:val="28"/>
        </w:rPr>
      </w:pPr>
      <w:r>
        <w:rPr>
          <w:sz w:val="28"/>
        </w:rPr>
        <w:t xml:space="preserve">Shunga o‘xshash shikoyat bilan buysunuv tartibida yuqori turuvchi organ (yoki mansabdor shaxsga) </w:t>
      </w:r>
      <w:r>
        <w:rPr>
          <w:vanish w:val="false"/>
          <w:sz w:val="28"/>
          <w:rFonts w:ascii="Times New Roman" w:hAnsi="Times New Roman"/>
        </w:rPr>
        <w:fldChar w:fldCharType="begin"/>
        <w:instrText xml:space="preserve">X {"Y":19}</w:instrText>
        <w:fldChar w:fldCharType="separate"/>
        <w:t xml:space="preserve">Bo'ysunuv tartibida yuqori turuvchi organning nomi (yoki mansabdor shaxsining F.I.Sh va lavozimi)</w:t>
      </w:r>
      <w:r>
        <w:rPr>
          <w:vanish w:val="false"/>
          <w:sz w:val="28"/>
          <w:rFonts w:ascii="Times New Roman" w:hAnsi="Times New Roman"/>
        </w:rPr>
        <w:fldChar w:fldCharType="end"/>
      </w:r>
      <w:r>
        <w:rPr>
          <w:sz w:val="28"/>
        </w:rPr>
        <w:t xml:space="preserve">ga murojaat qildim. Murojaatim yuzasidan </w:t>
      </w:r>
      <w:r>
        <w:rPr>
          <w:vanish w:val="false"/>
          <w:sz w:val="28"/>
          <w:rFonts w:ascii="Times New Roman" w:hAnsi="Times New Roman"/>
        </w:rPr>
        <w:fldChar w:fldCharType="begin"/>
        <w:instrText xml:space="preserve">X {"Y":20}</w:instrText>
        <w:fldChar w:fldCharType="separate"/>
        <w:t xml:space="preserve">Buysunuv tartibida yuqori turuvchi organ (yoki mansabdor shaxs)ga murojaat qilinganda olingan javobning mazmuni</w:t>
      </w:r>
      <w:r>
        <w:rPr>
          <w:vanish w:val="false"/>
          <w:sz w:val="28"/>
          <w:rFonts w:ascii="Times New Roman" w:hAnsi="Times New Roman"/>
        </w:rPr>
        <w:fldChar w:fldCharType="end"/>
      </w:r>
      <w:r>
        <w:rPr>
          <w:sz w:val="28"/>
        </w:rPr>
        <w:t>.</w:t>
      </w:r>
    </w:p>
    <w:p>
      <w:pPr>
        <w:jc w:val="both"/>
        <w:ind w:right="-5" w:firstLine="567"/>
        <w:spacing w:line="276" w:lineRule="auto"/>
        <w:rPr>
          <w:sz w:val="28"/>
        </w:rPr>
      </w:pPr>
      <w:r>
        <w:rPr>
          <w:sz w:val="28"/>
        </w:rPr>
        <w:t xml:space="preserve">Yuqoridagilarga ko‘ra, O‘zbekiston Respublikasining Ma’muriy sud ishlarini yuritish to‘g‘risidagi kodeksning 185, 186 va 187-moddalariga asosan,</w:t>
      </w:r>
    </w:p>
    <w:p>
      <w:pPr>
        <w:jc w:val="both"/>
        <w:ind w:right="-82"/>
        <w:spacing w:line="276" w:lineRule="auto"/>
        <w:rPr>
          <w:sz w:val="28"/>
        </w:rPr>
      </w:pPr>
    </w:p>
    <w:p>
      <w:pPr>
        <w:jc w:val="center"/>
        <w:ind w:right="-82" w:firstLine="709"/>
        <w:spacing w:line="276" w:lineRule="auto"/>
        <w:rPr>
          <w:b/>
          <w:sz w:val="28"/>
        </w:rPr>
      </w:pPr>
      <w:r>
        <w:rPr>
          <w:b/>
          <w:sz w:val="28"/>
        </w:rPr>
        <w:t>SO‘RAYMAN:</w:t>
      </w:r>
    </w:p>
    <w:p>
      <w:pPr>
        <w:jc w:val="both"/>
        <w:ind w:right="-176"/>
        <w:spacing w:line="276" w:lineRule="auto"/>
        <w:rPr>
          <w:sz w:val="28"/>
        </w:rPr>
      </w:pPr>
    </w:p>
    <w:p>
      <w:pPr>
        <w:jc w:val="both"/>
        <w:ind w:left="-142" w:right="-176" w:firstLine="567"/>
        <w:spacing w:line="276" w:lineRule="auto"/>
        <w:rPr>
          <w:sz w:val="28"/>
        </w:rPr>
      </w:pPr>
      <w:r>
        <w:rPr>
          <w:vanish w:val="false"/>
          <w:sz w:val="28"/>
          <w:rFonts w:ascii="Times New Roman" w:hAnsi="Times New Roman"/>
        </w:rPr>
        <w:fldChar w:fldCharType="begin"/>
        <w:instrText xml:space="preserve">X {"Y":11}</w:instrText>
        <w:fldChar w:fldCharType="separate"/>
        <w:t xml:space="preserve">Ma’muriy organning nomi</w:t>
      </w:r>
      <w:r>
        <w:rPr>
          <w:vanish w:val="false"/>
          <w:sz w:val="28"/>
          <w:rFonts w:ascii="Times New Roman" w:hAnsi="Times New Roman"/>
        </w:rPr>
        <w:fldChar w:fldCharType="end"/>
      </w:r>
      <w:r>
        <w:rPr>
          <w:sz w:val="28"/>
        </w:rPr>
        <w:t xml:space="preserve"> </w:t>
      </w:r>
      <w:r>
        <w:rPr>
          <w:vanish w:val="false"/>
          <w:sz w:val="28"/>
          <w:rFonts w:ascii="Times New Roman" w:hAnsi="Times New Roman"/>
        </w:rPr>
        <w:fldChar w:fldCharType="begin"/>
        <w:instrText xml:space="preserve">X {"Y":12}</w:instrText>
        <w:fldChar w:fldCharType="separate"/>
        <w:t xml:space="preserve">Ma’muriy organ mansabdor shaxsining lavozimi</w:t>
      </w:r>
      <w:r>
        <w:rPr>
          <w:vanish w:val="false"/>
          <w:sz w:val="28"/>
          <w:rFonts w:ascii="Times New Roman" w:hAnsi="Times New Roman"/>
        </w:rPr>
        <w:fldChar w:fldCharType="end"/>
      </w:r>
      <w:r>
        <w:rPr>
          <w:sz w:val="28"/>
        </w:rPr>
        <w:t xml:space="preserve">i </w:t>
      </w:r>
      <w:r>
        <w:rPr>
          <w:vanish w:val="false"/>
          <w:sz w:val="28"/>
          <w:rFonts w:ascii="Times New Roman" w:hAnsi="Times New Roman"/>
        </w:rPr>
        <w:fldChar w:fldCharType="begin"/>
        <w:instrText xml:space="preserve">X {"Y":13}</w:instrText>
        <w:fldChar w:fldCharType="separate"/>
        <w:t xml:space="preserve">Ma’muriy organ mansabdor shaxsining F.I.Sh</w:t>
      </w:r>
      <w:r>
        <w:rPr>
          <w:vanish w:val="false"/>
          <w:sz w:val="28"/>
          <w:rFonts w:ascii="Times New Roman" w:hAnsi="Times New Roman"/>
        </w:rPr>
        <w:fldChar w:fldCharType="end"/>
      </w:r>
      <w:r>
        <w:rPr>
          <w:sz w:val="28"/>
        </w:rPr>
        <w:t xml:space="preserve">ning </w:t>
      </w:r>
      <w:r>
        <w:rPr>
          <w:vanish w:val="false"/>
          <w:sz w:val="28"/>
          <w:rFonts w:ascii="Times New Roman" w:hAnsi="Times New Roman"/>
        </w:rPr>
        <w:fldChar w:fldCharType="begin"/>
        <w:instrText xml:space="preserve">X {"Y":14}</w:instrText>
        <w:fldChar w:fldCharType="separate"/>
        <w:t xml:space="preserve">Ma’muriy organ mansabdor shaxsi tomonidan qabul qilingan qaror sanasi</w:t>
      </w:r>
      <w:r>
        <w:rPr>
          <w:vanish w:val="false"/>
          <w:sz w:val="28"/>
          <w:rFonts w:ascii="Times New Roman" w:hAnsi="Times New Roman"/>
        </w:rPr>
        <w:fldChar w:fldCharType="end"/>
      </w:r>
      <w:r>
        <w:rPr>
          <w:sz w:val="28"/>
        </w:rPr>
        <w:t xml:space="preserve"> yildagi </w:t>
      </w:r>
      <w:r>
        <w:rPr>
          <w:vanish w:val="false"/>
          <w:sz w:val="28"/>
          <w:rFonts w:ascii="Times New Roman" w:hAnsi="Times New Roman"/>
        </w:rPr>
        <w:fldChar w:fldCharType="begin"/>
        <w:instrText xml:space="preserve">X {"Y":15}</w:instrText>
        <w:fldChar w:fldCharType="separate"/>
        <w:t xml:space="preserve">Ma’muriy organ mansabdor shaxsi tomonidan qabul qilingan qaror raqami</w:t>
      </w:r>
      <w:r>
        <w:rPr>
          <w:vanish w:val="false"/>
          <w:sz w:val="28"/>
          <w:rFonts w:ascii="Times New Roman" w:hAnsi="Times New Roman"/>
        </w:rPr>
        <w:fldChar w:fldCharType="end"/>
      </w:r>
      <w:r>
        <w:rPr>
          <w:sz w:val="28"/>
        </w:rPr>
        <w:t xml:space="preserve">-sonli qarorini haqiqiy emas deb topishni; </w:t>
      </w:r>
    </w:p>
    <w:p>
      <w:pPr>
        <w:jc w:val="both"/>
        <w:ind w:left="-142" w:right="-176" w:firstLine="567"/>
        <w:spacing w:line="276" w:lineRule="auto"/>
        <w:rPr>
          <w:sz w:val="28"/>
        </w:rPr>
      </w:pPr>
      <w:r>
        <w:rPr>
          <w:sz w:val="28"/>
        </w:rPr>
        <w:t xml:space="preserve">Sud tomonidan chiqariladigan xarajatlarni javobgardan undirishni.</w:t>
      </w:r>
    </w:p>
    <w:p>
      <w:pPr>
        <w:ind w:firstLine="708"/>
        <w:spacing w:line="276" w:lineRule="auto"/>
        <w:rPr>
          <w:sz w:val="28"/>
        </w:rPr>
      </w:pPr>
    </w:p>
    <w:p>
      <w:pPr>
        <w:ind w:firstLine="708"/>
        <w:spacing w:line="276" w:lineRule="auto"/>
        <w:rPr>
          <w:sz w:val="28"/>
        </w:rPr>
      </w:pPr>
      <w:r>
        <w:rPr>
          <w:sz w:val="28"/>
        </w:rPr>
        <w:t>Ilova:</w:t>
      </w:r>
    </w:p>
    <w:p>
      <w:pPr>
        <w:pStyle w:val="a4"/>
        <w:numPr>
          <w:numId w:val="4"/>
          <w:ilvl w:val="0"/>
        </w:numPr>
        <w:ind w:left="0" w:firstLine="708"/>
        <w:spacing w:line="276" w:lineRule="auto"/>
        <w:rPr>
          <w:sz w:val="28"/>
          <w:rFonts w:ascii="Times New Roman" w:hAnsi="Times New Roman"/>
        </w:rPr>
      </w:pPr>
      <w:r>
        <w:rPr>
          <w:sz w:val="28"/>
        </w:rPr>
        <w:t xml:space="preserve">Belgilangan tartibda va miqdorda davlat boji to‘langanligini tasdiqlovchi hujjat;</w:t>
      </w:r>
    </w:p>
    <w:p>
      <w:pPr>
        <w:pStyle w:val="a4"/>
        <w:numPr>
          <w:numId w:val="4"/>
          <w:ilvl w:val="0"/>
        </w:numPr>
        <w:ind w:left="0" w:firstLine="708"/>
        <w:spacing w:line="276" w:lineRule="auto"/>
        <w:rPr>
          <w:sz w:val="28"/>
          <w:rFonts w:ascii="Times New Roman" w:hAnsi="Times New Roman"/>
        </w:rPr>
      </w:pPr>
      <w:r>
        <w:rPr>
          <w:sz w:val="28"/>
        </w:rPr>
        <w:t xml:space="preserve">Belgilangan tartibda va miqdorda pochta xarajatlari to‘langanligini tasdiqlovchi hujjat;</w:t>
      </w:r>
    </w:p>
    <w:p>
      <w:pPr>
        <w:pStyle w:val="a4"/>
        <w:numPr>
          <w:numId w:val="4"/>
          <w:ilvl w:val="0"/>
        </w:numPr>
        <w:ind w:left="284" w:firstLine="424"/>
        <w:spacing w:line="276" w:lineRule="auto"/>
        <w:rPr>
          <w:sz w:val="28"/>
          <w:rFonts w:ascii="Times New Roman" w:hAnsi="Times New Roman"/>
        </w:rPr>
      </w:pPr>
      <w:r>
        <w:rPr>
          <w:sz w:val="28"/>
        </w:rPr>
        <w:t xml:space="preserve">Arizaning (shikoyatning) va unga ilova qilingan hujjatlarning ko‘chirma nusxalari javobgarga hamda uchinchi shaxslarga yuborilganligini tasdiqlovchi hujjatlar;</w:t>
      </w:r>
    </w:p>
    <w:p>
      <w:pPr>
        <w:pStyle w:val="a4"/>
        <w:numPr>
          <w:numId w:val="4"/>
          <w:ilvl w:val="0"/>
        </w:numPr>
        <w:ind w:left="0" w:firstLine="708"/>
        <w:spacing w:line="276" w:lineRule="auto"/>
        <w:rPr>
          <w:sz w:val="28"/>
          <w:rFonts w:ascii="Times New Roman" w:hAnsi="Times New Roman"/>
        </w:rPr>
      </w:pPr>
      <w:r>
        <w:rPr>
          <w:sz w:val="28"/>
        </w:rPr>
        <w:t xml:space="preserve">Da’vo arizani imzolash vakolatini, agar u vakil tomonidan imzolangan bo‘lsa, tasdiqlovchi hujjat.</w:t>
      </w:r>
    </w:p>
    <w:p>
      <w:pPr>
        <w:spacing w:line="276" w:lineRule="auto"/>
        <w:rPr>
          <w:sz w:val="28"/>
        </w:rPr>
      </w:pPr>
    </w:p>
    <w:p>
      <w:pPr>
        <w:ind w:left="4956" w:firstLine="708"/>
        <w:spacing w:line="276" w:lineRule="auto"/>
        <w:rPr>
          <w:i/>
          <w:sz w:val="28"/>
        </w:rPr>
      </w:pPr>
    </w:p>
    <w:p>
      <w:pPr>
        <w:ind w:left="4956" w:firstLine="708"/>
        <w:spacing w:line="276" w:lineRule="auto"/>
        <w:rPr>
          <w:i/>
          <w:sz w:val="28"/>
        </w:rPr>
      </w:pPr>
    </w:p>
    <w:tbl>
      <w:tblPr>
        <w:tblStyle w:val="a5"/>
        <w:tblW w:w="5000" w:type="pct"/>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936"/>
        <w:gridCol w:w="3543"/>
        <w:gridCol w:w="2092"/>
      </w:tblGrid>
      <w:tr>
        <w:tc>
          <w:tcPr>
            <w:tcW w:w="2056" w:type="pct"/>
          </w:tcPr>
          <w:p>
            <w:pPr>
              <w:spacing w:line="276" w:lineRule="auto"/>
              <w:rPr>
                <w:i/>
                <w:sz w:val="28"/>
              </w:rPr>
            </w:pPr>
            <w:r>
              <w:rPr>
                <w:sz w:val="28"/>
              </w:rPr>
              <w:t xml:space="preserve">Manfaatdor shaxs:</w:t>
            </w:r>
          </w:p>
        </w:tc>
        <w:tc>
          <w:tcPr>
            <w:tcW w:w="1851" w:type="pct"/>
          </w:tcPr>
          <w:p>
            <w:pPr>
              <w:spacing w:line="276" w:lineRule="auto"/>
              <w:rPr>
                <w:i/>
                <w:sz w:val="28"/>
              </w:rPr>
            </w:pPr>
            <w:r>
              <w:rPr>
                <w:vanish w:val="false"/>
                <w:sz w:val="28"/>
                <w:rFonts w:ascii="Times New Roman" w:hAnsi="Times New Roman"/>
              </w:rPr>
              <w:fldChar w:fldCharType="begin"/>
              <w:instrText xml:space="preserve">X {"Y":3}</w:instrText>
              <w:fldChar w:fldCharType="separate"/>
              <w:t xml:space="preserve">Manfaatdor shaxsning F.I.Sh</w:t>
            </w:r>
            <w:r>
              <w:rPr>
                <w:vanish w:val="false"/>
                <w:sz w:val="28"/>
                <w:rFonts w:ascii="Times New Roman" w:hAnsi="Times New Roman"/>
              </w:rPr>
              <w:fldChar w:fldCharType="end"/>
            </w:r>
          </w:p>
        </w:tc>
        <w:tc>
          <w:tcPr>
            <w:tcW w:w="1093" w:type="pct"/>
          </w:tcPr>
          <w:p>
            <w:pPr>
              <w:spacing w:line="276" w:lineRule="auto"/>
              <w:rPr>
                <w:i/>
                <w:sz w:val="28"/>
              </w:rPr>
            </w:pPr>
            <w:r>
              <w:rPr>
                <w:sz w:val="28"/>
              </w:rPr>
              <w:t>________</w:t>
            </w:r>
          </w:p>
        </w:tc>
      </w:tr>
      <w:tr>
        <w:tc>
          <w:tcPr>
            <w:tcW w:w="2056" w:type="pct"/>
          </w:tcPr>
          <w:p>
            <w:pPr>
              <w:spacing w:line="276" w:lineRule="auto"/>
              <w:rPr>
                <w:i/>
                <w:sz w:val="28"/>
              </w:rPr>
            </w:pPr>
          </w:p>
        </w:tc>
        <w:tc>
          <w:tcPr>
            <w:tcW w:w="1851" w:type="pct"/>
          </w:tcPr>
          <w:p>
            <w:pPr>
              <w:spacing w:line="276" w:lineRule="auto"/>
              <w:rPr>
                <w:i/>
                <w:sz w:val="28"/>
              </w:rPr>
            </w:pPr>
          </w:p>
        </w:tc>
        <w:tc>
          <w:tcPr>
            <w:tcW w:w="1093" w:type="pct"/>
          </w:tcPr>
          <w:p>
            <w:pPr>
              <w:spacing w:line="276" w:lineRule="auto"/>
              <w:rPr>
                <w:sz w:val="28"/>
              </w:rPr>
            </w:pPr>
          </w:p>
          <w:p>
            <w:pPr>
              <w:spacing w:line="276" w:lineRule="auto"/>
              <w:rPr>
                <w:sz w:val="28"/>
              </w:rPr>
            </w:pPr>
          </w:p>
          <w:p>
            <w:pPr>
              <w:spacing w:line="276" w:lineRule="auto"/>
              <w:rPr>
                <w:i/>
                <w:sz w:val="28"/>
              </w:rPr>
            </w:pPr>
            <w:r>
              <w:rPr>
                <w:vanish w:val="false"/>
                <w:sz w:val="28"/>
                <w:rFonts w:ascii="Times New Roman" w:hAnsi="Times New Roman"/>
              </w:rPr>
              <w:fldChar w:fldCharType="begin"/>
              <w:instrText xml:space="preserve">X {"Y":21}</w:instrText>
              <w:fldChar w:fldCharType="separate"/>
              <w:t xml:space="preserve">Da’vo arizasi imzolangan sana</w:t>
            </w:r>
            <w:r>
              <w:rPr>
                <w:vanish w:val="false"/>
                <w:sz w:val="28"/>
                <w:rFonts w:ascii="Times New Roman" w:hAnsi="Times New Roman"/>
              </w:rPr>
              <w:fldChar w:fldCharType="end"/>
            </w:r>
          </w:p>
        </w:tc>
      </w:tr>
    </w:tbl>
    <w:p>
      <w:pPr>
        <w:ind w:left="4956" w:firstLine="708"/>
        <w:spacing w:line="276" w:lineRule="auto"/>
        <w:rPr>
          <w:i/>
          <w:sz w:val="28"/>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A6892"/>
    <w:multiLevelType w:val="hybridMultilevel"/>
    <w:tmpl w:val="4AFAEC16"/>
    <w:lvl w:ilvl="0" w:tplc="355C925C">
      <w:start w:val="1"/>
      <w:numFmt w:val="decimal"/>
      <w:lvlText w:val="%1)"/>
      <w:lvlJc w:val="left"/>
      <w:pPr>
        <w:ind w:left="720" w:hanging="360"/>
      </w:pPr>
      <w:rPr>
        <w:rFonts w:hint="default"/>
        <w:b w:val="0"/>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1E271BB"/>
    <w:multiLevelType w:val="hybridMultilevel"/>
    <w:tmpl w:val="7D16236C"/>
    <w:lvl w:ilvl="0" w:tplc="3D069D06">
      <w:start w:val="1"/>
      <w:numFmt w:val="decimal"/>
      <w:lvlText w:val="%1."/>
      <w:lvlJc w:val="left"/>
      <w:pPr>
        <w:tabs>
          <w:tab w:val="num" w:pos="1188"/>
        </w:tabs>
        <w:ind w:left="1188" w:hanging="360"/>
      </w:pPr>
      <w:rPr>
        <w:rFonts w:hint="default"/>
      </w:rPr>
    </w:lvl>
    <w:lvl w:ilvl="1" w:tplc="04190019" w:tentative="1">
      <w:start w:val="1"/>
      <w:numFmt w:val="lowerLetter"/>
      <w:lvlText w:val="%2."/>
      <w:lvlJc w:val="left"/>
      <w:pPr>
        <w:tabs>
          <w:tab w:val="num" w:pos="1908"/>
        </w:tabs>
        <w:ind w:left="1908" w:hanging="360"/>
      </w:pPr>
    </w:lvl>
    <w:lvl w:ilvl="2" w:tplc="0419001B" w:tentative="1">
      <w:start w:val="1"/>
      <w:numFmt w:val="lowerRoman"/>
      <w:lvlText w:val="%3."/>
      <w:lvlJc w:val="right"/>
      <w:pPr>
        <w:tabs>
          <w:tab w:val="num" w:pos="2628"/>
        </w:tabs>
        <w:ind w:left="2628" w:hanging="180"/>
      </w:pPr>
    </w:lvl>
    <w:lvl w:ilvl="3" w:tplc="0419000F" w:tentative="1">
      <w:start w:val="1"/>
      <w:numFmt w:val="decimal"/>
      <w:lvlText w:val="%4."/>
      <w:lvlJc w:val="left"/>
      <w:pPr>
        <w:tabs>
          <w:tab w:val="num" w:pos="3348"/>
        </w:tabs>
        <w:ind w:left="3348" w:hanging="360"/>
      </w:pPr>
    </w:lvl>
    <w:lvl w:ilvl="4" w:tplc="04190019" w:tentative="1">
      <w:start w:val="1"/>
      <w:numFmt w:val="lowerLetter"/>
      <w:lvlText w:val="%5."/>
      <w:lvlJc w:val="left"/>
      <w:pPr>
        <w:tabs>
          <w:tab w:val="num" w:pos="4068"/>
        </w:tabs>
        <w:ind w:left="4068" w:hanging="360"/>
      </w:pPr>
    </w:lvl>
    <w:lvl w:ilvl="5" w:tplc="0419001B" w:tentative="1">
      <w:start w:val="1"/>
      <w:numFmt w:val="lowerRoman"/>
      <w:lvlText w:val="%6."/>
      <w:lvlJc w:val="right"/>
      <w:pPr>
        <w:tabs>
          <w:tab w:val="num" w:pos="4788"/>
        </w:tabs>
        <w:ind w:left="4788" w:hanging="180"/>
      </w:pPr>
    </w:lvl>
    <w:lvl w:ilvl="6" w:tplc="0419000F" w:tentative="1">
      <w:start w:val="1"/>
      <w:numFmt w:val="decimal"/>
      <w:lvlText w:val="%7."/>
      <w:lvlJc w:val="left"/>
      <w:pPr>
        <w:tabs>
          <w:tab w:val="num" w:pos="5508"/>
        </w:tabs>
        <w:ind w:left="5508" w:hanging="360"/>
      </w:pPr>
    </w:lvl>
    <w:lvl w:ilvl="7" w:tplc="04190019" w:tentative="1">
      <w:start w:val="1"/>
      <w:numFmt w:val="lowerLetter"/>
      <w:lvlText w:val="%8."/>
      <w:lvlJc w:val="left"/>
      <w:pPr>
        <w:tabs>
          <w:tab w:val="num" w:pos="6228"/>
        </w:tabs>
        <w:ind w:left="6228" w:hanging="360"/>
      </w:pPr>
    </w:lvl>
    <w:lvl w:ilvl="8" w:tplc="0419001B" w:tentative="1">
      <w:start w:val="1"/>
      <w:numFmt w:val="lowerRoman"/>
      <w:lvlText w:val="%9."/>
      <w:lvlJc w:val="right"/>
      <w:pPr>
        <w:tabs>
          <w:tab w:val="num" w:pos="6948"/>
        </w:tabs>
        <w:ind w:left="6948" w:hanging="180"/>
      </w:pPr>
    </w:lvl>
  </w:abstractNum>
  <w:abstractNum w:abstractNumId="2" w15:restartNumberingAfterBreak="0">
    <w:nsid w:val="3C9C76D4"/>
    <w:multiLevelType w:val="hybridMultilevel"/>
    <w:tmpl w:val="F9CC980E"/>
    <w:lvl w:ilvl="0" w:tplc="BE4CDC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44A77174"/>
    <w:multiLevelType w:val="hybridMultilevel"/>
    <w:tmpl w:val="7D16236C"/>
    <w:lvl w:ilvl="0" w:tplc="3D069D06">
      <w:start w:val="1"/>
      <w:numFmt w:val="decimal"/>
      <w:lvlText w:val="%1."/>
      <w:lvlJc w:val="left"/>
      <w:pPr>
        <w:tabs>
          <w:tab w:val="num" w:pos="1188"/>
        </w:tabs>
        <w:ind w:left="1188" w:hanging="360"/>
      </w:pPr>
      <w:rPr>
        <w:rFonts w:hint="default"/>
      </w:rPr>
    </w:lvl>
    <w:lvl w:ilvl="1" w:tplc="04190019" w:tentative="1">
      <w:start w:val="1"/>
      <w:numFmt w:val="lowerLetter"/>
      <w:lvlText w:val="%2."/>
      <w:lvlJc w:val="left"/>
      <w:pPr>
        <w:tabs>
          <w:tab w:val="num" w:pos="1908"/>
        </w:tabs>
        <w:ind w:left="1908" w:hanging="360"/>
      </w:pPr>
    </w:lvl>
    <w:lvl w:ilvl="2" w:tplc="0419001B" w:tentative="1">
      <w:start w:val="1"/>
      <w:numFmt w:val="lowerRoman"/>
      <w:lvlText w:val="%3."/>
      <w:lvlJc w:val="right"/>
      <w:pPr>
        <w:tabs>
          <w:tab w:val="num" w:pos="2628"/>
        </w:tabs>
        <w:ind w:left="2628" w:hanging="180"/>
      </w:pPr>
    </w:lvl>
    <w:lvl w:ilvl="3" w:tplc="0419000F" w:tentative="1">
      <w:start w:val="1"/>
      <w:numFmt w:val="decimal"/>
      <w:lvlText w:val="%4."/>
      <w:lvlJc w:val="left"/>
      <w:pPr>
        <w:tabs>
          <w:tab w:val="num" w:pos="3348"/>
        </w:tabs>
        <w:ind w:left="3348" w:hanging="360"/>
      </w:pPr>
    </w:lvl>
    <w:lvl w:ilvl="4" w:tplc="04190019" w:tentative="1">
      <w:start w:val="1"/>
      <w:numFmt w:val="lowerLetter"/>
      <w:lvlText w:val="%5."/>
      <w:lvlJc w:val="left"/>
      <w:pPr>
        <w:tabs>
          <w:tab w:val="num" w:pos="4068"/>
        </w:tabs>
        <w:ind w:left="4068" w:hanging="360"/>
      </w:pPr>
    </w:lvl>
    <w:lvl w:ilvl="5" w:tplc="0419001B" w:tentative="1">
      <w:start w:val="1"/>
      <w:numFmt w:val="lowerRoman"/>
      <w:lvlText w:val="%6."/>
      <w:lvlJc w:val="right"/>
      <w:pPr>
        <w:tabs>
          <w:tab w:val="num" w:pos="4788"/>
        </w:tabs>
        <w:ind w:left="4788" w:hanging="180"/>
      </w:pPr>
    </w:lvl>
    <w:lvl w:ilvl="6" w:tplc="0419000F" w:tentative="1">
      <w:start w:val="1"/>
      <w:numFmt w:val="decimal"/>
      <w:lvlText w:val="%7."/>
      <w:lvlJc w:val="left"/>
      <w:pPr>
        <w:tabs>
          <w:tab w:val="num" w:pos="5508"/>
        </w:tabs>
        <w:ind w:left="5508" w:hanging="360"/>
      </w:pPr>
    </w:lvl>
    <w:lvl w:ilvl="7" w:tplc="04190019" w:tentative="1">
      <w:start w:val="1"/>
      <w:numFmt w:val="lowerLetter"/>
      <w:lvlText w:val="%8."/>
      <w:lvlJc w:val="left"/>
      <w:pPr>
        <w:tabs>
          <w:tab w:val="num" w:pos="6228"/>
        </w:tabs>
        <w:ind w:left="6228" w:hanging="360"/>
      </w:pPr>
    </w:lvl>
    <w:lvl w:ilvl="8" w:tplc="0419001B" w:tentative="1">
      <w:start w:val="1"/>
      <w:numFmt w:val="lowerRoman"/>
      <w:lvlText w:val="%9."/>
      <w:lvlJc w:val="right"/>
      <w:pPr>
        <w:tabs>
          <w:tab w:val="num" w:pos="6948"/>
        </w:tabs>
        <w:ind w:left="6948"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C56"/>
    <w:rsid w:val="00025590"/>
    <w:rsid w:val="0002623A"/>
    <w:rsid w:val="00032D1D"/>
    <w:rsid w:val="000B0C3D"/>
    <w:rsid w:val="000B5A53"/>
    <w:rsid w:val="000E6980"/>
    <w:rsid w:val="000F62F9"/>
    <w:rsid w:val="001474D5"/>
    <w:rsid w:val="00172A5B"/>
    <w:rsid w:val="00201195"/>
    <w:rsid w:val="0020570C"/>
    <w:rsid w:val="00230490"/>
    <w:rsid w:val="00246AA6"/>
    <w:rsid w:val="002578BC"/>
    <w:rsid w:val="002670BB"/>
    <w:rsid w:val="002862E2"/>
    <w:rsid w:val="002A57A5"/>
    <w:rsid w:val="002B7AC3"/>
    <w:rsid w:val="002C72AC"/>
    <w:rsid w:val="00314999"/>
    <w:rsid w:val="00320FD4"/>
    <w:rsid w:val="003221EF"/>
    <w:rsid w:val="003404EA"/>
    <w:rsid w:val="00356F8F"/>
    <w:rsid w:val="00366531"/>
    <w:rsid w:val="00391C56"/>
    <w:rsid w:val="003B505F"/>
    <w:rsid w:val="003D009D"/>
    <w:rsid w:val="003F2E5B"/>
    <w:rsid w:val="003F6464"/>
    <w:rsid w:val="003F7CA9"/>
    <w:rsid w:val="003F7EFA"/>
    <w:rsid w:val="00445B2F"/>
    <w:rsid w:val="00446B12"/>
    <w:rsid w:val="004576E9"/>
    <w:rsid w:val="0048534F"/>
    <w:rsid w:val="004A60FF"/>
    <w:rsid w:val="004F41E4"/>
    <w:rsid w:val="00502AC0"/>
    <w:rsid w:val="00524CEF"/>
    <w:rsid w:val="005266F5"/>
    <w:rsid w:val="00537FE9"/>
    <w:rsid w:val="00541B38"/>
    <w:rsid w:val="00563BBA"/>
    <w:rsid w:val="00576BB9"/>
    <w:rsid w:val="005B4774"/>
    <w:rsid w:val="005D53AB"/>
    <w:rsid w:val="005E04F5"/>
    <w:rsid w:val="006132E6"/>
    <w:rsid w:val="00622525"/>
    <w:rsid w:val="00635D90"/>
    <w:rsid w:val="00661A7B"/>
    <w:rsid w:val="00683D2C"/>
    <w:rsid w:val="006916F8"/>
    <w:rsid w:val="006A5488"/>
    <w:rsid w:val="006A6D38"/>
    <w:rsid w:val="006B1DE7"/>
    <w:rsid w:val="006C2512"/>
    <w:rsid w:val="006F3A5C"/>
    <w:rsid w:val="006F57B9"/>
    <w:rsid w:val="00742DB0"/>
    <w:rsid w:val="007434A8"/>
    <w:rsid w:val="007A525A"/>
    <w:rsid w:val="007C2B65"/>
    <w:rsid w:val="007C389B"/>
    <w:rsid w:val="007D15EC"/>
    <w:rsid w:val="007D5088"/>
    <w:rsid w:val="007E6B2F"/>
    <w:rsid w:val="008208BF"/>
    <w:rsid w:val="00825912"/>
    <w:rsid w:val="0084138B"/>
    <w:rsid w:val="00854EA8"/>
    <w:rsid w:val="008921FC"/>
    <w:rsid w:val="008D6F6B"/>
    <w:rsid w:val="008E6CEE"/>
    <w:rsid w:val="008F0716"/>
    <w:rsid w:val="008F1F34"/>
    <w:rsid w:val="009128FD"/>
    <w:rsid w:val="0091445D"/>
    <w:rsid w:val="00920834"/>
    <w:rsid w:val="0092718F"/>
    <w:rsid w:val="0094115E"/>
    <w:rsid w:val="009728F4"/>
    <w:rsid w:val="009962D5"/>
    <w:rsid w:val="009B24F1"/>
    <w:rsid w:val="009F0258"/>
    <w:rsid w:val="00A16408"/>
    <w:rsid w:val="00A5777D"/>
    <w:rsid w:val="00A702D8"/>
    <w:rsid w:val="00A72749"/>
    <w:rsid w:val="00A75C64"/>
    <w:rsid w:val="00A7658E"/>
    <w:rsid w:val="00AA2518"/>
    <w:rsid w:val="00AA757B"/>
    <w:rsid w:val="00AB7727"/>
    <w:rsid w:val="00AC1828"/>
    <w:rsid w:val="00AD0131"/>
    <w:rsid w:val="00AE4ED8"/>
    <w:rsid w:val="00B17CEE"/>
    <w:rsid w:val="00B42273"/>
    <w:rsid w:val="00B50652"/>
    <w:rsid w:val="00B647F6"/>
    <w:rsid w:val="00B912FA"/>
    <w:rsid w:val="00BA58C4"/>
    <w:rsid w:val="00BB5E34"/>
    <w:rsid w:val="00BC642B"/>
    <w:rsid w:val="00BD394C"/>
    <w:rsid w:val="00C01BE4"/>
    <w:rsid w:val="00C14BA2"/>
    <w:rsid w:val="00C22B99"/>
    <w:rsid w:val="00C92F02"/>
    <w:rsid w:val="00C94DA3"/>
    <w:rsid w:val="00D17EF8"/>
    <w:rsid w:val="00D87B8A"/>
    <w:rsid w:val="00DA4BDB"/>
    <w:rsid w:val="00DB0048"/>
    <w:rsid w:val="00DF5B72"/>
    <w:rsid w:val="00E134A1"/>
    <w:rsid w:val="00E66A16"/>
    <w:rsid w:val="00E757DE"/>
    <w:rsid w:val="00EB747F"/>
    <w:rsid w:val="00EC2FD4"/>
    <w:rsid w:val="00F744D9"/>
    <w:rsid w:val="00F81E9C"/>
    <w:rsid w:val="00FB0FF9"/>
    <w:rsid w:val="00FB2177"/>
    <w:rsid w:val="00FB5D6B"/>
    <w:rsid w:val="00FC4676"/>
    <w:rsid w:val="00FE5E99"/>
    <w:rsid w:val="00FE6C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D528D3C-2C33-4296-90C4-FA998EDD0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uz-Cyrl-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4F41E4"/>
    <w:pPr>
      <w:spacing w:after="160" w:line="240" w:lineRule="exact"/>
    </w:pPr>
    <w:rPr>
      <w:sz w:val="28"/>
      <w:szCs w:val="28"/>
      <w:lang w:val="en-US" w:eastAsia="en-US"/>
    </w:rPr>
  </w:style>
  <w:style w:type="paragraph" w:styleId="a4">
    <w:name w:val="List Paragraph"/>
    <w:basedOn w:val="a"/>
    <w:uiPriority w:val="34"/>
    <w:qFormat/>
    <w:rsid w:val="000B5A53"/>
    <w:pPr>
      <w:ind w:left="720"/>
      <w:contextualSpacing/>
    </w:pPr>
  </w:style>
  <w:style w:type="table" w:styleId="a5">
    <w:name w:val="Table Grid"/>
    <w:basedOn w:val="a1"/>
    <w:rsid w:val="00661A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381766">
      <w:bodyDiv w:val="1"/>
      <w:marLeft w:val="0"/>
      <w:marRight w:val="0"/>
      <w:marTop w:val="0"/>
      <w:marBottom w:val="0"/>
      <w:divBdr>
        <w:top w:val="none" w:sz="0" w:space="0" w:color="auto"/>
        <w:left w:val="none" w:sz="0" w:space="0" w:color="auto"/>
        <w:bottom w:val="none" w:sz="0" w:space="0" w:color="auto"/>
        <w:right w:val="none" w:sz="0" w:space="0" w:color="auto"/>
      </w:divBdr>
      <w:divsChild>
        <w:div w:id="133186182">
          <w:marLeft w:val="0"/>
          <w:marRight w:val="0"/>
          <w:marTop w:val="0"/>
          <w:marBottom w:val="150"/>
          <w:divBdr>
            <w:top w:val="none" w:sz="0" w:space="0" w:color="auto"/>
            <w:left w:val="none" w:sz="0" w:space="0" w:color="auto"/>
            <w:bottom w:val="none" w:sz="0" w:space="0" w:color="auto"/>
            <w:right w:val="none" w:sz="0" w:space="0" w:color="auto"/>
          </w:divBdr>
        </w:div>
        <w:div w:id="952975613">
          <w:marLeft w:val="0"/>
          <w:marRight w:val="0"/>
          <w:marTop w:val="0"/>
          <w:marBottom w:val="150"/>
          <w:divBdr>
            <w:top w:val="none" w:sz="0" w:space="0" w:color="auto"/>
            <w:left w:val="none" w:sz="0" w:space="0" w:color="auto"/>
            <w:bottom w:val="none" w:sz="0" w:space="0" w:color="auto"/>
            <w:right w:val="none" w:sz="0" w:space="0" w:color="auto"/>
          </w:divBdr>
        </w:div>
        <w:div w:id="920258278">
          <w:marLeft w:val="0"/>
          <w:marRight w:val="0"/>
          <w:marTop w:val="0"/>
          <w:marBottom w:val="150"/>
          <w:divBdr>
            <w:top w:val="none" w:sz="0" w:space="0" w:color="auto"/>
            <w:left w:val="none" w:sz="0" w:space="0" w:color="auto"/>
            <w:bottom w:val="none" w:sz="0" w:space="0" w:color="auto"/>
            <w:right w:val="none" w:sz="0" w:space="0" w:color="auto"/>
          </w:divBdr>
        </w:div>
        <w:div w:id="1067072596">
          <w:marLeft w:val="0"/>
          <w:marRight w:val="0"/>
          <w:marTop w:val="0"/>
          <w:marBottom w:val="150"/>
          <w:divBdr>
            <w:top w:val="none" w:sz="0" w:space="0" w:color="auto"/>
            <w:left w:val="none" w:sz="0" w:space="0" w:color="auto"/>
            <w:bottom w:val="none" w:sz="0" w:space="0" w:color="auto"/>
            <w:right w:val="none" w:sz="0" w:space="0" w:color="auto"/>
          </w:divBdr>
        </w:div>
        <w:div w:id="1890453438">
          <w:marLeft w:val="0"/>
          <w:marRight w:val="0"/>
          <w:marTop w:val="0"/>
          <w:marBottom w:val="150"/>
          <w:divBdr>
            <w:top w:val="none" w:sz="0" w:space="0" w:color="auto"/>
            <w:left w:val="none" w:sz="0" w:space="0" w:color="auto"/>
            <w:bottom w:val="none" w:sz="0" w:space="0" w:color="auto"/>
            <w:right w:val="none" w:sz="0" w:space="0" w:color="auto"/>
          </w:divBdr>
        </w:div>
      </w:divsChild>
    </w:div>
    <w:div w:id="1410350236">
      <w:bodyDiv w:val="1"/>
      <w:marLeft w:val="0"/>
      <w:marRight w:val="0"/>
      <w:marTop w:val="0"/>
      <w:marBottom w:val="0"/>
      <w:divBdr>
        <w:top w:val="none" w:sz="0" w:space="0" w:color="auto"/>
        <w:left w:val="none" w:sz="0" w:space="0" w:color="auto"/>
        <w:bottom w:val="none" w:sz="0" w:space="0" w:color="auto"/>
        <w:right w:val="none" w:sz="0" w:space="0" w:color="auto"/>
      </w:divBdr>
      <w:divsChild>
        <w:div w:id="944113306">
          <w:marLeft w:val="0"/>
          <w:marRight w:val="0"/>
          <w:marTop w:val="240"/>
          <w:marBottom w:val="120"/>
          <w:divBdr>
            <w:top w:val="none" w:sz="0" w:space="0" w:color="auto"/>
            <w:left w:val="none" w:sz="0" w:space="0" w:color="auto"/>
            <w:bottom w:val="none" w:sz="0" w:space="0" w:color="auto"/>
            <w:right w:val="none" w:sz="0" w:space="0" w:color="auto"/>
          </w:divBdr>
        </w:div>
      </w:divsChild>
    </w:div>
    <w:div w:id="1757557012">
      <w:bodyDiv w:val="1"/>
      <w:marLeft w:val="0"/>
      <w:marRight w:val="0"/>
      <w:marTop w:val="0"/>
      <w:marBottom w:val="0"/>
      <w:divBdr>
        <w:top w:val="none" w:sz="0" w:space="0" w:color="auto"/>
        <w:left w:val="none" w:sz="0" w:space="0" w:color="auto"/>
        <w:bottom w:val="none" w:sz="0" w:space="0" w:color="auto"/>
        <w:right w:val="none" w:sz="0" w:space="0" w:color="auto"/>
      </w:divBdr>
      <w:divsChild>
        <w:div w:id="1768650686">
          <w:marLeft w:val="0"/>
          <w:marRight w:val="0"/>
          <w:marTop w:val="0"/>
          <w:marBottom w:val="0"/>
          <w:divBdr>
            <w:top w:val="none" w:sz="0" w:space="0" w:color="auto"/>
            <w:left w:val="none" w:sz="0" w:space="0" w:color="auto"/>
            <w:bottom w:val="none" w:sz="0" w:space="0" w:color="auto"/>
            <w:right w:val="none" w:sz="0" w:space="0" w:color="auto"/>
          </w:divBdr>
          <w:divsChild>
            <w:div w:id="60203726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911</Words>
  <Characters>5194</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Shakarboy G'oyibnazarov</cp:lastModifiedBy>
  <cp:revision>2</cp:revision>
  <dcterms:created xsi:type="dcterms:W3CDTF">2024-02-26T07:17:00Z</dcterms:created>
  <dcterms:modified xsi:type="dcterms:W3CDTF">2024-02-26T07:17:00Z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Da’vo arizasining rekvizitlari</w:name>
    <w:value w:hidden="true">
      <w:unit w:active="false"/>
    </w:value>
  </w:element>
  <w:element w:id="2" w:kind="variable" w:selector="check" w:type="string" w:valueMode="normal" w:required="false" w:groupID="1">
    <w:identifier xml:space="preserve">ID2</w:identifier>
    <w:name xml:space="preserve">Murojaat qilinayotgan sudning nomi</w:name>
    <w:value w:hidden="false">
      <w:unit w:active="false"/>
    </w:value>
  </w:element>
  <w:element w:id="3" w:kind="variable" w:selector="check" w:type="string" w:valueMode="normal" w:required="false" w:groupID="1">
    <w:identifier xml:space="preserve">ID3</w:identifier>
    <w:name xml:space="preserve">Manfaatdor shaxsning F.I.Sh</w:name>
    <w:value w:hidden="false">
      <w:unit w:active="false"/>
    </w:value>
  </w:element>
  <w:element w:id="4" w:kind="variable" w:selector="check" w:type="string" w:valueMode="normal" w:required="false" w:groupID="1">
    <w:identifier xml:space="preserve">ID4</w:identifier>
    <w:name xml:space="preserve">Manfaatdor shaxsning manzili</w:name>
    <w:value w:hidden="false">
      <w:unit w:active="false"/>
    </w:value>
  </w:element>
  <w:element w:id="5" w:kind="variable" w:selector="check" w:type="string" w:valueMode="normal" w:required="false" w:groupID="1">
    <w:identifier xml:space="preserve">ID5</w:identifier>
    <w:name xml:space="preserve">Manfaatdor shaxsning telefon raqami</w:name>
    <w:value w:hidden="false">
      <w:unit w:active="false"/>
    </w:value>
  </w:element>
  <w:element w:id="6" w:kind="variable" w:selector="check" w:type="string" w:valueMode="normal" w:required="false" w:groupID="1">
    <w:identifier xml:space="preserve">ID6</w:identifier>
    <w:name xml:space="preserve">Manfaatdor shaxsning elektron pochtasi</w:name>
    <w:value w:hidden="false">
      <w:unit w:active="false"/>
    </w:value>
  </w:element>
  <w:element w:id="7" w:kind="variable" w:selector="check" w:type="string" w:valueMode="normal" w:required="false" w:groupID="1">
    <w:identifier xml:space="preserve">ID7</w:identifier>
    <w:name xml:space="preserve">Javobgarning F.I.Sh</w:name>
    <w:value w:hidden="false">
      <w:unit w:active="false"/>
    </w:value>
  </w:element>
  <w:element w:id="8" w:kind="variable" w:selector="check" w:type="string" w:valueMode="normal" w:required="false" w:groupID="1">
    <w:identifier xml:space="preserve">ID8</w:identifier>
    <w:name xml:space="preserve">Javobgarning manzili</w:name>
    <w:value w:hidden="false">
      <w:unit w:active="false"/>
    </w:value>
  </w:element>
  <w:element w:id="9" w:kind="variable" w:selector="check" w:type="string" w:valueMode="normal" w:required="false" w:groupID="1">
    <w:identifier xml:space="preserve">ID9</w:identifier>
    <w:name xml:space="preserve">Javobgarning telefon raqami</w:name>
    <w:value w:hidden="false">
      <w:unit w:active="false"/>
    </w:value>
  </w:element>
  <w:element w:id="10" w:kind="variable" w:selector="check" w:type="string" w:valueMode="normal" w:required="false" w:groupID="1">
    <w:identifier xml:space="preserve">ID10</w:identifier>
    <w:name xml:space="preserve">Javobgarning elektron pochtasi</w:name>
    <w:value w:hidden="false">
      <w:unit w:active="false"/>
    </w:value>
  </w:element>
  <w:element w:id="11" w:kind="variable" w:selector="check" w:type="string" w:valueMode="normal" w:required="false" w:groupID="1">
    <w:identifier xml:space="preserve">ID11</w:identifier>
    <w:name xml:space="preserve">Ma’muriy organning nomi</w:name>
    <w:value w:hidden="false">
      <w:unit w:active="false"/>
    </w:value>
  </w:element>
  <w:element w:id="12" w:kind="variable" w:selector="check" w:type="string" w:valueMode="normal" w:required="false" w:groupID="1">
    <w:identifier xml:space="preserve">ID12</w:identifier>
    <w:name xml:space="preserve">Ma’muriy organ mansabdor shaxsining lavozimi</w:name>
    <w:value w:hidden="false">
      <w:unit w:active="false"/>
    </w:value>
  </w:element>
  <w:element w:id="13" w:kind="variable" w:selector="check" w:type="string" w:valueMode="normal" w:required="false" w:groupID="1">
    <w:identifier xml:space="preserve">ID13</w:identifier>
    <w:name xml:space="preserve">Ma’muriy organ mansabdor shaxsining F.I.Sh</w:name>
    <w:value w:hidden="false">
      <w:unit w:active="false"/>
    </w:value>
  </w:element>
  <w:element w:id="14" w:kind="variable" w:selector="check" w:type="string" w:valueMode="normal" w:required="false" w:groupID="1">
    <w:identifier xml:space="preserve">ID14</w:identifier>
    <w:name xml:space="preserve">Ma’muriy organ mansabdor shaxsi tomonidan qabul qilingan qaror sanasi</w:name>
    <w:value w:hidden="false">
      <w:unit w:active="false"/>
    </w:value>
  </w:element>
  <w:element w:id="15" w:kind="variable" w:selector="check" w:type="string" w:valueMode="normal" w:required="false" w:groupID="1">
    <w:identifier xml:space="preserve">ID15</w:identifier>
    <w:name xml:space="preserve">Ma’muriy organ mansabdor shaxsi tomonidan qabul qilingan qaror raqami</w:name>
    <w:value w:hidden="false">
      <w:unit w:active="false"/>
    </w:value>
  </w:element>
  <w:element w:id="16" w:kind="variable" w:selector="check" w:type="string" w:valueMode="normal" w:required="false" w:groupID="1">
    <w:identifier xml:space="preserve">ID16</w:identifier>
    <w:name xml:space="preserve">Ma’muriy organ mansabdor shaxsi tomonidan qabul qilingan qarorning mazmuni</w:name>
    <w:value w:hidden="false">
      <w:unit w:active="false"/>
    </w:value>
  </w:element>
  <w:element w:id="17" w:kind="variable" w:selector="check" w:type="string" w:valueMode="normal" w:required="false" w:groupID="1">
    <w:identifier xml:space="preserve">ID17</w:identifier>
    <w:name xml:space="preserve">Arizachining aniq qanday huquqlari, erkinliklari va qonuniy manfaatlari buzilganligi</w:name>
    <w:value w:hidden="false">
      <w:unit w:active="false"/>
    </w:value>
  </w:element>
  <w:element w:id="18" w:kind="variable" w:selector="check" w:type="string" w:valueMode="normal" w:required="false" w:groupID="1">
    <w:identifier xml:space="preserve">ID18</w:identifier>
    <w:name xml:space="preserve">Arizachining fikriga ko‘ra, ustidan shikoyat qilinayotgan qaror qaysi qonunchilik hujjatlariga zid ekanligi</w:name>
    <w:value w:hidden="false">
      <w:unit w:active="false"/>
    </w:value>
  </w:element>
  <w:element w:id="19" w:kind="variable" w:selector="check" w:type="string" w:valueMode="normal" w:required="false" w:groupID="1">
    <w:identifier xml:space="preserve">ID19</w:identifier>
    <w:name xml:space="preserve">Buysunuv tartibida yuqori turuvchi organning nomi (yoki mansabdor shaxsining F.I.Sh va lavozimi)</w:name>
    <w:value w:hidden="false">
      <w:unit w:active="false"/>
    </w:value>
  </w:element>
  <w:element w:id="20" w:kind="variable" w:selector="check" w:type="string" w:valueMode="normal" w:required="false" w:groupID="1">
    <w:identifier xml:space="preserve">ID20</w:identifier>
    <w:name xml:space="preserve">Buysunuv tartibida yuqori turuvchi organ (yoki mansabdor shaxs)ga murojaat qilinganda olingan javobning mazmuni</w:name>
    <w:value w:hidden="false">
      <w:unit w:active="false"/>
    </w:value>
  </w:element>
  <w:element w:id="21" w:kind="variable" w:selector="check" w:type="string" w:valueMode="normal" w:required="false" w:groupID="1">
    <w:identifier xml:space="preserve">ID21</w:identifier>
    <w:name xml:space="preserve">Da’vo arizasi imzolangan sana</w:name>
    <w:value w:hidden="false">
      <w:unit w:active="false"/>
    </w:value>
  </w:element>
</w:structure>
</file>