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spacing w:after="0"/>
        <w:rPr>
          <w:b/>
          <w:color w:val="000000"/>
        </w:rPr>
      </w:pPr>
    </w:p>
    <w:p>
      <w:pPr>
        <w:jc w:val="center"/>
        <w:spacing w:after="0"/>
        <w:rPr>
          <w:b/>
        </w:rPr>
      </w:pPr>
      <w:r>
        <w:rPr>
          <w:b/>
        </w:rPr>
        <w:t xml:space="preserve">MAHSULOT TAQSIMOTIGA OID BITIM</w:t>
      </w:r>
    </w:p>
    <w:p>
      <w:pPr>
        <w:spacing w:after="0"/>
      </w:pPr>
    </w:p>
    <w:tbl>
      <w:tblPr>
        <w:tblW w:w="9450" w:type="dxa"/>
        <w:tblCellMar>
          <w:left w:w="15" w:type="dxa"/>
          <w:top w:w="15" w:type="dxa"/>
          <w:right w:w="15" w:type="dxa"/>
          <w:bottom w:w="15" w:type="dxa"/>
        </w:tblCellMar>
        <w:shd w:fill="ffffff"/>
      </w:tblPr>
      <w:tblGrid>
        <w:gridCol w:w="3137"/>
        <w:gridCol w:w="3137"/>
        <w:gridCol w:w="3176"/>
      </w:tblGrid>
      <w:tr>
        <w:tc>
          <w:tcPr>
            <w:tcW w:w="3137" w:type="dxa"/>
            <w:shd w:fill="ffffff"/>
            <w:hideMark/>
          </w:tcPr>
          <w:p>
            <w:pPr>
              <w:spacing w:after="0"/>
              <w:rPr>
                <w:color w:val="000000"/>
              </w:rPr>
            </w:pPr>
            <w:r>
              <w:rPr>
                <w:vanish w:val="false"/>
                <w:color w:val="000000"/>
                <w:rFonts w:ascii="Times New Roman" w:hAnsi="Times New Roman"/>
              </w:rPr>
              <w:fldChar w:fldCharType="begin"/>
              <w:instrText xml:space="preserve">X {"Y":2}</w:instrText>
              <w:fldChar w:fldCharType="separate"/>
              <w:t xml:space="preserve">Shartnoma tuzilgan vaqt</w:t>
            </w:r>
            <w:r>
              <w:rPr>
                <w:vanish w:val="false"/>
                <w:color w:val="000000"/>
                <w:rFonts w:ascii="Times New Roman" w:hAnsi="Times New Roman"/>
              </w:rPr>
              <w:fldChar w:fldCharType="end"/>
            </w:r>
          </w:p>
        </w:tc>
        <w:tc>
          <w:tcPr>
            <w:tcW w:w="3137" w:type="dxa"/>
            <w:shd w:fill="ffffff"/>
            <w:hideMark/>
          </w:tcPr>
          <w:p>
            <w:pPr>
              <w:jc w:val="center"/>
              <w:spacing w:after="0"/>
              <w:rPr>
                <w:color w:val="000000"/>
              </w:rPr>
            </w:pPr>
            <w:r>
              <w:rPr>
                <w:vanish w:val="false"/>
                <w:color w:val="000000"/>
                <w:rFonts w:ascii="Times New Roman" w:hAnsi="Times New Roman"/>
              </w:rPr>
              <w:fldChar w:fldCharType="begin"/>
              <w:instrText xml:space="preserve">X {"Y":3}</w:instrText>
              <w:fldChar w:fldCharType="separate"/>
            </w:r>
            <w:r>
              <w:rPr>
                <w:vanish w:val="false"/>
                <w:color w:val="000000"/>
                <w:rFonts w:ascii="Times New Roman" w:hAnsi="Times New Roman"/>
              </w:rPr>
              <w:t xml:space="preserve">Shartnoma raqami</w:t>
              <w:fldChar w:fldCharType="end"/>
            </w:r>
            <w:r>
              <w:rPr>
                <w:color w:val="000000"/>
              </w:rPr>
              <w:t>-son</w:t>
            </w:r>
          </w:p>
        </w:tc>
        <w:tc>
          <w:tcPr>
            <w:tcW w:w="3176" w:type="dxa"/>
            <w:shd w:fill="ffffff"/>
            <w:hideMark/>
          </w:tcPr>
          <w:p>
            <w:pPr>
              <w:jc w:val="right"/>
              <w:ind w:left="221"/>
              <w:spacing w:after="0"/>
              <w:rPr>
                <w:color w:val="000000"/>
              </w:rPr>
            </w:pPr>
            <w:r>
              <w:rPr>
                <w:vanish w:val="false"/>
                <w:color w:val="000000"/>
                <w:rFonts w:ascii="Times New Roman" w:hAnsi="Times New Roman"/>
              </w:rPr>
              <w:fldChar w:fldCharType="begin"/>
              <w:instrText xml:space="preserve">X {"Y":4}</w:instrText>
              <w:fldChar w:fldCharType="separate"/>
            </w:r>
            <w:r>
              <w:rPr>
                <w:vanish w:val="false"/>
                <w:color w:val="000000"/>
                <w:rFonts w:ascii="Times New Roman" w:hAnsi="Times New Roman"/>
              </w:rPr>
              <w:t xml:space="preserve">Shartnoma tuzilgan joy</w:t>
              <w:fldChar w:fldCharType="end"/>
            </w:r>
            <w:r>
              <w:rPr>
                <w:color w:val="000000"/>
              </w:rPr>
              <w:t xml:space="preserve"> </w:t>
            </w:r>
          </w:p>
        </w:tc>
      </w:tr>
    </w:tbl>
    <w:p>
      <w:pPr>
        <w:shd w:fill="ffffff"/>
        <w:spacing w:after="0"/>
        <w:rPr>
          <w:color w:val="000000"/>
        </w:rPr>
      </w:pPr>
      <w:r>
        <w:rPr>
          <w:color w:val="000000"/>
        </w:rPr>
        <w:t> </w:t>
      </w:r>
    </w:p>
    <w:p>
      <w:pPr>
        <w:jc w:val="both"/>
        <w:shd w:fill="ffffff"/>
        <w:ind w:firstLine="426"/>
        <w:spacing w:after="0"/>
        <w:rPr>
          <w:color w:val="000000"/>
        </w:rPr>
      </w:pPr>
      <w:r>
        <w:rPr>
          <w:vanish w:val="false"/>
          <w:color w:val="000000"/>
          <w:rFonts w:ascii="Times New Roman" w:hAnsi="Times New Roman"/>
        </w:rPr>
        <w:fldChar w:fldCharType="begin"/>
        <w:instrText xml:space="preserve">X {"Y":6}</w:instrText>
        <w:fldChar w:fldCharType="separate"/>
      </w:r>
      <w:r>
        <w:rPr>
          <w:vanish w:val="false"/>
          <w:color w:val="000000"/>
          <w:rFonts w:ascii="Times New Roman" w:hAnsi="Times New Roman"/>
        </w:rPr>
        <w:t xml:space="preserve">Vakolatli davlat organi va vakil qilingan kompaniyaning to‘liq nomi</w:t>
        <w:fldChar w:fldCharType="end"/>
      </w:r>
      <w:r>
        <w:rPr>
          <w:color w:val="000000"/>
        </w:rPr>
        <w:t xml:space="preserve">, keyingi oʻrinlarda “Vakolatli davlat organi va vakil qilingan kompaniya” deb yuritiladi, </w:t>
      </w:r>
      <w:r>
        <w:rPr>
          <w:vanish w:val="false"/>
          <w:color w:val="000000"/>
          <w:rFonts w:ascii="Times New Roman" w:hAnsi="Times New Roman"/>
        </w:rPr>
        <w:fldChar w:fldCharType="begin"/>
        <w:instrText xml:space="preserve">X {"Y":7}</w:instrText>
        <w:fldChar w:fldCharType="separate"/>
      </w:r>
      <w:r>
        <w:rPr>
          <w:vanish w:val="false"/>
          <w:color w:val="000000"/>
          <w:rFonts w:ascii="Times New Roman" w:hAnsi="Times New Roman"/>
        </w:rPr>
        <w:t xml:space="preserve">Vakolatli davlat organi va vakil qilingan kompaniyaga shartnoma tuzish huquqini beruvchi hujjat</w:t>
        <w:fldChar w:fldCharType="end"/>
      </w:r>
      <w:r>
        <w:rPr>
          <w:color w:val="000000"/>
        </w:rPr>
        <w:t xml:space="preserve"> asosida ish yurituvchi </w:t>
      </w:r>
      <w:r>
        <w:rPr>
          <w:vanish w:val="false"/>
          <w:color w:val="000000"/>
          <w:rFonts w:ascii="Times New Roman" w:hAnsi="Times New Roman"/>
        </w:rPr>
        <w:fldChar w:fldCharType="begin"/>
        <w:instrText xml:space="preserve">X {"Y":8}</w:instrText>
        <w:fldChar w:fldCharType="separate"/>
      </w:r>
      <w:r>
        <w:rPr>
          <w:vanish w:val="false"/>
          <w:color w:val="000000"/>
          <w:rFonts w:ascii="Times New Roman" w:hAnsi="Times New Roman"/>
        </w:rPr>
        <w:t xml:space="preserve">Vakolatli davlat organi va vakil qilingan kompaniya direktorinig yoki vakilining lavozimi va F.I.Sh</w:t>
        <w:fldChar w:fldCharType="end"/>
      </w:r>
      <w:r>
        <w:rPr>
          <w:color w:val="000000"/>
        </w:rPr>
        <w:t xml:space="preserve">, bir tomondan, va </w:t>
      </w:r>
      <w:r>
        <w:rPr>
          <w:vanish w:val="false"/>
          <w:color w:val="000000"/>
          <w:rFonts w:ascii="Times New Roman" w:hAnsi="Times New Roman"/>
        </w:rPr>
        <w:fldChar w:fldCharType="begin"/>
        <w:instrText xml:space="preserve">X {"Y":15}</w:instrText>
        <w:fldChar w:fldCharType="separate"/>
      </w:r>
      <w:r>
        <w:rPr>
          <w:vanish w:val="false"/>
          <w:color w:val="000000"/>
          <w:rFonts w:ascii="Times New Roman" w:hAnsi="Times New Roman"/>
        </w:rPr>
        <w:t xml:space="preserve">Investor kompaniyaning to‘liq nomi</w:t>
        <w:fldChar w:fldCharType="end"/>
      </w:r>
      <w:r>
        <w:rPr>
          <w:color w:val="000000"/>
        </w:rPr>
        <w:t xml:space="preserve">, bundan keyin “Investor” deb yuritiladi, </w:t>
      </w:r>
      <w:r>
        <w:rPr>
          <w:vanish w:val="false"/>
          <w:color w:val="000000"/>
          <w:rFonts w:ascii="Times New Roman" w:hAnsi="Times New Roman"/>
        </w:rPr>
        <w:fldChar w:fldCharType="begin"/>
        <w:instrText xml:space="preserve">X {"Y":16}</w:instrText>
        <w:fldChar w:fldCharType="separate"/>
      </w:r>
      <w:r>
        <w:rPr>
          <w:vanish w:val="false"/>
          <w:color w:val="000000"/>
          <w:rFonts w:ascii="Times New Roman" w:hAnsi="Times New Roman"/>
        </w:rPr>
        <w:t xml:space="preserve">Investor yoki investor vakilining vakolatini ko‘rsatuvchi Ustav, ishonchnoma va boshqa tasdiqlangan hujjat raqami va sanasi</w:t>
        <w:fldChar w:fldCharType="end"/>
      </w:r>
      <w:r>
        <w:rPr>
          <w:color w:val="000000"/>
        </w:rPr>
        <w:t xml:space="preserve"> asosida ish yurituvchi </w:t>
      </w:r>
      <w:r>
        <w:rPr>
          <w:vanish w:val="false"/>
          <w:color w:val="000000"/>
          <w:rFonts w:ascii="Times New Roman" w:hAnsi="Times New Roman"/>
        </w:rPr>
        <w:fldChar w:fldCharType="begin"/>
        <w:instrText xml:space="preserve">X {"Y":17}</w:instrText>
        <w:fldChar w:fldCharType="separate"/>
      </w:r>
      <w:r>
        <w:rPr>
          <w:vanish w:val="false"/>
          <w:color w:val="000000"/>
          <w:rFonts w:ascii="Times New Roman" w:hAnsi="Times New Roman"/>
        </w:rPr>
        <w:t xml:space="preserve">Investor yoki investor vakilining lavozimi va F.I.Sh</w:t>
        <w:fldChar w:fldCharType="end"/>
      </w:r>
      <w:r>
        <w:rPr>
          <w:color w:val="000000"/>
        </w:rPr>
        <w:t xml:space="preserve">, ikkinchi tomondan, keyingi oʻrinlarda birgalikda “Tomonlar”, yakka holda “Tomon” deb ataladi, ushbu shartnomani (keyingi oʻrinlarda — Shartnoma deb yuritiladi) quyidagicha tuzdilar: </w:t>
      </w:r>
    </w:p>
    <w:p>
      <w:pPr>
        <w:jc w:val="both"/>
        <w:shd w:fill="ffffff"/>
        <w:ind w:firstLine="426"/>
        <w:spacing w:after="0"/>
        <w:rPr>
          <w:color w:val="000000"/>
        </w:rPr>
      </w:pPr>
    </w:p>
    <w:p>
      <w:pPr>
        <w:jc w:val="center"/>
        <w:shd w:fill="ffffff"/>
        <w:ind w:firstLine="426"/>
        <w:spacing w:after="0"/>
        <w:rPr>
          <w:b/>
          <w:color w:val="000000"/>
        </w:rPr>
      </w:pPr>
      <w:r>
        <w:rPr>
          <w:b/>
          <w:color w:val="000000"/>
        </w:rPr>
        <w:t xml:space="preserve">1. SHARTNOMA PREDMETI</w:t>
      </w:r>
    </w:p>
    <w:p>
      <w:pPr>
        <w:jc w:val="both"/>
        <w:ind w:firstLine="426"/>
        <w:spacing w:after="0"/>
      </w:pPr>
      <w:r>
        <w:t xml:space="preserve">1.1. Oʻzbekiston Respublikasi (</w:t>
      </w:r>
      <w:r>
        <w:rPr>
          <w:color w:val="000000"/>
        </w:rPr>
        <w:t xml:space="preserve">vakolatli davlat organi va vakil qilingan kompaniya</w:t>
      </w:r>
      <w:r>
        <w:t xml:space="preserve">) haq olish asosida va muayyan muddatga chet ellik investorga bitimda koʻrsatilgan yer qaʼri uchastkasida konlarni aniqlash, qidirish va foydali qazilmalarni kavlab olish hamda shular bilan bogʻliq boʻlgan ishlarni olib borish uchun mutlaq huquqlar berish, investor esa mazkur ishlarni oʻz mablagʻlari hisobiga va tavakkal qilib amalga oshirish majburiyatini oladi.</w:t>
      </w:r>
    </w:p>
    <w:p>
      <w:pPr>
        <w:jc w:val="both"/>
        <w:ind w:firstLine="426"/>
        <w:spacing w:after="0"/>
      </w:pPr>
      <w:r>
        <w:rPr>
          <w:color w:val="000000"/>
        </w:rPr>
        <w:t xml:space="preserve">Vakolatli davlat organi va vakil qilingan kompaniya</w:t>
      </w:r>
      <w:r>
        <w:t xml:space="preserve"> — Oʻzbekiston Respublikasi (bundan buyon shartnomada davlat deb yuritiladi). Uning nomidan bitimda Oʻzbekiston Respublikasi Vazirlar Mahkamasi yoki u vakolat bergan organ ishtirok etadi. Faqat xususiylashtirilishi mumkin boʻlmagan davlat korxonasi yoki davlat ulushi ellik bir foizdan kamayishi mumkin boʻlmagan korxona vakil qilingan kompaniya boʻlishi mumkin.</w:t>
      </w:r>
    </w:p>
    <w:p>
      <w:pPr>
        <w:jc w:val="both"/>
        <w:ind w:firstLine="426"/>
        <w:spacing w:after="0"/>
      </w:pPr>
      <w:r>
        <w:rPr>
          <w:color w:val="000000"/>
        </w:rPr>
        <w:t>Investor</w:t>
      </w:r>
      <w:r>
        <w:t xml:space="preserve"> — konlarni aniqlash, qidirishga va foydali qazilmalarni kavlab olishga oʻz mablagʻlarini, qarzga olgan yoki jalb etgan mablagʻlarini (mol-mulkini va (yoki) mulkiy huquqlarini) kiritayotgan shaxs.</w:t>
      </w:r>
    </w:p>
    <w:p>
      <w:pPr>
        <w:jc w:val="both"/>
        <w:ind w:firstLine="426"/>
        <w:spacing w:after="0"/>
      </w:pPr>
      <w:r>
        <w:t xml:space="preserve">Yer qaʼri uchastkasi </w:t>
      </w:r>
      <w:r>
        <w:rPr>
          <w:vanish w:val="false"/>
        </w:rPr>
        <w:fldChar w:fldCharType="begin"/>
        <w:instrText xml:space="preserve">X {"Y":24}</w:instrText>
        <w:fldChar w:fldCharType="separate"/>
      </w:r>
      <w:r>
        <w:rPr>
          <w:vanish w:val="false"/>
        </w:rPr>
        <w:t xml:space="preserve">Yer qaʼri uchastkasi joylashgan hududning nomi</w:t>
        <w:fldChar w:fldCharType="end"/>
      </w:r>
      <w:r>
        <w:t xml:space="preserve"> hududida joylashgan.</w:t>
      </w:r>
    </w:p>
    <w:p>
      <w:pPr>
        <w:jc w:val="both"/>
        <w:ind w:firstLine="426"/>
        <w:spacing w:after="0"/>
      </w:pPr>
      <w:r>
        <w:t xml:space="preserve">1.2. Investitsiya loyihasining tavsifi quyidagilarni oʻz ichiga oladi: </w:t>
      </w:r>
      <w:r>
        <w:rPr>
          <w:vanish w:val="false"/>
        </w:rPr>
        <w:fldChar w:fldCharType="begin"/>
        <w:instrText xml:space="preserve">X {"Y":25}</w:instrText>
        <w:fldChar w:fldCharType="separate"/>
      </w:r>
      <w:r>
        <w:rPr>
          <w:vanish w:val="false"/>
        </w:rPr>
        <w:t xml:space="preserve">Investitsiya loyihasining to‘liq tavsifi</w:t>
        <w:fldChar w:fldCharType="end"/>
      </w:r>
      <w:r>
        <w:t>.</w:t>
      </w:r>
    </w:p>
    <w:p>
      <w:pPr>
        <w:jc w:val="center"/>
        <w:ind w:firstLine="426"/>
        <w:spacing w:after="0"/>
        <w:rPr>
          <w:b/>
        </w:rPr>
      </w:pPr>
    </w:p>
    <w:p>
      <w:pPr>
        <w:jc w:val="center"/>
        <w:ind w:firstLine="426"/>
        <w:spacing w:after="0"/>
        <w:rPr>
          <w:b/>
        </w:rPr>
      </w:pPr>
      <w:r>
        <w:rPr>
          <w:b/>
        </w:rPr>
        <w:t xml:space="preserve">2. TARAFLARNING HUQUQ VA MAJBURIYATLARI</w:t>
      </w:r>
    </w:p>
    <w:p>
      <w:pPr>
        <w:jc w:val="both"/>
        <w:ind w:firstLine="426"/>
        <w:spacing w:after="0"/>
        <w:rPr>
          <w:rStyle w:val="clausesuff"/>
        </w:rPr>
      </w:pPr>
      <w:r>
        <w:t xml:space="preserve">2.1. </w:t>
      </w:r>
      <w:r>
        <w:rPr>
          <w:rStyle w:val="clausesuff"/>
          <w:rFonts w:ascii="Times New Roman" w:hAnsi="Times New Roman"/>
        </w:rPr>
        <w:t xml:space="preserve">Vakolatli davlat organi va vakil qilingan kompaniyaning huquq va majburiyatalri:</w:t>
      </w:r>
    </w:p>
    <w:p>
      <w:pPr>
        <w:jc w:val="both"/>
        <w:ind w:firstLine="426"/>
        <w:spacing w:after="0"/>
        <w:rPr>
          <w:rStyle w:val="clausesuff"/>
        </w:rPr>
      </w:pPr>
      <w:r>
        <w:rPr>
          <w:rStyle w:val="clausesuff"/>
          <w:rFonts w:ascii="Times New Roman" w:hAnsi="Times New Roman"/>
        </w:rPr>
        <w:t xml:space="preserve">2.1.1. Davlat boshqaruv organi vakolatli davlat organi hisoblanib, Oʻzbekiston Respublikasi Vazirlar Mahkamasi tomonidan uning zimmasiga quyidagi vazifalar yuklangandir:</w:t>
      </w:r>
    </w:p>
    <w:p>
      <w:pPr>
        <w:jc w:val="both"/>
        <w:ind w:firstLine="426"/>
        <w:spacing w:after="0"/>
        <w:rPr>
          <w:rStyle w:val="clausesuff"/>
        </w:rPr>
      </w:pPr>
      <w:r>
        <w:rPr>
          <w:rStyle w:val="clausesuff"/>
          <w:rFonts w:ascii="Times New Roman" w:hAnsi="Times New Roman"/>
        </w:rPr>
        <w:t xml:space="preserve">investitsiya loyihasining dastlabki texnikaviy-iqtisodiy asoslari tayyorlanishini tashkil etish;</w:t>
      </w:r>
    </w:p>
    <w:p>
      <w:pPr>
        <w:jc w:val="both"/>
        <w:ind w:firstLine="426"/>
        <w:spacing w:after="0"/>
        <w:rPr>
          <w:rStyle w:val="clausesuff"/>
        </w:rPr>
      </w:pPr>
      <w:r>
        <w:rPr>
          <w:rStyle w:val="clausesuff"/>
          <w:rFonts w:ascii="Times New Roman" w:hAnsi="Times New Roman"/>
        </w:rPr>
        <w:t xml:space="preserve">yer qaʼri uchastkasidan foydalanish huquqini olish uchun ochiq kim oshdi savdolariga tayyorgarlik koʻrilishi va oʻtkazilishini tashkil etish;</w:t>
      </w:r>
    </w:p>
    <w:p>
      <w:pPr>
        <w:jc w:val="both"/>
        <w:ind w:firstLine="426"/>
        <w:spacing w:after="0"/>
        <w:rPr>
          <w:rStyle w:val="clausesuff"/>
        </w:rPr>
      </w:pPr>
      <w:r>
        <w:rPr>
          <w:rStyle w:val="clausesuff"/>
          <w:rFonts w:ascii="Times New Roman" w:hAnsi="Times New Roman"/>
        </w:rPr>
        <w:t xml:space="preserve">bitim tuzish uchun investor bilan muzokaralar oʻtkazish;</w:t>
      </w:r>
    </w:p>
    <w:p>
      <w:pPr>
        <w:jc w:val="both"/>
        <w:ind w:firstLine="426"/>
        <w:spacing w:after="0"/>
        <w:rPr>
          <w:rStyle w:val="clausesuff"/>
        </w:rPr>
      </w:pPr>
      <w:r>
        <w:rPr>
          <w:rStyle w:val="clausesuff"/>
          <w:rFonts w:ascii="Times New Roman" w:hAnsi="Times New Roman"/>
        </w:rPr>
        <w:t xml:space="preserve">bitim loyihasini tayyorlash;</w:t>
      </w:r>
    </w:p>
    <w:p>
      <w:pPr>
        <w:jc w:val="both"/>
        <w:ind w:firstLine="426"/>
        <w:spacing w:after="0"/>
        <w:rPr>
          <w:rStyle w:val="clausesuff"/>
        </w:rPr>
      </w:pPr>
      <w:r>
        <w:rPr>
          <w:rStyle w:val="clausesuff"/>
          <w:rFonts w:ascii="Times New Roman" w:hAnsi="Times New Roman"/>
        </w:rPr>
        <w:t xml:space="preserve">boshqaruv qoʻmitasida davlat vakilligini tashkil etish.</w:t>
      </w:r>
    </w:p>
    <w:p>
      <w:pPr>
        <w:jc w:val="both"/>
        <w:ind w:firstLine="426"/>
        <w:spacing w:after="0"/>
        <w:rPr>
          <w:rStyle w:val="clausesuff"/>
        </w:rPr>
      </w:pPr>
      <w:r>
        <w:rPr>
          <w:rStyle w:val="clausesuff"/>
          <w:rFonts w:ascii="Times New Roman" w:hAnsi="Times New Roman"/>
        </w:rPr>
        <w:t xml:space="preserve">Oʻzbekiston Respublikasi Vazirlar Mahkamasining qaroriga binoan vakolatli davlat organi vazifalarining bir qismi vakil qilingan kompaniya zimmasiga yuklatilishi mumkin.</w:t>
      </w:r>
    </w:p>
    <w:p>
      <w:pPr>
        <w:jc w:val="both"/>
        <w:ind w:firstLine="426"/>
        <w:spacing w:after="0"/>
        <w:rPr>
          <w:rStyle w:val="clausesuff"/>
        </w:rPr>
      </w:pPr>
      <w:r>
        <w:rPr>
          <w:rStyle w:val="clausesuff"/>
          <w:vanish w:val="false"/>
          <w:rFonts w:ascii="Times New Roman" w:hAnsi="Times New Roman"/>
        </w:rPr>
        <w:fldChar w:fldCharType="begin"/>
        <w:instrText xml:space="preserve">X {"Y":26}</w:instrText>
        <w:fldChar w:fldCharType="separate"/>
      </w:r>
      <w:r>
        <w:rPr>
          <w:rStyle w:val="clausesuff"/>
          <w:vanish w:val="false"/>
          <w:rFonts w:ascii="Times New Roman" w:hAnsi="Times New Roman"/>
        </w:rPr>
        <w:t xml:space="preserve">Vakolatli davlat organi va vakil qilingan kompaniyaning boshqa huquq va majburiyatlari</w:t>
        <w:fldChar w:fldCharType="end"/>
      </w:r>
    </w:p>
    <w:p>
      <w:pPr>
        <w:jc w:val="both"/>
        <w:ind w:firstLine="426"/>
        <w:spacing w:after="0"/>
        <w:rPr>
          <w:rStyle w:val="clausesuff"/>
        </w:rPr>
      </w:pPr>
      <w:r>
        <w:rPr>
          <w:rStyle w:val="clausesuff"/>
          <w:rFonts w:ascii="Times New Roman" w:hAnsi="Times New Roman"/>
        </w:rPr>
        <w:t xml:space="preserve">2.2. Investorning huquq va majburiyatlari:</w:t>
      </w:r>
    </w:p>
    <w:p>
      <w:pPr>
        <w:jc w:val="both"/>
        <w:ind w:firstLine="426"/>
        <w:spacing w:after="0"/>
      </w:pPr>
      <w:r>
        <w:t xml:space="preserve">bitimda koʻrsatilgan yer qaʼri uchastkasida konlarni aniqlash, qidirish va foydali qazilmalarni kavlab olish hamda shular bilan bogʻliq boʻlgan ishlarni olib borish uchun mutlaq huquqlaridan foydalanish;</w:t>
      </w:r>
    </w:p>
    <w:p>
      <w:pPr>
        <w:jc w:val="both"/>
        <w:ind w:firstLine="426"/>
        <w:spacing w:after="0"/>
      </w:pPr>
      <w:r>
        <w:t xml:space="preserve">bitimda koʻrsatilgan yer qaʼri uchastkasida konlarni aniqlash, qidirish va foydali qazilmalarni kavlab olish hamda shular bilan bogʻliq boʻlgan ishlarni olib borganligi uchun shartnomada belgilangan miqdordagi haqni olish;</w:t>
      </w:r>
    </w:p>
    <w:p>
      <w:pPr>
        <w:jc w:val="both"/>
        <w:ind w:firstLine="426"/>
        <w:spacing w:after="0"/>
      </w:pPr>
      <w:r>
        <w:rPr>
          <w:color w:val="000000"/>
        </w:rPr>
        <w:t xml:space="preserve">vakolatli davlat organi va vakil qilingan kompaniya</w:t>
      </w:r>
      <w:r>
        <w:t xml:space="preserve"> bilan muzokaralar oʻtkazish;</w:t>
      </w:r>
    </w:p>
    <w:p>
      <w:pPr>
        <w:jc w:val="both"/>
        <w:ind w:firstLine="426"/>
        <w:spacing w:after="0"/>
      </w:pPr>
      <w:r>
        <w:t xml:space="preserve">qonunchilikning talablariga, shu jumladan ishlarni bexatar olib borish, yer osti boyliklarini, atrof muhitni va fuqarolar sogʻligʻini muhofaza qilish standartlari (normalari, qoidalari) masalalariga oid talablarga rioya etish</w:t>
      </w:r>
    </w:p>
    <w:p>
      <w:pPr>
        <w:jc w:val="both"/>
        <w:ind w:firstLine="426"/>
        <w:spacing w:after="0"/>
      </w:pPr>
      <w:r>
        <w:t xml:space="preserve">mazkur shartnomada (bitimda) belgilangan ishlarning amaldagi qonun hujjatlariga, tasdiqlangan loyiha hujjatlariga, tarmoq talablariga, ushbu turdagi ishlarga oid qoidalar va standartlarga muvofiq sifatli va samarali bajarilishini taʼminlash;</w:t>
      </w:r>
    </w:p>
    <w:p>
      <w:pPr>
        <w:jc w:val="both"/>
        <w:ind w:firstLine="426"/>
        <w:spacing w:after="0"/>
      </w:pPr>
      <w:r>
        <w:t xml:space="preserve">ushbu shartnoma (bitim) boʻyicha ishlarni bajarishda pudratchilarni jalb qilishga haqli.</w:t>
      </w:r>
    </w:p>
    <w:p>
      <w:pPr>
        <w:jc w:val="both"/>
        <w:ind w:firstLine="426"/>
        <w:spacing w:after="0"/>
      </w:pPr>
      <w:r>
        <w:rPr>
          <w:vanish w:val="false"/>
        </w:rPr>
        <w:fldChar w:fldCharType="begin"/>
        <w:instrText xml:space="preserve">X {"Y":27}</w:instrText>
        <w:fldChar w:fldCharType="separate"/>
      </w:r>
      <w:r>
        <w:rPr>
          <w:vanish w:val="false"/>
        </w:rPr>
        <w:t xml:space="preserve">Investorning boshqa huquq va majburiyatlari</w:t>
        <w:fldChar w:fldCharType="end"/>
      </w:r>
      <w:r>
        <w:t xml:space="preserve"> </w:t>
      </w:r>
    </w:p>
    <w:p>
      <w:pPr>
        <w:jc w:val="both"/>
        <w:ind w:firstLine="426"/>
        <w:spacing w:after="0"/>
      </w:pPr>
      <w:r>
        <w:t xml:space="preserve">Yer qaʼridan foydalanuvchi pudratchilar va subpudratchilar tomonidan yer qaʼridan foydalanish shartlariga ushbu shartnomada (shartnomada) koʻrsatilgan shartlarga rioya etilishi uchun javobgardir.</w:t>
      </w:r>
    </w:p>
    <w:p>
      <w:pPr>
        <w:jc w:val="both"/>
        <w:ind w:firstLine="426"/>
        <w:spacing w:after="0"/>
      </w:pPr>
    </w:p>
    <w:p>
      <w:pPr>
        <w:jc w:val="center"/>
        <w:ind w:firstLine="426"/>
        <w:spacing w:after="0"/>
        <w:rPr>
          <w:b/>
        </w:rPr>
      </w:pPr>
      <w:r>
        <w:rPr>
          <w:b/>
        </w:rPr>
        <w:t xml:space="preserve">3. BITIMNING AMAL QILISH MUDDATI VA XARAJATLARNI QOPLASH</w:t>
      </w:r>
    </w:p>
    <w:p>
      <w:pPr>
        <w:jc w:val="both"/>
        <w:ind w:firstLine="426"/>
        <w:spacing w:after="0"/>
      </w:pPr>
      <w:r>
        <w:t xml:space="preserve">3.1. Mazkur bitim </w:t>
      </w:r>
      <w:r>
        <w:rPr>
          <w:vanish w:val="false"/>
        </w:rPr>
        <w:fldChar w:fldCharType="begin"/>
        <w:instrText xml:space="preserve">X {"Y":28}</w:instrText>
        <w:fldChar w:fldCharType="separate"/>
      </w:r>
      <w:r>
        <w:rPr>
          <w:vanish w:val="false"/>
        </w:rPr>
        <w:t xml:space="preserve">Bitim amal qiladigan yil</w:t>
        <w:fldChar w:fldCharType="end"/>
      </w:r>
      <w:r>
        <w:t xml:space="preserve">yilning </w:t>
      </w:r>
      <w:r>
        <w:rPr>
          <w:vanish w:val="false"/>
        </w:rPr>
        <w:fldChar w:fldCharType="begin"/>
        <w:instrText xml:space="preserve">X {"Y":29}</w:instrText>
        <w:fldChar w:fldCharType="separate"/>
      </w:r>
      <w:r>
        <w:rPr>
          <w:vanish w:val="false"/>
        </w:rPr>
        <w:t xml:space="preserve">Bitim amal qiladigan yilning tegishli sanasi</w:t>
        <w:fldChar w:fldCharType="end"/>
      </w:r>
      <w:r>
        <w:t xml:space="preserve">sanasigacha amal qiladi.</w:t>
      </w:r>
    </w:p>
    <w:p>
      <w:pPr>
        <w:jc w:val="both"/>
        <w:ind w:firstLine="426"/>
        <w:spacing w:after="0"/>
      </w:pPr>
      <w:r>
        <w:t xml:space="preserve">3.2. Bitimning amal qilishi investor tashabbusi bilan, u oʻz zimmasiga olgan majburiyatlarni bajargan taqdirda, foydali qazilmalar iqtisodiy jihatdan maqsadga muvofiq tarzda qazib olinishini tugallash hamda yer osti boyliklaridan oqilona foydalanish va ularni muhofaza qilishni taʼminlash uchun yetarli boʻlgan muddatga uzaytiriladi. Bunda ana shunday uzaytirish shartlari va tartibi bitim bilan belgilanadi.</w:t>
      </w:r>
    </w:p>
    <w:p>
      <w:pPr>
        <w:jc w:val="both"/>
        <w:ind w:firstLine="426"/>
        <w:spacing w:after="0"/>
      </w:pPr>
      <w:r>
        <w:t xml:space="preserve">3.3. Investor bitim boʻyicha ishlarni bajarish davomida yoʻl qoʻyiladigan darajada qilgan oʻz xarajatlarining oʻrni qoplanishi huquqiga ega.</w:t>
      </w:r>
    </w:p>
    <w:p>
      <w:pPr>
        <w:jc w:val="both"/>
        <w:ind w:firstLine="426"/>
        <w:spacing w:after="0"/>
      </w:pPr>
      <w:r>
        <w:t xml:space="preserve">3.4. Yoʻl qoʻyiladigan darajadagi xarajatlar deganda investor yoki operatorning Oʻzbekiston Respublikasining “Mahsulot taqsimotiga oid bitimlar toʻgʻrisida”gi Qonunida belgilangan tartibda tasdiqlangan navbatdagi yildagi ishlarni bajarish uchun byudjetda nazarda tutilgan xarajatlari tushuniladi. Yoʻl qoʻyiladigan darajadagi xarajatlarning eng yuqori miqdori bitim bilan belgilanadi.</w:t>
      </w:r>
    </w:p>
    <w:p>
      <w:pPr>
        <w:jc w:val="both"/>
        <w:ind w:firstLine="426"/>
        <w:spacing w:after="0"/>
      </w:pPr>
      <w:r>
        <w:t xml:space="preserve">Investorlarga foydalanishga berilgan yer qaʼri uchastkalarida foydali qazilma konlarini aniqlash va qidirishga sarflangan yoʻl qoʻyiladigan darajadagi xarajatlarni qoplash investor tomonidan unga foydalanish uchun ajratilgan yer qaʼri uchastkasida qazib olingan (ishlab chiqarilgan) mahsulotning bir qismi (bundan buyon matnda kompensatsiya mahsuloti deb yuritiladi) hisobidan, kelishilgan jadval boʻyicha, tijorat maqsadida qazib olish boshlangan kun toʻgʻri keladigan kalendar yilidan boshlab, tijorat maqsadidagi qazib olish boshlangunga qadar qilingan xarajatlar toʻla qoplanganidan keyin esa bu xarajatlar qilingan kalendar yilida amalga oshiriladi. Bu holda bitimda foydali qazilmalarni tijorat maqsadida qazib olish boshlangandan keyingi davr uchun oʻrni qoplanadigan, yoʻl qoʻyiladigan xarajatlarning eng yuqori miqdori belgilab qoʻyiladi.</w:t>
      </w:r>
    </w:p>
    <w:p>
      <w:pPr>
        <w:jc w:val="both"/>
        <w:ind w:firstLine="426"/>
        <w:spacing w:after="0"/>
      </w:pPr>
      <w:r>
        <w:t xml:space="preserve">3.5. Investor yoki operator tomonidan toʻlanadigan quyidagilar xarajatlar yoʻl qoʻyiladigan darajadagi xarajatlar jumlasiga kirmaydi:</w:t>
      </w:r>
    </w:p>
    <w:p>
      <w:pPr>
        <w:jc w:val="both"/>
        <w:ind w:firstLine="426"/>
        <w:spacing w:after="0"/>
      </w:pPr>
      <w:r>
        <w:t xml:space="preserve">qonunchilikda nazarda tutilgan soliqlar va boshqa majburiy toʻlovlar;</w:t>
      </w:r>
    </w:p>
    <w:p>
      <w:pPr>
        <w:jc w:val="both"/>
        <w:ind w:firstLine="426"/>
        <w:spacing w:after="0"/>
      </w:pPr>
      <w:r>
        <w:t xml:space="preserve">tijorat tavakkalchiliklari va boshqa tavakkalchiliklarni ixtiyoriy sugʻurtalashga qaratilgan mablagʻlar;</w:t>
      </w:r>
    </w:p>
    <w:p>
      <w:pPr>
        <w:jc w:val="both"/>
        <w:ind w:firstLine="426"/>
        <w:spacing w:after="0"/>
      </w:pPr>
      <w:r>
        <w:t xml:space="preserve">qonunchilikka muvofiq toʻlanadigan, Oʻzbekiston Respublikasining maqsadli jamgʻarmalariga oʻtkazilgan mablagʻlar;</w:t>
      </w:r>
    </w:p>
    <w:p>
      <w:pPr>
        <w:jc w:val="both"/>
        <w:ind w:firstLine="426"/>
        <w:spacing w:after="0"/>
      </w:pPr>
      <w:r>
        <w:t xml:space="preserve">Oʻzbekiston Respublikasi fuqarosi boʻlmagan xodimlarning ijtimoiy ehtiyojlari uchun qilingan ajratmalar;</w:t>
      </w:r>
    </w:p>
    <w:p>
      <w:pPr>
        <w:jc w:val="both"/>
        <w:ind w:firstLine="426"/>
        <w:spacing w:after="0"/>
      </w:pPr>
      <w:r>
        <w:t xml:space="preserve">bitim tuzishga qadar axborot olishga sarflangan mablagʻlar;</w:t>
      </w:r>
    </w:p>
    <w:p>
      <w:pPr>
        <w:jc w:val="both"/>
        <w:ind w:firstLine="426"/>
        <w:spacing w:after="0"/>
      </w:pPr>
      <w:r>
        <w:t xml:space="preserve">qonunchilik buzilganligi munosabati bilan jarimalar va neustoykalar;</w:t>
      </w:r>
    </w:p>
    <w:p>
      <w:pPr>
        <w:jc w:val="both"/>
        <w:ind w:firstLine="426"/>
        <w:spacing w:after="0"/>
      </w:pPr>
      <w:r>
        <w:t xml:space="preserve">bitim boʻyicha ishlarni bajarish paytida texnologiyalarni buzganlik natijasida qilingan xarajatlar;</w:t>
      </w:r>
    </w:p>
    <w:p>
      <w:pPr>
        <w:jc w:val="both"/>
        <w:ind w:firstLine="426"/>
        <w:spacing w:after="0"/>
      </w:pPr>
      <w:r>
        <w:t xml:space="preserve">investorga tegishli mahsulot realizatsiya qilinishi munosabati bilan qilingan xarajatlar;</w:t>
      </w:r>
    </w:p>
    <w:p>
      <w:pPr>
        <w:jc w:val="both"/>
        <w:ind w:firstLine="426"/>
        <w:spacing w:after="0"/>
      </w:pPr>
      <w:r>
        <w:t xml:space="preserve">ixtiyoriy xayriyalar va badallar;</w:t>
      </w:r>
    </w:p>
    <w:p>
      <w:pPr>
        <w:jc w:val="both"/>
        <w:ind w:firstLine="426"/>
        <w:spacing w:after="0"/>
      </w:pPr>
      <w:r>
        <w:t xml:space="preserve">bitimda belgilangan cheklashlardan ortiqcha moddalar boʻyicha qilingan xarajatlar.</w:t>
      </w:r>
    </w:p>
    <w:p>
      <w:pPr>
        <w:jc w:val="both"/>
        <w:ind w:firstLine="426"/>
        <w:spacing w:after="0"/>
      </w:pPr>
    </w:p>
    <w:p>
      <w:pPr>
        <w:jc w:val="center"/>
        <w:ind w:firstLine="426"/>
        <w:spacing w:after="0"/>
        <w:rPr>
          <w:b/>
        </w:rPr>
      </w:pPr>
      <w:r>
        <w:rPr>
          <w:b/>
        </w:rPr>
        <w:t xml:space="preserve">4. BITIM BOʻYICHA ISHLARNI BAJARISHNING ASOSIY SHARTLARI</w:t>
      </w:r>
    </w:p>
    <w:p>
      <w:pPr>
        <w:jc w:val="both"/>
        <w:ind w:firstLine="426"/>
        <w:spacing w:after="0"/>
      </w:pPr>
      <w:r>
        <w:t xml:space="preserve">4.1. Bitim boʻyicha ishlarni bajarishning asosiy shartlari quyidagilardan iborat:</w:t>
      </w:r>
    </w:p>
    <w:p>
      <w:pPr>
        <w:jc w:val="both"/>
        <w:ind w:firstLine="426"/>
        <w:spacing w:after="0"/>
      </w:pPr>
      <w:r>
        <w:t xml:space="preserve">moʻljallangan barcha ishlar uchun, shu jumladan foydali qazilmalarni kavlab olishning taxmin etilayotgan hajmi uchun ish dasturlari, loyihalar va byudjetni moliya yili boshlangunga qadar yoki shu ishlarni amalga oshirish boshlangunga qadar ishlab chiqish hamda keyinchalik boshqaruv qoʻmitasida tasdiqlash;</w:t>
      </w:r>
    </w:p>
    <w:p>
      <w:pPr>
        <w:jc w:val="both"/>
        <w:ind w:firstLine="426"/>
        <w:spacing w:after="0"/>
      </w:pPr>
      <w:r>
        <w:t xml:space="preserve">bitim boʻyicha ishlar olib borilayotgan va foydali qazilmalarni kavlab olish moʻljallanayotgan obyektlar boʻyicha loyihalar, geologik materiallar va texnikaviy-iqtisodiy koʻrsatkichlarni davlat ekspertizasiga taqdim etish;</w:t>
      </w:r>
    </w:p>
    <w:p>
      <w:pPr>
        <w:jc w:val="both"/>
        <w:ind w:firstLine="426"/>
        <w:spacing w:after="0"/>
      </w:pPr>
      <w:r>
        <w:t xml:space="preserve">moʻljallangan ishlarning tasdiqlangan ish dasturi, byudjeti ijrosini, shuningdek moʻljallangan ishlar ijrochisining moliya-xoʻjalik faoliyatini moliya yili tugagandan keyin investor hisobidan majburiy auditorlik tekshiruvidan oʻtkazish; qonunchilikning talablariga, shu jumladan ishlarni bexatar olib borish, yer osti boyliklarini, atrof muhitni va fuqarolar sogʻligʻini muhofaza qilish standartlari (normalari, qoidalari) masalalariga oid talablarga rioya etish;</w:t>
      </w:r>
    </w:p>
    <w:p>
      <w:pPr>
        <w:jc w:val="both"/>
        <w:ind w:firstLine="426"/>
        <w:spacing w:after="0"/>
      </w:pPr>
      <w:r>
        <w:t xml:space="preserve">Oʻzbekiston Respublikasining yuridik shaxslariga boshqa shartlar teng boʻlgani holda bu ishlarda pudratchi, yetkazib beruvchi, tashuvchi yoki boshqa maqomda investorlar bilan shartnomalar asosida ishtirok etish uchun imtiyozli huquq berish;</w:t>
      </w:r>
    </w:p>
    <w:p>
      <w:pPr>
        <w:jc w:val="both"/>
        <w:ind w:firstLine="426"/>
        <w:spacing w:after="0"/>
      </w:pPr>
      <w:r>
        <w:t xml:space="preserve">bu ishlarga Oʻzbekiston Respublikasi fuqarolarini barcha jalb etilgan xodimlar tarkibining oʻrtacha yillik hisobida kamida sakson foizi miqdorida jalb etish. Oʻzbekiston Respublikasi fuqarolaridan tegishli ixtisosdagi va malakali xodimlar boʻlmagan taqdirdagina chet ellik xodimlar belgilangan kvotalardan ortiqcha jalb etiladi;</w:t>
      </w:r>
    </w:p>
    <w:p>
      <w:pPr>
        <w:jc w:val="both"/>
        <w:ind w:firstLine="426"/>
        <w:spacing w:after="0"/>
      </w:pPr>
      <w:r>
        <w:t xml:space="preserve">bitim boʻyicha ishlarni olib borish uchun texnika, asbob-uskunalar va texnologiyalarni faqat tanlov asosida olish (texnika va asbob-uskunalarni tezkor olishni talab qiluvchi texnogen falokatlar hamda fors-major holatlar bundan mustasno);</w:t>
      </w:r>
    </w:p>
    <w:p>
      <w:pPr>
        <w:jc w:val="both"/>
        <w:ind w:firstLine="426"/>
        <w:spacing w:after="0"/>
      </w:pPr>
      <w:r>
        <w:t xml:space="preserve">bajarilayotgan ishlarning atrof muhitga zararli taʼsirining oldini olishga, bunday taʼsirning oqibatlarini tugatishga qaratilgan chora-tadbirlarni amalga oshirish, shuningdek atrof muhitga salbiy taʼsir koʻrsatishga olib kelgan falokatlar yuz bergan taqdirda yetkaziladigan zarar uchun javobgarlikni sugʻurta qilish;</w:t>
      </w:r>
    </w:p>
    <w:p>
      <w:pPr>
        <w:jc w:val="both"/>
        <w:ind w:firstLine="426"/>
        <w:spacing w:after="0"/>
      </w:pPr>
      <w:r>
        <w:t xml:space="preserve">bitim boʻyicha ishlar tugallanganidan, shuningdek bitimga doir ishlar bajarilgan hududni ifloslanishdan tozalash ishlari yakunlanganidan keyin barcha inshootlar, qurilmalar va boshqa mol-mulkni tugatish yoki konservatsiyalash;</w:t>
      </w:r>
    </w:p>
    <w:p>
      <w:pPr>
        <w:jc w:val="both"/>
        <w:ind w:firstLine="426"/>
        <w:spacing w:after="0"/>
      </w:pPr>
      <w:r>
        <w:t xml:space="preserve">foydali qazilma konlarini aniqlash va qidirishning belgilangan bosqichlari tugallangach, investorga foydalanish uchun berib qoʻyilgan hududni bitim shartlariga muvofiq qaytarish.</w:t>
      </w:r>
    </w:p>
    <w:p>
      <w:pPr>
        <w:jc w:val="both"/>
        <w:ind w:firstLine="426"/>
        <w:spacing w:after="0"/>
      </w:pPr>
    </w:p>
    <w:p>
      <w:pPr>
        <w:jc w:val="center"/>
        <w:ind w:firstLine="426"/>
        <w:spacing w:after="0"/>
        <w:rPr>
          <w:b/>
        </w:rPr>
      </w:pPr>
      <w:r>
        <w:rPr>
          <w:b/>
        </w:rPr>
        <w:t xml:space="preserve">5. MAHSULOT TAQSIMOTI SHARTI VA TARTIBLARI</w:t>
      </w:r>
    </w:p>
    <w:p>
      <w:pPr>
        <w:jc w:val="both"/>
        <w:ind w:firstLine="426"/>
        <w:spacing w:after="0"/>
      </w:pPr>
      <w:r>
        <w:t xml:space="preserve">5.1. Qazib olingan (ishlab chiqarilgan) mahsulotning umumiy hajmi </w:t>
      </w:r>
      <w:r>
        <w:rPr>
          <w:vanish w:val="false"/>
        </w:rPr>
        <w:fldChar w:fldCharType="begin"/>
        <w:instrText xml:space="preserve">X {"Y":30}</w:instrText>
        <w:fldChar w:fldCharType="separate"/>
      </w:r>
      <w:r>
        <w:rPr>
          <w:vanish w:val="false"/>
        </w:rPr>
        <w:t xml:space="preserve">Qazib olinadigan (ishlab chiqariladigan) mahsulotning umumiy hajmi miqdori</w:t>
        <w:fldChar w:fldCharType="end"/>
      </w:r>
      <w:r>
        <w:t xml:space="preserve">ni va qiymati </w:t>
      </w:r>
      <w:r>
        <w:rPr>
          <w:vanish w:val="false"/>
        </w:rPr>
        <w:fldChar w:fldCharType="begin"/>
        <w:instrText xml:space="preserve">X {"Y":31}</w:instrText>
        <w:fldChar w:fldCharType="separate"/>
      </w:r>
      <w:r>
        <w:rPr>
          <w:vanish w:val="false"/>
        </w:rPr>
        <w:t xml:space="preserve">Qazib olingan (ishlab chiqarilgan) mahsulotning umumiy qiymati</w:t>
        <w:fldChar w:fldCharType="end"/>
      </w:r>
      <w:r>
        <w:t xml:space="preserve"> soʻmni tashkil etadi.</w:t>
      </w:r>
    </w:p>
    <w:p>
      <w:pPr>
        <w:jc w:val="both"/>
        <w:ind w:firstLine="426"/>
        <w:spacing w:after="0"/>
      </w:pPr>
      <w:r>
        <w:t xml:space="preserve">5.2. Qazib olinadigan (ishlab chiqariladigan) mahsulotning kompensatsiya mahsuloti sifatida investorga mulk qilib beriladigan qismi </w:t>
      </w:r>
      <w:r>
        <w:rPr>
          <w:vanish w:val="false"/>
        </w:rPr>
        <w:fldChar w:fldCharType="begin"/>
        <w:instrText xml:space="preserve">X {"Y":32}</w:instrText>
        <w:fldChar w:fldCharType="separate"/>
      </w:r>
      <w:r>
        <w:rPr>
          <w:vanish w:val="false"/>
        </w:rPr>
        <w:t xml:space="preserve">Mahsulotning kompensatsiya mahsuloti sifatida investorga mulk qilib beriladigan qismi hajmi va miqdori</w:t>
        <w:fldChar w:fldCharType="end"/>
      </w:r>
      <w:r>
        <w:t xml:space="preserve">ni takshkil etadi.</w:t>
      </w:r>
    </w:p>
    <w:p>
      <w:pPr>
        <w:jc w:val="both"/>
        <w:ind w:firstLine="426"/>
        <w:spacing w:after="0"/>
      </w:pPr>
      <w:r>
        <w:t xml:space="preserve">5.3. Qidirish ishlarining va yer qaʼri uchastkasini boshqacha tarzda tadqiq etishning natijalarini investorga foydalanishga berishga qilgan xarajatlarini qoplash uchun qazib olingan (ishlab chiqarilgan) mahsulotning davlatga beriladigan qismi </w:t>
      </w:r>
      <w:r>
        <w:rPr>
          <w:vanish w:val="false"/>
        </w:rPr>
        <w:fldChar w:fldCharType="begin"/>
        <w:instrText xml:space="preserve">X {"Y":33}</w:instrText>
        <w:fldChar w:fldCharType="separate"/>
      </w:r>
      <w:r>
        <w:rPr>
          <w:vanish w:val="false"/>
        </w:rPr>
        <w:t xml:space="preserve">Qidirish ishlarining va yer qaʼri uchastkasini boshqacha tarzda tadqiq etishning natijalarini investorga foydalanishga berishga qilgan xarajatlarini qoplash uchun qazib olingan (ishlab chiqarilgan) mahsulotning davlatga beriladigan qismining miqdori va qiymati</w:t>
        <w:fldChar w:fldCharType="end"/>
      </w:r>
      <w:r>
        <w:t xml:space="preserve">ni takshil etadi.</w:t>
      </w:r>
    </w:p>
    <w:p>
      <w:pPr>
        <w:jc w:val="both"/>
        <w:ind w:firstLine="426"/>
        <w:spacing w:after="0"/>
      </w:pPr>
      <w:r>
        <w:t xml:space="preserve">5.4. Qazib olingan (ishlab chiqarilgan) mahsulotning investorga tegishli qismini yoki shu bahodagi ekvivalentini unga berish shartlari va tartibi Oʻzbekiston Respublikasining “Mahsulot taqsimotiga oid bitimlar toʻgʻrisida”gi Qonun va tomonlar oʻrtasida tuzilgan mazkur bitimga asosan amalga oshiriladi.</w:t>
      </w:r>
    </w:p>
    <w:p>
      <w:pPr>
        <w:jc w:val="both"/>
        <w:ind w:firstLine="426"/>
        <w:spacing w:after="0"/>
      </w:pPr>
      <w:r>
        <w:t xml:space="preserve">5.5.Davlat kompensatsiya mahsulotini, shuningdek foydaga qolgan mahsulotning bitim shartlariga muvofiq investor ulushi hisoblanuvchi qismini investorga mulk qilib beradi.</w:t>
      </w:r>
    </w:p>
    <w:p>
      <w:pPr>
        <w:jc w:val="both"/>
        <w:ind w:firstLine="426"/>
        <w:spacing w:after="0"/>
      </w:pPr>
      <w:r>
        <w:t xml:space="preserve">Bitim shartlariga muvofiq investorning mulkiga oʻtadigan mahsulot hech qanday cheklashlarsiz Oʻzbekiston Respublikasidan tashqariga olib chiqib ketilishi yoki investor tomonidan ichki bozorda bitimda belgilangan shartlar va tartibda realizatsiya qilinishi mumkin.</w:t>
      </w:r>
    </w:p>
    <w:p>
      <w:pPr>
        <w:jc w:val="both"/>
        <w:ind w:firstLine="426"/>
        <w:spacing w:after="0"/>
      </w:pPr>
    </w:p>
    <w:p>
      <w:pPr>
        <w:jc w:val="center"/>
        <w:ind w:firstLine="284"/>
        <w:spacing w:after="0"/>
        <w:tabs>
          <w:tab w:val="left" w:pos="2026"/>
        </w:tabs>
      </w:pPr>
      <w:r>
        <w:rPr>
          <w:b/>
        </w:rPr>
        <w:t xml:space="preserve">8. FORS-MAJOR HOLATLARI</w:t>
      </w:r>
    </w:p>
    <w:p>
      <w:pPr>
        <w:jc w:val="both"/>
        <w:ind w:firstLine="426"/>
        <w:spacing w:after="0"/>
        <w:tabs>
          <w:tab w:val="left" w:pos="2026"/>
        </w:tabs>
      </w:pPr>
      <w:r>
        <w:t xml:space="preserve">8.1. Taraflardan biri shartnomaning yengib boʻlmaydigan kuch, yaʼni favqulodda muayyan sharoitda oldini olib boʻlmaydigan vaziyatlar (tabiiy ofatlar, noqulay ob-havo sharoiti, hukumat tadbirlari, hokimiyat organlarining qarorlari, harbiy nizolari, ichki tartibbuzarliklar va boshqa tabiiy ofatlar) fors-major tufayli bajarilmagan yoki lozim darajada bajarilmaganligini isbotlasa, javobgar boʻlmaydi.</w:t>
      </w:r>
    </w:p>
    <w:p>
      <w:pPr>
        <w:jc w:val="both"/>
        <w:ind w:firstLine="426"/>
        <w:spacing w:after="0"/>
      </w:pPr>
      <w:r>
        <w:t xml:space="preserve">8.2. Oʻzbekiston Respublikasida favqulodda holatlar yuzaga kelgan taqdirda, davlat kamida oʻttiz kun oldin investorni xabardor qilib, investorning mahsulotini zarur hajmda olish huquqiga ega. Bu holda mahsulotni olish va investorning ehtimol tutilgan zararlarini qoplash shartlari bitimda belgilab qoʻyiladi.</w:t>
      </w:r>
    </w:p>
    <w:p>
      <w:pPr>
        <w:jc w:val="both"/>
        <w:ind w:firstLine="426"/>
        <w:spacing w:after="0"/>
      </w:pPr>
    </w:p>
    <w:p>
      <w:pPr>
        <w:jc w:val="center"/>
        <w:ind w:firstLine="426"/>
        <w:spacing w:after="0"/>
        <w:rPr>
          <w:b/>
        </w:rPr>
      </w:pPr>
      <w:r>
        <w:rPr>
          <w:b/>
        </w:rPr>
        <w:t xml:space="preserve">9. BITIM BOʻYICHA SOLIQLAR VA TOʻLOVLAR</w:t>
      </w:r>
    </w:p>
    <w:p>
      <w:pPr>
        <w:jc w:val="both"/>
        <w:ind w:firstLine="426"/>
        <w:spacing w:after="0"/>
      </w:pPr>
      <w:r>
        <w:t xml:space="preserve">9.1. Investorlar, shuningdek ularning pudratchilari va ikkilamchi pudratchilari Oʻzbekiston Respublikasida belgilangan barcha turdagi soliqlar va bitimlarda belgilangan yer qaʼri uchastkalarida izlash va qidirish ishlarini bajarish bilan bogʻliq boshqa majburiy toʻlovlarni toʻlashdan ozod qilinadilar.</w:t>
      </w:r>
    </w:p>
    <w:p>
      <w:pPr>
        <w:jc w:val="both"/>
        <w:ind w:firstLine="426"/>
        <w:spacing w:after="0"/>
      </w:pPr>
      <w:r>
        <w:t xml:space="preserve">9.2. Investor bitimning amal qilish muddati ichida, mazkur bitimning 9.1.-bandida koʻrsatilgan ishlar turlarini istisno etganda, qonunchilikka muvofiq soliqlar va boshqa majburiy toʻlovlarni toʻlaydi.</w:t>
      </w:r>
    </w:p>
    <w:p>
      <w:pPr>
        <w:jc w:val="both"/>
        <w:ind w:firstLine="426"/>
        <w:spacing w:after="0"/>
      </w:pPr>
    </w:p>
    <w:p>
      <w:pPr>
        <w:jc w:val="center"/>
        <w:ind w:firstLine="426"/>
        <w:spacing w:after="0"/>
        <w:rPr>
          <w:b/>
        </w:rPr>
      </w:pPr>
      <w:r>
        <w:rPr>
          <w:b/>
        </w:rPr>
        <w:t xml:space="preserve">10. SHARTNOMA BOʻYICHA BOSHQA SHARTAR</w:t>
      </w:r>
    </w:p>
    <w:p>
      <w:pPr>
        <w:jc w:val="both"/>
        <w:ind w:firstLine="426"/>
        <w:spacing w:after="0"/>
      </w:pPr>
      <w:r>
        <w:t xml:space="preserve">10.1. Agar boshqa shaxs bitim boʻyicha ishlarni bajarish uchun zarur boʻlgan moliyaviy va texnikaviy resurslarga hamda boshqaruv faoliyatida tajribaga ega boʻlsa, investor bitim boʻyicha oʻz huquq va majburiyatlarini faqat davlatning roziligi bilan toʻliq yoki qisman shu shaxsga oʻtkazish huquqiga ega.</w:t>
      </w:r>
    </w:p>
    <w:p>
      <w:pPr>
        <w:jc w:val="both"/>
        <w:ind w:firstLine="426"/>
        <w:spacing w:after="0"/>
      </w:pPr>
      <w:r>
        <w:t xml:space="preserve">10.2. Bitim boʻyicha huquq va majburiyatlarni boshqa shaxsga oʻtkazish bitimning ajralmas qismi boʻlgan dalolatnoma tuzish orqali, bitimda belgilangan tartibda va muddatlarda amalga oshiriladi, bunda yer osti boyliklaridan foydalanish huquqini beruvchi ruxsatnomani qayta rasmiylashtirish mazkur dalolatnoma imzolangan kundan eʼtiboran besh kun ichida amalga oshiriladi.</w:t>
      </w:r>
    </w:p>
    <w:p>
      <w:pPr>
        <w:jc w:val="both"/>
        <w:ind w:firstLine="426"/>
        <w:spacing w:after="0"/>
      </w:pPr>
      <w:r>
        <w:t xml:space="preserve">10.3. Davlatning roziligi bilan investor oʻziga tegishli mol-mulkdan va (yoki) mulkiy huquqlardan bitimni ijro etish munosabati bilan tuziladigan shartnomalar boʻyicha oʻz majburiyatlarini taʼminlash uchun qonunchilikning talablariga rioya etgan holda garov sifatida foydalanishi mumkin.</w:t>
      </w:r>
    </w:p>
    <w:p>
      <w:pPr>
        <w:jc w:val="both"/>
        <w:ind w:firstLine="426"/>
        <w:spacing w:after="0"/>
      </w:pPr>
      <w:r>
        <w:t xml:space="preserve">10.4. Agar bitimda investor sifatida yuridik shaxs maqomiga ega boʻlmagan yuridik shaxslar birlashmasi ishtirok etayotgan boʻlsa, bunday birlashma ishtirokchilari bitim boʻyicha solidar huquqlarga ega boʻladilar va ularning zimmasida solidar majburiyatlar boʻladi.</w:t>
      </w:r>
    </w:p>
    <w:p>
      <w:pPr>
        <w:jc w:val="both"/>
        <w:ind w:firstLine="426"/>
        <w:spacing w:after="0"/>
      </w:pPr>
    </w:p>
    <w:p>
      <w:pPr>
        <w:jc w:val="center"/>
        <w:ind w:firstLine="426"/>
        <w:spacing w:after="0"/>
        <w:rPr>
          <w:b/>
        </w:rPr>
      </w:pPr>
      <w:r>
        <w:rPr>
          <w:b/>
        </w:rPr>
        <w:t xml:space="preserve">11. SHARTNOMAGA OʻZGARTIRISH, QOʻSHIMCHALAR KIRITISH VA BEKOR QILISH TARTIBI</w:t>
      </w:r>
    </w:p>
    <w:p>
      <w:pPr>
        <w:jc w:val="both"/>
        <w:ind w:firstLine="426"/>
        <w:spacing w:after="0"/>
      </w:pPr>
      <w:r>
        <w:t xml:space="preserve">11.1. Bitimning shartlari u amal qiladigan butun muddat mobaynida oʻz kuchini saqlab turadi. Faqat taraflarning roziligi bilan bitimga oʻzgartishlar kiritishga yoʻl qoʻyiladi.</w:t>
      </w:r>
    </w:p>
    <w:p>
      <w:pPr>
        <w:jc w:val="both"/>
        <w:ind w:firstLine="426"/>
        <w:spacing w:after="0"/>
      </w:pPr>
      <w:r>
        <w:t xml:space="preserve">11.2. Taraflarning kelishuviga binoan bitim shartlariga kiritilgan oʻzgartishlar bitimda nazarda tutilgan tartibda va shartlarda amalga kiritiladi. Agar bitimning amal qilish muddati mobaynida qonunchilik bilan investorning bitim doirasidagi faoliyatining tijorat natijalarini yomonlashtiruvchi normalar belgilanadigan boʻlsa, bitimda qayd etilgan shartlar amal qiladi. Agar qonunchilik bilan ishlarni bexatar olib borish, yer osti boyliklarini, atrof muhitni va fuqarolar sogʻligʻini muhofaza qilish standartlariga (normalariga, qoidalariga) oʻzgartishlar kiritiladigan boʻlsa, mazkur qoida qoʻllanilmaydi.</w:t>
      </w:r>
    </w:p>
    <w:p>
      <w:pPr>
        <w:jc w:val="both"/>
        <w:ind w:firstLine="426"/>
        <w:spacing w:after="0"/>
      </w:pPr>
      <w:r>
        <w:t xml:space="preserve">11.3. Bitimning amal qilishi u qancha muddatga tuzilgan boʻlsa, shuncha muddat oʻtganidan keyin yoki taraflarning kelishuviga binoan muddatidan ilgari, shuningdek boshqa asoslarga koʻra va bitimda nazarda tutilgan tartibda, bitim imzolangan kuni amalda boʻlgan qonunchilikka muvofiq bekor qilinadi.</w:t>
      </w:r>
    </w:p>
    <w:p>
      <w:pPr>
        <w:jc w:val="both"/>
        <w:ind w:firstLine="426"/>
        <w:spacing w:after="0"/>
      </w:pPr>
    </w:p>
    <w:p>
      <w:pPr>
        <w:jc w:val="center"/>
        <w:ind w:firstLine="426"/>
        <w:spacing w:after="0"/>
        <w:rPr>
          <w:b/>
        </w:rPr>
      </w:pPr>
      <w:r>
        <w:rPr>
          <w:b/>
        </w:rPr>
        <w:t xml:space="preserve">12. NIZOLARNI HAL QILISH TARTIBI</w:t>
      </w:r>
    </w:p>
    <w:p>
      <w:pPr>
        <w:jc w:val="both"/>
        <w:ind w:firstLine="426"/>
        <w:spacing w:after="0"/>
      </w:pPr>
      <w:r>
        <w:t xml:space="preserve">12.1. Davlat bilan investor oʻrtasidagi bitim bilan bogʻliq nizolar bitim shartlariga muvofiq sudda, shu jumladan xalqaro arbitraj sudida hal qilinadi.</w:t>
      </w:r>
    </w:p>
    <w:p>
      <w:pPr>
        <w:jc w:val="both"/>
        <w:ind w:firstLine="426"/>
        <w:spacing w:after="0"/>
      </w:pPr>
    </w:p>
    <w:p>
      <w:pPr>
        <w:jc w:val="center"/>
        <w:shd w:fill="ffffff"/>
        <w:spacing w:after="0"/>
        <w:rPr>
          <w:b/>
          <w:color w:val="000000"/>
        </w:rPr>
      </w:pPr>
      <w:r>
        <w:rPr>
          <w:b/>
          <w:color w:val="000000"/>
        </w:rPr>
        <w:t xml:space="preserve">13. TARAFLARNING REKVIZITLARI VA IMZOLARI</w:t>
      </w:r>
    </w:p>
    <w:p>
      <w:pPr>
        <w:jc w:val="center"/>
        <w:shd w:fill="ffffff"/>
        <w:spacing w:after="0"/>
        <w:rPr>
          <w:b/>
          <w:color w:val="000000"/>
        </w:rPr>
      </w:pPr>
    </w:p>
    <w:tbl>
      <w:tblPr>
        <w:tblStyle w:val="a3"/>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2686"/>
        <w:gridCol w:w="1732"/>
        <w:gridCol w:w="948"/>
        <w:gridCol w:w="2427"/>
        <w:gridCol w:w="1845"/>
      </w:tblGrid>
      <w:tr>
        <w:trPr>
          <w:trHeight w:val="409"/>
        </w:trPr>
        <w:tc>
          <w:tcPr>
            <w:tcW w:w="4503" w:type="dxa"/>
            <w:gridSpan w:val="2"/>
          </w:tcPr>
          <w:p>
            <w:pPr>
              <w:jc w:val="center"/>
              <w:rPr>
                <w:color w:val="000000"/>
              </w:rPr>
            </w:pPr>
            <w:r>
              <w:rPr>
                <w:b/>
                <w:color w:val="000000"/>
              </w:rPr>
              <w:t xml:space="preserve">Vakolatli davlat organi va vakil qilingan kompaniya:</w:t>
            </w:r>
          </w:p>
        </w:tc>
        <w:tc>
          <w:tcPr>
            <w:tcW w:w="992" w:type="dxa"/>
          </w:tcPr>
          <w:p/>
        </w:tc>
        <w:tc>
          <w:tcPr>
            <w:tcW w:w="4359" w:type="dxa"/>
            <w:gridSpan w:val="2"/>
          </w:tcPr>
          <w:p>
            <w:pPr>
              <w:jc w:val="center"/>
              <w:rPr>
                <w:color w:val="000000"/>
              </w:rPr>
            </w:pPr>
            <w:r>
              <w:rPr>
                <w:b/>
                <w:color w:val="000000"/>
              </w:rPr>
              <w:t>Investor:</w:t>
            </w:r>
          </w:p>
        </w:tc>
      </w:tr>
      <w:tr>
        <w:trPr>
          <w:trHeight w:val="428"/>
        </w:trPr>
        <w:tc>
          <w:tcPr>
            <w:tcW w:w="4503" w:type="dxa"/>
            <w:gridSpan w:val="2"/>
          </w:tcPr>
          <w:p>
            <w:pPr>
              <w:jc w:val="both"/>
              <w:rPr>
                <w:color w:val="000000"/>
              </w:rPr>
            </w:pPr>
            <w:r>
              <w:rPr>
                <w:color w:val="000000"/>
              </w:rPr>
              <w:t xml:space="preserve">Manzil: </w:t>
            </w:r>
            <w:r>
              <w:rPr>
                <w:vanish w:val="false"/>
                <w:color w:val="000000"/>
                <w:rFonts w:ascii="Times New Roman" w:hAnsi="Times New Roman"/>
              </w:rPr>
              <w:fldChar w:fldCharType="begin"/>
              <w:instrText xml:space="preserve">X {"Y":9}</w:instrText>
              <w:fldChar w:fldCharType="separate"/>
            </w:r>
            <w:r>
              <w:rPr>
                <w:vanish w:val="false"/>
                <w:color w:val="000000"/>
                <w:rFonts w:ascii="Times New Roman" w:hAnsi="Times New Roman"/>
              </w:rPr>
              <w:t xml:space="preserve">Vakolatli davlat organi va vakil qilingan kompaniyaning to‘liq manzili</w:t>
              <w:fldChar w:fldCharType="end"/>
            </w:r>
          </w:p>
        </w:tc>
        <w:tc>
          <w:tcPr>
            <w:tcW w:w="992" w:type="dxa"/>
          </w:tcPr>
          <w:p/>
        </w:tc>
        <w:tc>
          <w:tcPr>
            <w:tcW w:w="4359" w:type="dxa"/>
            <w:gridSpan w:val="2"/>
          </w:tcPr>
          <w:p>
            <w:pPr>
              <w:jc w:val="both"/>
              <w:rPr>
                <w:color w:val="000000"/>
              </w:rPr>
            </w:pPr>
            <w:r>
              <w:rPr>
                <w:color w:val="000000"/>
              </w:rPr>
              <w:t xml:space="preserve">Manzil: </w:t>
            </w:r>
            <w:r>
              <w:rPr>
                <w:vanish w:val="false"/>
                <w:color w:val="000000"/>
                <w:rFonts w:ascii="Times New Roman" w:hAnsi="Times New Roman"/>
              </w:rPr>
              <w:fldChar w:fldCharType="begin"/>
              <w:instrText xml:space="preserve">X {"Y":18}</w:instrText>
              <w:fldChar w:fldCharType="separate"/>
            </w:r>
            <w:r>
              <w:rPr>
                <w:vanish w:val="false"/>
                <w:color w:val="000000"/>
                <w:rFonts w:ascii="Times New Roman" w:hAnsi="Times New Roman"/>
              </w:rPr>
              <w:t xml:space="preserve">Buyurtmachining to‘liq manzili</w:t>
              <w:fldChar w:fldCharType="end"/>
            </w:r>
          </w:p>
        </w:tc>
      </w:tr>
      <w:tr>
        <w:trPr>
          <w:trHeight w:val="419"/>
        </w:trPr>
        <w:tc>
          <w:tcPr>
            <w:tcW w:w="4503" w:type="dxa"/>
            <w:gridSpan w:val="2"/>
          </w:tcPr>
          <w:p>
            <w:pPr>
              <w:jc w:val="both"/>
              <w:rPr>
                <w:color w:val="000000"/>
              </w:rPr>
            </w:pPr>
            <w:r>
              <w:rPr>
                <w:color w:val="000000"/>
              </w:rPr>
              <w:t xml:space="preserve">Bank: </w:t>
            </w:r>
            <w:r>
              <w:rPr>
                <w:vanish w:val="false"/>
                <w:color w:val="000000"/>
                <w:rFonts w:ascii="Times New Roman" w:hAnsi="Times New Roman"/>
              </w:rPr>
              <w:fldChar w:fldCharType="begin"/>
              <w:instrText xml:space="preserve">X {"Y":10}</w:instrText>
              <w:fldChar w:fldCharType="separate"/>
            </w:r>
            <w:r>
              <w:rPr>
                <w:vanish w:val="false"/>
                <w:color w:val="000000"/>
                <w:rFonts w:ascii="Times New Roman" w:hAnsi="Times New Roman"/>
              </w:rPr>
              <w:t xml:space="preserve">Vakolatli davlat organi va vakil qilingan kompaniyaning hisob raqami joylashgan bank nomi</w:t>
              <w:fldChar w:fldCharType="end"/>
            </w:r>
          </w:p>
        </w:tc>
        <w:tc>
          <w:tcPr>
            <w:tcW w:w="992" w:type="dxa"/>
          </w:tcPr>
          <w:p/>
        </w:tc>
        <w:tc>
          <w:tcPr>
            <w:tcW w:w="4359" w:type="dxa"/>
            <w:gridSpan w:val="2"/>
          </w:tcPr>
          <w:p>
            <w:pPr>
              <w:jc w:val="both"/>
              <w:rPr>
                <w:color w:val="000000"/>
              </w:rPr>
            </w:pPr>
            <w:r>
              <w:rPr>
                <w:color w:val="000000"/>
              </w:rPr>
              <w:t xml:space="preserve">Bank: </w:t>
            </w:r>
            <w:r>
              <w:rPr>
                <w:vanish w:val="false"/>
                <w:color w:val="000000"/>
                <w:rFonts w:ascii="Times New Roman" w:hAnsi="Times New Roman"/>
              </w:rPr>
              <w:fldChar w:fldCharType="begin"/>
              <w:instrText xml:space="preserve">X {"Y":19}</w:instrText>
              <w:fldChar w:fldCharType="separate"/>
            </w:r>
            <w:r>
              <w:rPr>
                <w:vanish w:val="false"/>
                <w:color w:val="000000"/>
                <w:rFonts w:ascii="Times New Roman" w:hAnsi="Times New Roman"/>
              </w:rPr>
              <w:t xml:space="preserve">Buyurtmachining hisob raqami joylashgan bank nomi</w:t>
              <w:fldChar w:fldCharType="end"/>
            </w:r>
          </w:p>
        </w:tc>
      </w:tr>
      <w:tr>
        <w:trPr>
          <w:trHeight w:val="397"/>
        </w:trPr>
        <w:tc>
          <w:tcPr>
            <w:tcW w:w="4503" w:type="dxa"/>
            <w:gridSpan w:val="2"/>
          </w:tcPr>
          <w:p>
            <w:pPr>
              <w:jc w:val="both"/>
              <w:rPr>
                <w:color w:val="000000"/>
              </w:rPr>
            </w:pPr>
            <w:r>
              <w:rPr>
                <w:color w:val="000000"/>
              </w:rPr>
              <w:t xml:space="preserve">H/R: </w:t>
            </w:r>
            <w:r>
              <w:rPr>
                <w:vanish w:val="false"/>
                <w:color w:val="000000"/>
                <w:rFonts w:ascii="Times New Roman" w:hAnsi="Times New Roman"/>
              </w:rPr>
              <w:fldChar w:fldCharType="begin"/>
              <w:instrText xml:space="preserve">X {"Y":11}</w:instrText>
              <w:fldChar w:fldCharType="separate"/>
            </w:r>
            <w:r>
              <w:rPr>
                <w:vanish w:val="false"/>
                <w:color w:val="000000"/>
                <w:rFonts w:ascii="Times New Roman" w:hAnsi="Times New Roman"/>
              </w:rPr>
              <w:t xml:space="preserve">Vakolatli davlat organi va vakil qilingan kompaniyaning bank hisobraqami</w:t>
              <w:fldChar w:fldCharType="end"/>
            </w:r>
          </w:p>
        </w:tc>
        <w:tc>
          <w:tcPr>
            <w:tcW w:w="992" w:type="dxa"/>
          </w:tcPr>
          <w:p/>
        </w:tc>
        <w:tc>
          <w:tcPr>
            <w:tcW w:w="4359" w:type="dxa"/>
            <w:gridSpan w:val="2"/>
          </w:tcPr>
          <w:p>
            <w:pPr>
              <w:jc w:val="both"/>
              <w:rPr>
                <w:color w:val="000000"/>
              </w:rPr>
            </w:pPr>
            <w:r>
              <w:rPr>
                <w:color w:val="000000"/>
              </w:rPr>
              <w:t xml:space="preserve">H/R: </w:t>
            </w:r>
            <w:r>
              <w:rPr>
                <w:vanish w:val="false"/>
                <w:color w:val="000000"/>
                <w:rFonts w:ascii="Times New Roman" w:hAnsi="Times New Roman"/>
              </w:rPr>
              <w:fldChar w:fldCharType="begin"/>
              <w:instrText xml:space="preserve">X {"Y":20}</w:instrText>
              <w:fldChar w:fldCharType="separate"/>
            </w:r>
            <w:r>
              <w:rPr>
                <w:vanish w:val="false"/>
                <w:color w:val="000000"/>
                <w:rFonts w:ascii="Times New Roman" w:hAnsi="Times New Roman"/>
              </w:rPr>
              <w:t xml:space="preserve">Buyurtmachining bank hisobraqami</w:t>
              <w:fldChar w:fldCharType="end"/>
            </w:r>
          </w:p>
        </w:tc>
      </w:tr>
      <w:tr>
        <w:trPr>
          <w:trHeight w:val="431"/>
        </w:trPr>
        <w:tc>
          <w:tcPr>
            <w:tcW w:w="4503" w:type="dxa"/>
            <w:gridSpan w:val="2"/>
          </w:tcPr>
          <w:p>
            <w:pPr>
              <w:jc w:val="both"/>
              <w:rPr>
                <w:color w:val="000000"/>
              </w:rPr>
            </w:pPr>
            <w:r>
              <w:rPr>
                <w:color w:val="000000"/>
              </w:rPr>
              <w:t xml:space="preserve">STIR: </w:t>
            </w:r>
            <w:r>
              <w:rPr>
                <w:vanish w:val="false"/>
                <w:color w:val="000000"/>
                <w:rFonts w:ascii="Times New Roman" w:hAnsi="Times New Roman"/>
              </w:rPr>
              <w:fldChar w:fldCharType="begin"/>
              <w:instrText xml:space="preserve">X {"Y":12}</w:instrText>
              <w:fldChar w:fldCharType="separate"/>
            </w:r>
            <w:r>
              <w:rPr>
                <w:vanish w:val="false"/>
                <w:color w:val="000000"/>
                <w:rFonts w:ascii="Times New Roman" w:hAnsi="Times New Roman"/>
              </w:rPr>
              <w:t xml:space="preserve">Vakolatli davlat organi va vakil qilingan kompaniyaning STIRi</w:t>
              <w:fldChar w:fldCharType="end"/>
            </w:r>
          </w:p>
        </w:tc>
        <w:tc>
          <w:tcPr>
            <w:tcW w:w="992" w:type="dxa"/>
          </w:tcPr>
          <w:p/>
        </w:tc>
        <w:tc>
          <w:tcPr>
            <w:tcW w:w="4359" w:type="dxa"/>
            <w:gridSpan w:val="2"/>
          </w:tcPr>
          <w:p>
            <w:pPr>
              <w:jc w:val="both"/>
              <w:rPr>
                <w:color w:val="000000"/>
              </w:rPr>
            </w:pPr>
            <w:r>
              <w:rPr>
                <w:color w:val="000000"/>
              </w:rPr>
              <w:t xml:space="preserve">STIR: </w:t>
            </w:r>
            <w:r>
              <w:rPr>
                <w:vanish w:val="false"/>
                <w:color w:val="000000"/>
                <w:rFonts w:ascii="Times New Roman" w:hAnsi="Times New Roman"/>
              </w:rPr>
              <w:fldChar w:fldCharType="begin"/>
              <w:instrText xml:space="preserve">X {"Y":21}</w:instrText>
              <w:fldChar w:fldCharType="separate"/>
            </w:r>
            <w:r>
              <w:rPr>
                <w:vanish w:val="false"/>
                <w:color w:val="000000"/>
                <w:rFonts w:ascii="Times New Roman" w:hAnsi="Times New Roman"/>
              </w:rPr>
              <w:t xml:space="preserve">Buyurtmachining STIR raqami</w:t>
              <w:fldChar w:fldCharType="end"/>
            </w:r>
          </w:p>
        </w:tc>
      </w:tr>
      <w:tr>
        <w:trPr>
          <w:trHeight w:val="409"/>
        </w:trPr>
        <w:tc>
          <w:tcPr>
            <w:tcW w:w="4503" w:type="dxa"/>
            <w:gridSpan w:val="2"/>
          </w:tcPr>
          <w:p>
            <w:pPr>
              <w:jc w:val="both"/>
              <w:rPr>
                <w:color w:val="000000"/>
              </w:rPr>
            </w:pPr>
            <w:r>
              <w:rPr>
                <w:color w:val="000000"/>
              </w:rPr>
              <w:t xml:space="preserve">Telefon: </w:t>
            </w:r>
            <w:r>
              <w:rPr>
                <w:vanish w:val="false"/>
                <w:color w:val="000000"/>
                <w:rFonts w:ascii="Times New Roman" w:hAnsi="Times New Roman"/>
              </w:rPr>
              <w:fldChar w:fldCharType="begin"/>
              <w:instrText xml:space="preserve">X {"Y":13}</w:instrText>
              <w:fldChar w:fldCharType="separate"/>
            </w:r>
            <w:r>
              <w:rPr>
                <w:vanish w:val="false"/>
                <w:color w:val="000000"/>
                <w:rFonts w:ascii="Times New Roman" w:hAnsi="Times New Roman"/>
              </w:rPr>
              <w:t xml:space="preserve">Vakolatli davlat organi va vakil qilingan kompaniyaning telefon raqami</w:t>
              <w:fldChar w:fldCharType="end"/>
            </w:r>
          </w:p>
        </w:tc>
        <w:tc>
          <w:tcPr>
            <w:tcW w:w="992" w:type="dxa"/>
          </w:tcPr>
          <w:p/>
        </w:tc>
        <w:tc>
          <w:tcPr>
            <w:tcW w:w="4359" w:type="dxa"/>
            <w:gridSpan w:val="2"/>
          </w:tcPr>
          <w:p>
            <w:pPr>
              <w:jc w:val="both"/>
              <w:rPr>
                <w:color w:val="000000"/>
              </w:rPr>
            </w:pPr>
            <w:r>
              <w:rPr>
                <w:color w:val="000000"/>
              </w:rPr>
              <w:t xml:space="preserve">Telefon: </w:t>
            </w:r>
            <w:r>
              <w:rPr>
                <w:vanish w:val="false"/>
                <w:color w:val="000000"/>
                <w:rFonts w:ascii="Times New Roman" w:hAnsi="Times New Roman"/>
              </w:rPr>
              <w:fldChar w:fldCharType="begin"/>
              <w:instrText xml:space="preserve">X {"Y":22}</w:instrText>
              <w:fldChar w:fldCharType="separate"/>
            </w:r>
            <w:r>
              <w:rPr>
                <w:vanish w:val="false"/>
                <w:color w:val="000000"/>
                <w:rFonts w:ascii="Times New Roman" w:hAnsi="Times New Roman"/>
              </w:rPr>
              <w:t xml:space="preserve">Buyurtmachining telefon raqami</w:t>
              <w:fldChar w:fldCharType="end"/>
            </w:r>
          </w:p>
        </w:tc>
      </w:tr>
      <w:tr>
        <w:trPr>
          <w:trHeight w:val="415"/>
        </w:trPr>
        <w:tc>
          <w:tcPr>
            <w:tcW w:w="2755" w:type="dxa"/>
          </w:tcPr>
          <w:p>
            <w:pPr>
              <w:jc w:val="both"/>
              <w:rPr>
                <w:color w:val="000000"/>
              </w:rPr>
            </w:pPr>
            <w:r>
              <w:rPr>
                <w:color w:val="000000"/>
              </w:rPr>
              <w:t xml:space="preserve">F.I.Sh: </w:t>
            </w:r>
            <w:r>
              <w:rPr>
                <w:vanish w:val="false"/>
                <w:color w:val="000000"/>
                <w:rFonts w:ascii="Times New Roman" w:hAnsi="Times New Roman"/>
              </w:rPr>
              <w:fldChar w:fldCharType="begin"/>
              <w:instrText xml:space="preserve">X {"Y":8}</w:instrText>
              <w:fldChar w:fldCharType="separate"/>
            </w:r>
            <w:r>
              <w:rPr>
                <w:vanish w:val="false"/>
                <w:color w:val="000000"/>
                <w:rFonts w:ascii="Times New Roman" w:hAnsi="Times New Roman"/>
              </w:rPr>
              <w:t xml:space="preserve">Vakolatli davlat organi va vakil qilingan kompaniya direktorinig yoki vakilining lavozimi va F.I.Sh</w:t>
              <w:fldChar w:fldCharType="end"/>
            </w:r>
          </w:p>
        </w:tc>
        <w:tc>
          <w:tcPr>
            <w:tcW w:w="1748" w:type="dxa"/>
          </w:tcPr>
          <w:p>
            <w:pPr>
              <w:jc w:val="both"/>
              <w:rPr>
                <w:color w:val="000000"/>
              </w:rPr>
            </w:pPr>
            <w:r>
              <w:rPr>
                <w:color w:val="000000"/>
              </w:rPr>
              <w:t>_________</w:t>
            </w:r>
          </w:p>
          <w:p>
            <w:pPr>
              <w:jc w:val="both"/>
              <w:rPr>
                <w:i/>
                <w:color w:val="000000"/>
              </w:rPr>
            </w:pPr>
            <w:r>
              <w:rPr>
                <w:i/>
                <w:color w:val="000000"/>
              </w:rPr>
              <w:t>Imzo</w:t>
            </w:r>
          </w:p>
        </w:tc>
        <w:tc>
          <w:tcPr>
            <w:tcW w:w="992" w:type="dxa"/>
          </w:tcPr>
          <w:p/>
        </w:tc>
        <w:tc>
          <w:tcPr>
            <w:tcW w:w="2492" w:type="dxa"/>
          </w:tcPr>
          <w:p>
            <w:pPr>
              <w:jc w:val="both"/>
              <w:rPr>
                <w:color w:val="000000"/>
              </w:rPr>
            </w:pPr>
            <w:r>
              <w:rPr>
                <w:color w:val="000000"/>
              </w:rPr>
              <w:t xml:space="preserve">F.I.Sh: </w:t>
            </w:r>
            <w:r>
              <w:rPr>
                <w:vanish w:val="false"/>
                <w:color w:val="000000"/>
                <w:rFonts w:ascii="Times New Roman" w:hAnsi="Times New Roman"/>
              </w:rPr>
              <w:fldChar w:fldCharType="begin"/>
              <w:instrText xml:space="preserve">X {"Y":17}</w:instrText>
              <w:fldChar w:fldCharType="separate"/>
            </w:r>
            <w:r>
              <w:rPr>
                <w:vanish w:val="false"/>
                <w:color w:val="000000"/>
                <w:rFonts w:ascii="Times New Roman" w:hAnsi="Times New Roman"/>
              </w:rPr>
              <w:t xml:space="preserve">Investor yoki investor vakilining lavozimi va F.I.Sh</w:t>
              <w:fldChar w:fldCharType="end"/>
            </w:r>
          </w:p>
        </w:tc>
        <w:tc>
          <w:tcPr>
            <w:tcW w:w="1867" w:type="dxa"/>
          </w:tcPr>
          <w:p>
            <w:pPr>
              <w:jc w:val="both"/>
              <w:rPr>
                <w:color w:val="000000"/>
              </w:rPr>
            </w:pPr>
            <w:r>
              <w:rPr>
                <w:color w:val="000000"/>
              </w:rPr>
              <w:t>_________</w:t>
            </w:r>
          </w:p>
          <w:p>
            <w:pPr>
              <w:jc w:val="both"/>
              <w:rPr>
                <w:color w:val="000000"/>
              </w:rPr>
            </w:pPr>
            <w:r>
              <w:rPr>
                <w:i/>
                <w:color w:val="000000"/>
              </w:rPr>
              <w:t>Imzo</w:t>
            </w:r>
          </w:p>
        </w:tc>
      </w:tr>
    </w:tbl>
    <w:p>
      <w:pPr>
        <w:jc w:val="both"/>
        <w:spacing w:after="0"/>
      </w:pPr>
    </w:p>
    <w:p>
      <w:pPr>
        <w:jc w:val="both"/>
        <w:spacing w:after="0"/>
      </w:pPr>
    </w:p>
    <w:sectPr>
      <w:pgSz w:w="11906" w:h="16838"/>
      <w:pgMar w:left="1134" w:right="1134" w:top="1134" w:bottom="1134" w:header="709" w:footer="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6BE8"/>
    <w:rsid w:val="00002911"/>
    <w:rsid w:val="000055CF"/>
    <w:rsid w:val="000068E9"/>
    <w:rsid w:val="000135C8"/>
    <w:rsid w:val="00022C4A"/>
    <w:rsid w:val="00054B50"/>
    <w:rsid w:val="00092919"/>
    <w:rsid w:val="00093688"/>
    <w:rsid w:val="000B01F0"/>
    <w:rsid w:val="000C3F54"/>
    <w:rsid w:val="000E002F"/>
    <w:rsid w:val="000F1F23"/>
    <w:rsid w:val="001036E1"/>
    <w:rsid w:val="00106BE8"/>
    <w:rsid w:val="001233F4"/>
    <w:rsid w:val="00126A96"/>
    <w:rsid w:val="00133C79"/>
    <w:rsid w:val="00140507"/>
    <w:rsid w:val="0014279F"/>
    <w:rsid w:val="0016201E"/>
    <w:rsid w:val="00187CB3"/>
    <w:rsid w:val="001A4AFB"/>
    <w:rsid w:val="001A557E"/>
    <w:rsid w:val="001B085C"/>
    <w:rsid w:val="001D2C7F"/>
    <w:rsid w:val="001E5ED9"/>
    <w:rsid w:val="00201AF0"/>
    <w:rsid w:val="00222A92"/>
    <w:rsid w:val="00234DF4"/>
    <w:rsid w:val="002361B7"/>
    <w:rsid w:val="00291DFC"/>
    <w:rsid w:val="002C37F4"/>
    <w:rsid w:val="002C4DD8"/>
    <w:rsid w:val="002C75CA"/>
    <w:rsid w:val="002D381F"/>
    <w:rsid w:val="002E660A"/>
    <w:rsid w:val="002F6AE9"/>
    <w:rsid w:val="00315769"/>
    <w:rsid w:val="00372A03"/>
    <w:rsid w:val="003807FD"/>
    <w:rsid w:val="003A0948"/>
    <w:rsid w:val="003B7DC4"/>
    <w:rsid w:val="003D2E91"/>
    <w:rsid w:val="003D4D98"/>
    <w:rsid w:val="003F4EEF"/>
    <w:rsid w:val="00401876"/>
    <w:rsid w:val="00402509"/>
    <w:rsid w:val="00413C2B"/>
    <w:rsid w:val="00471225"/>
    <w:rsid w:val="00502E04"/>
    <w:rsid w:val="005054FE"/>
    <w:rsid w:val="00515938"/>
    <w:rsid w:val="0056013B"/>
    <w:rsid w:val="005A4B7B"/>
    <w:rsid w:val="005A7B7F"/>
    <w:rsid w:val="005B0B92"/>
    <w:rsid w:val="005C182D"/>
    <w:rsid w:val="005C638C"/>
    <w:rsid w:val="005D3BD3"/>
    <w:rsid w:val="005E2B9D"/>
    <w:rsid w:val="005E3C53"/>
    <w:rsid w:val="005E7ECD"/>
    <w:rsid w:val="006037C4"/>
    <w:rsid w:val="006102B7"/>
    <w:rsid w:val="00640F22"/>
    <w:rsid w:val="0064359A"/>
    <w:rsid w:val="00657F97"/>
    <w:rsid w:val="006902AE"/>
    <w:rsid w:val="006A0088"/>
    <w:rsid w:val="006C3E49"/>
    <w:rsid w:val="006D2E0C"/>
    <w:rsid w:val="006D5F19"/>
    <w:rsid w:val="006F00E4"/>
    <w:rsid w:val="006F37E8"/>
    <w:rsid w:val="00751E29"/>
    <w:rsid w:val="007645CD"/>
    <w:rsid w:val="00773BDA"/>
    <w:rsid w:val="00777480"/>
    <w:rsid w:val="007A5F1C"/>
    <w:rsid w:val="007B7221"/>
    <w:rsid w:val="007D3DC3"/>
    <w:rsid w:val="007E0D28"/>
    <w:rsid w:val="007F5A6F"/>
    <w:rsid w:val="00816108"/>
    <w:rsid w:val="00837602"/>
    <w:rsid w:val="00841E45"/>
    <w:rsid w:val="00852EB9"/>
    <w:rsid w:val="00866491"/>
    <w:rsid w:val="008B6204"/>
    <w:rsid w:val="008D52F8"/>
    <w:rsid w:val="00920AAA"/>
    <w:rsid w:val="00927973"/>
    <w:rsid w:val="00941400"/>
    <w:rsid w:val="0094289A"/>
    <w:rsid w:val="009437DC"/>
    <w:rsid w:val="0094473B"/>
    <w:rsid w:val="00951327"/>
    <w:rsid w:val="00960A5D"/>
    <w:rsid w:val="009636C8"/>
    <w:rsid w:val="009757B1"/>
    <w:rsid w:val="00980E10"/>
    <w:rsid w:val="009A6F9C"/>
    <w:rsid w:val="009C0577"/>
    <w:rsid w:val="009C687B"/>
    <w:rsid w:val="009D0041"/>
    <w:rsid w:val="009E3096"/>
    <w:rsid w:val="00A15A11"/>
    <w:rsid w:val="00A2401E"/>
    <w:rsid w:val="00A24338"/>
    <w:rsid w:val="00A35F8E"/>
    <w:rsid w:val="00A41DBC"/>
    <w:rsid w:val="00A42B4F"/>
    <w:rsid w:val="00A51EFF"/>
    <w:rsid w:val="00A635B5"/>
    <w:rsid w:val="00A64111"/>
    <w:rsid w:val="00A7610D"/>
    <w:rsid w:val="00A81BAE"/>
    <w:rsid w:val="00A87107"/>
    <w:rsid w:val="00A922EA"/>
    <w:rsid w:val="00AB5B60"/>
    <w:rsid w:val="00AC37A8"/>
    <w:rsid w:val="00AD5AD4"/>
    <w:rsid w:val="00AE7105"/>
    <w:rsid w:val="00B0383D"/>
    <w:rsid w:val="00B12F8F"/>
    <w:rsid w:val="00B34F00"/>
    <w:rsid w:val="00B63B8A"/>
    <w:rsid w:val="00B64FB8"/>
    <w:rsid w:val="00B76EC0"/>
    <w:rsid w:val="00B87649"/>
    <w:rsid w:val="00BC202E"/>
    <w:rsid w:val="00BC3817"/>
    <w:rsid w:val="00BD5F14"/>
    <w:rsid w:val="00BD7F47"/>
    <w:rsid w:val="00BE3C33"/>
    <w:rsid w:val="00C634EA"/>
    <w:rsid w:val="00C8525D"/>
    <w:rsid w:val="00C9563F"/>
    <w:rsid w:val="00CE4EF4"/>
    <w:rsid w:val="00CE67B2"/>
    <w:rsid w:val="00CF78ED"/>
    <w:rsid w:val="00D10BDC"/>
    <w:rsid w:val="00D260F6"/>
    <w:rsid w:val="00D317D0"/>
    <w:rsid w:val="00D34E55"/>
    <w:rsid w:val="00D37919"/>
    <w:rsid w:val="00D45A5F"/>
    <w:rsid w:val="00D501DD"/>
    <w:rsid w:val="00D506F3"/>
    <w:rsid w:val="00D50D95"/>
    <w:rsid w:val="00D93D13"/>
    <w:rsid w:val="00D97272"/>
    <w:rsid w:val="00DB5333"/>
    <w:rsid w:val="00DD6FF9"/>
    <w:rsid w:val="00DE2014"/>
    <w:rsid w:val="00DF53A5"/>
    <w:rsid w:val="00DF6EE5"/>
    <w:rsid w:val="00DF773C"/>
    <w:rsid w:val="00E042C9"/>
    <w:rsid w:val="00E10A5E"/>
    <w:rsid w:val="00E235B0"/>
    <w:rsid w:val="00E40FAC"/>
    <w:rsid w:val="00E7609F"/>
    <w:rsid w:val="00E81D5C"/>
    <w:rsid w:val="00E95FD7"/>
    <w:rsid w:val="00EA6B9D"/>
    <w:rsid w:val="00EB7D0F"/>
    <w:rsid w:val="00EE009E"/>
    <w:rsid w:val="00EE2706"/>
    <w:rsid w:val="00F61EAA"/>
    <w:rsid w:val="00F82706"/>
    <w:rsid w:val="00FA0049"/>
    <w:rsid w:val="00FA1634"/>
    <w:rsid w:val="00FC0A0A"/>
    <w:rsid w:val="00FD57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5AF6E04-76C5-41C0-821B-9164760D24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D2E0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lausesuff">
    <w:name w:val="clausesuff"/>
    <w:basedOn w:val="a0"/>
    <w:rsid w:val="00EB7D0F"/>
  </w:style>
  <w:style w:type="table" w:styleId="a3">
    <w:name w:val="Table Grid"/>
    <w:basedOn w:val="a1"/>
    <w:uiPriority w:val="59"/>
    <w:rsid w:val="00AD5AD4"/>
    <w:pPr>
      <w:spacing w:after="0" w:line="240" w:lineRule="auto"/>
    </w:pPr>
    <w:rPr>
      <w:lang w:val="u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021438">
      <w:bodyDiv w:val="1"/>
      <w:marLeft w:val="0"/>
      <w:marRight w:val="0"/>
      <w:marTop w:val="0"/>
      <w:marBottom w:val="0"/>
      <w:divBdr>
        <w:top w:val="none" w:sz="0" w:space="0" w:color="auto"/>
        <w:left w:val="none" w:sz="0" w:space="0" w:color="auto"/>
        <w:bottom w:val="none" w:sz="0" w:space="0" w:color="auto"/>
        <w:right w:val="none" w:sz="0" w:space="0" w:color="auto"/>
      </w:divBdr>
      <w:divsChild>
        <w:div w:id="1843619040">
          <w:marLeft w:val="0"/>
          <w:marRight w:val="0"/>
          <w:marTop w:val="0"/>
          <w:marBottom w:val="150"/>
          <w:divBdr>
            <w:top w:val="none" w:sz="0" w:space="0" w:color="auto"/>
            <w:left w:val="none" w:sz="0" w:space="0" w:color="auto"/>
            <w:bottom w:val="none" w:sz="0" w:space="0" w:color="auto"/>
            <w:right w:val="none" w:sz="0" w:space="0" w:color="auto"/>
          </w:divBdr>
        </w:div>
      </w:divsChild>
    </w:div>
    <w:div w:id="54204102">
      <w:bodyDiv w:val="1"/>
      <w:marLeft w:val="0"/>
      <w:marRight w:val="0"/>
      <w:marTop w:val="0"/>
      <w:marBottom w:val="0"/>
      <w:divBdr>
        <w:top w:val="none" w:sz="0" w:space="0" w:color="auto"/>
        <w:left w:val="none" w:sz="0" w:space="0" w:color="auto"/>
        <w:bottom w:val="none" w:sz="0" w:space="0" w:color="auto"/>
        <w:right w:val="none" w:sz="0" w:space="0" w:color="auto"/>
      </w:divBdr>
      <w:divsChild>
        <w:div w:id="38823899">
          <w:marLeft w:val="0"/>
          <w:marRight w:val="0"/>
          <w:marTop w:val="0"/>
          <w:marBottom w:val="150"/>
          <w:divBdr>
            <w:top w:val="none" w:sz="0" w:space="0" w:color="auto"/>
            <w:left w:val="none" w:sz="0" w:space="0" w:color="auto"/>
            <w:bottom w:val="none" w:sz="0" w:space="0" w:color="auto"/>
            <w:right w:val="none" w:sz="0" w:space="0" w:color="auto"/>
          </w:divBdr>
        </w:div>
        <w:div w:id="1815676178">
          <w:marLeft w:val="0"/>
          <w:marRight w:val="0"/>
          <w:marTop w:val="0"/>
          <w:marBottom w:val="150"/>
          <w:divBdr>
            <w:top w:val="none" w:sz="0" w:space="0" w:color="auto"/>
            <w:left w:val="none" w:sz="0" w:space="0" w:color="auto"/>
            <w:bottom w:val="none" w:sz="0" w:space="0" w:color="auto"/>
            <w:right w:val="none" w:sz="0" w:space="0" w:color="auto"/>
          </w:divBdr>
        </w:div>
      </w:divsChild>
    </w:div>
    <w:div w:id="242186419">
      <w:bodyDiv w:val="1"/>
      <w:marLeft w:val="0"/>
      <w:marRight w:val="0"/>
      <w:marTop w:val="0"/>
      <w:marBottom w:val="0"/>
      <w:divBdr>
        <w:top w:val="none" w:sz="0" w:space="0" w:color="auto"/>
        <w:left w:val="none" w:sz="0" w:space="0" w:color="auto"/>
        <w:bottom w:val="none" w:sz="0" w:space="0" w:color="auto"/>
        <w:right w:val="none" w:sz="0" w:space="0" w:color="auto"/>
      </w:divBdr>
      <w:divsChild>
        <w:div w:id="2062554260">
          <w:marLeft w:val="0"/>
          <w:marRight w:val="0"/>
          <w:marTop w:val="0"/>
          <w:marBottom w:val="150"/>
          <w:divBdr>
            <w:top w:val="none" w:sz="0" w:space="0" w:color="auto"/>
            <w:left w:val="none" w:sz="0" w:space="0" w:color="auto"/>
            <w:bottom w:val="none" w:sz="0" w:space="0" w:color="auto"/>
            <w:right w:val="none" w:sz="0" w:space="0" w:color="auto"/>
          </w:divBdr>
        </w:div>
      </w:divsChild>
    </w:div>
    <w:div w:id="393357045">
      <w:bodyDiv w:val="1"/>
      <w:marLeft w:val="0"/>
      <w:marRight w:val="0"/>
      <w:marTop w:val="0"/>
      <w:marBottom w:val="0"/>
      <w:divBdr>
        <w:top w:val="none" w:sz="0" w:space="0" w:color="auto"/>
        <w:left w:val="none" w:sz="0" w:space="0" w:color="auto"/>
        <w:bottom w:val="none" w:sz="0" w:space="0" w:color="auto"/>
        <w:right w:val="none" w:sz="0" w:space="0" w:color="auto"/>
      </w:divBdr>
      <w:divsChild>
        <w:div w:id="1234127015">
          <w:marLeft w:val="0"/>
          <w:marRight w:val="0"/>
          <w:marTop w:val="0"/>
          <w:marBottom w:val="150"/>
          <w:divBdr>
            <w:top w:val="none" w:sz="0" w:space="0" w:color="auto"/>
            <w:left w:val="none" w:sz="0" w:space="0" w:color="auto"/>
            <w:bottom w:val="none" w:sz="0" w:space="0" w:color="auto"/>
            <w:right w:val="none" w:sz="0" w:space="0" w:color="auto"/>
          </w:divBdr>
        </w:div>
        <w:div w:id="1332365811">
          <w:marLeft w:val="0"/>
          <w:marRight w:val="0"/>
          <w:marTop w:val="0"/>
          <w:marBottom w:val="150"/>
          <w:divBdr>
            <w:top w:val="none" w:sz="0" w:space="0" w:color="auto"/>
            <w:left w:val="none" w:sz="0" w:space="0" w:color="auto"/>
            <w:bottom w:val="none" w:sz="0" w:space="0" w:color="auto"/>
            <w:right w:val="none" w:sz="0" w:space="0" w:color="auto"/>
          </w:divBdr>
        </w:div>
        <w:div w:id="314385264">
          <w:marLeft w:val="0"/>
          <w:marRight w:val="0"/>
          <w:marTop w:val="0"/>
          <w:marBottom w:val="150"/>
          <w:divBdr>
            <w:top w:val="none" w:sz="0" w:space="0" w:color="auto"/>
            <w:left w:val="none" w:sz="0" w:space="0" w:color="auto"/>
            <w:bottom w:val="none" w:sz="0" w:space="0" w:color="auto"/>
            <w:right w:val="none" w:sz="0" w:space="0" w:color="auto"/>
          </w:divBdr>
        </w:div>
        <w:div w:id="176845286">
          <w:marLeft w:val="0"/>
          <w:marRight w:val="0"/>
          <w:marTop w:val="0"/>
          <w:marBottom w:val="150"/>
          <w:divBdr>
            <w:top w:val="none" w:sz="0" w:space="0" w:color="auto"/>
            <w:left w:val="none" w:sz="0" w:space="0" w:color="auto"/>
            <w:bottom w:val="none" w:sz="0" w:space="0" w:color="auto"/>
            <w:right w:val="none" w:sz="0" w:space="0" w:color="auto"/>
          </w:divBdr>
        </w:div>
        <w:div w:id="1021468522">
          <w:marLeft w:val="0"/>
          <w:marRight w:val="0"/>
          <w:marTop w:val="0"/>
          <w:marBottom w:val="150"/>
          <w:divBdr>
            <w:top w:val="none" w:sz="0" w:space="0" w:color="auto"/>
            <w:left w:val="none" w:sz="0" w:space="0" w:color="auto"/>
            <w:bottom w:val="none" w:sz="0" w:space="0" w:color="auto"/>
            <w:right w:val="none" w:sz="0" w:space="0" w:color="auto"/>
          </w:divBdr>
        </w:div>
      </w:divsChild>
    </w:div>
    <w:div w:id="457526418">
      <w:bodyDiv w:val="1"/>
      <w:marLeft w:val="0"/>
      <w:marRight w:val="0"/>
      <w:marTop w:val="0"/>
      <w:marBottom w:val="0"/>
      <w:divBdr>
        <w:top w:val="none" w:sz="0" w:space="0" w:color="auto"/>
        <w:left w:val="none" w:sz="0" w:space="0" w:color="auto"/>
        <w:bottom w:val="none" w:sz="0" w:space="0" w:color="auto"/>
        <w:right w:val="none" w:sz="0" w:space="0" w:color="auto"/>
      </w:divBdr>
      <w:divsChild>
        <w:div w:id="1995795000">
          <w:marLeft w:val="0"/>
          <w:marRight w:val="0"/>
          <w:marTop w:val="0"/>
          <w:marBottom w:val="150"/>
          <w:divBdr>
            <w:top w:val="none" w:sz="0" w:space="0" w:color="auto"/>
            <w:left w:val="none" w:sz="0" w:space="0" w:color="auto"/>
            <w:bottom w:val="none" w:sz="0" w:space="0" w:color="auto"/>
            <w:right w:val="none" w:sz="0" w:space="0" w:color="auto"/>
          </w:divBdr>
        </w:div>
      </w:divsChild>
    </w:div>
    <w:div w:id="460392071">
      <w:bodyDiv w:val="1"/>
      <w:marLeft w:val="0"/>
      <w:marRight w:val="0"/>
      <w:marTop w:val="0"/>
      <w:marBottom w:val="0"/>
      <w:divBdr>
        <w:top w:val="none" w:sz="0" w:space="0" w:color="auto"/>
        <w:left w:val="none" w:sz="0" w:space="0" w:color="auto"/>
        <w:bottom w:val="none" w:sz="0" w:space="0" w:color="auto"/>
        <w:right w:val="none" w:sz="0" w:space="0" w:color="auto"/>
      </w:divBdr>
      <w:divsChild>
        <w:div w:id="1640920803">
          <w:marLeft w:val="0"/>
          <w:marRight w:val="0"/>
          <w:marTop w:val="0"/>
          <w:marBottom w:val="150"/>
          <w:divBdr>
            <w:top w:val="none" w:sz="0" w:space="0" w:color="auto"/>
            <w:left w:val="none" w:sz="0" w:space="0" w:color="auto"/>
            <w:bottom w:val="none" w:sz="0" w:space="0" w:color="auto"/>
            <w:right w:val="none" w:sz="0" w:space="0" w:color="auto"/>
          </w:divBdr>
        </w:div>
      </w:divsChild>
    </w:div>
    <w:div w:id="498547470">
      <w:bodyDiv w:val="1"/>
      <w:marLeft w:val="0"/>
      <w:marRight w:val="0"/>
      <w:marTop w:val="0"/>
      <w:marBottom w:val="0"/>
      <w:divBdr>
        <w:top w:val="none" w:sz="0" w:space="0" w:color="auto"/>
        <w:left w:val="none" w:sz="0" w:space="0" w:color="auto"/>
        <w:bottom w:val="none" w:sz="0" w:space="0" w:color="auto"/>
        <w:right w:val="none" w:sz="0" w:space="0" w:color="auto"/>
      </w:divBdr>
      <w:divsChild>
        <w:div w:id="1520508860">
          <w:marLeft w:val="0"/>
          <w:marRight w:val="0"/>
          <w:marTop w:val="0"/>
          <w:marBottom w:val="150"/>
          <w:divBdr>
            <w:top w:val="none" w:sz="0" w:space="0" w:color="auto"/>
            <w:left w:val="none" w:sz="0" w:space="0" w:color="auto"/>
            <w:bottom w:val="none" w:sz="0" w:space="0" w:color="auto"/>
            <w:right w:val="none" w:sz="0" w:space="0" w:color="auto"/>
          </w:divBdr>
        </w:div>
        <w:div w:id="157040937">
          <w:marLeft w:val="0"/>
          <w:marRight w:val="0"/>
          <w:marTop w:val="0"/>
          <w:marBottom w:val="150"/>
          <w:divBdr>
            <w:top w:val="none" w:sz="0" w:space="0" w:color="auto"/>
            <w:left w:val="none" w:sz="0" w:space="0" w:color="auto"/>
            <w:bottom w:val="none" w:sz="0" w:space="0" w:color="auto"/>
            <w:right w:val="none" w:sz="0" w:space="0" w:color="auto"/>
          </w:divBdr>
        </w:div>
        <w:div w:id="1462113646">
          <w:marLeft w:val="0"/>
          <w:marRight w:val="0"/>
          <w:marTop w:val="0"/>
          <w:marBottom w:val="150"/>
          <w:divBdr>
            <w:top w:val="none" w:sz="0" w:space="0" w:color="auto"/>
            <w:left w:val="none" w:sz="0" w:space="0" w:color="auto"/>
            <w:bottom w:val="none" w:sz="0" w:space="0" w:color="auto"/>
            <w:right w:val="none" w:sz="0" w:space="0" w:color="auto"/>
          </w:divBdr>
        </w:div>
      </w:divsChild>
    </w:div>
    <w:div w:id="647786338">
      <w:bodyDiv w:val="1"/>
      <w:marLeft w:val="0"/>
      <w:marRight w:val="0"/>
      <w:marTop w:val="0"/>
      <w:marBottom w:val="0"/>
      <w:divBdr>
        <w:top w:val="none" w:sz="0" w:space="0" w:color="auto"/>
        <w:left w:val="none" w:sz="0" w:space="0" w:color="auto"/>
        <w:bottom w:val="none" w:sz="0" w:space="0" w:color="auto"/>
        <w:right w:val="none" w:sz="0" w:space="0" w:color="auto"/>
      </w:divBdr>
    </w:div>
    <w:div w:id="656112691">
      <w:bodyDiv w:val="1"/>
      <w:marLeft w:val="0"/>
      <w:marRight w:val="0"/>
      <w:marTop w:val="0"/>
      <w:marBottom w:val="0"/>
      <w:divBdr>
        <w:top w:val="none" w:sz="0" w:space="0" w:color="auto"/>
        <w:left w:val="none" w:sz="0" w:space="0" w:color="auto"/>
        <w:bottom w:val="none" w:sz="0" w:space="0" w:color="auto"/>
        <w:right w:val="none" w:sz="0" w:space="0" w:color="auto"/>
      </w:divBdr>
    </w:div>
    <w:div w:id="688993248">
      <w:bodyDiv w:val="1"/>
      <w:marLeft w:val="0"/>
      <w:marRight w:val="0"/>
      <w:marTop w:val="0"/>
      <w:marBottom w:val="0"/>
      <w:divBdr>
        <w:top w:val="none" w:sz="0" w:space="0" w:color="auto"/>
        <w:left w:val="none" w:sz="0" w:space="0" w:color="auto"/>
        <w:bottom w:val="none" w:sz="0" w:space="0" w:color="auto"/>
        <w:right w:val="none" w:sz="0" w:space="0" w:color="auto"/>
      </w:divBdr>
      <w:divsChild>
        <w:div w:id="1439106062">
          <w:marLeft w:val="0"/>
          <w:marRight w:val="0"/>
          <w:marTop w:val="0"/>
          <w:marBottom w:val="150"/>
          <w:divBdr>
            <w:top w:val="none" w:sz="0" w:space="0" w:color="auto"/>
            <w:left w:val="none" w:sz="0" w:space="0" w:color="auto"/>
            <w:bottom w:val="none" w:sz="0" w:space="0" w:color="auto"/>
            <w:right w:val="none" w:sz="0" w:space="0" w:color="auto"/>
          </w:divBdr>
        </w:div>
        <w:div w:id="519975295">
          <w:marLeft w:val="0"/>
          <w:marRight w:val="0"/>
          <w:marTop w:val="0"/>
          <w:marBottom w:val="150"/>
          <w:divBdr>
            <w:top w:val="none" w:sz="0" w:space="0" w:color="auto"/>
            <w:left w:val="none" w:sz="0" w:space="0" w:color="auto"/>
            <w:bottom w:val="none" w:sz="0" w:space="0" w:color="auto"/>
            <w:right w:val="none" w:sz="0" w:space="0" w:color="auto"/>
          </w:divBdr>
        </w:div>
        <w:div w:id="1621836302">
          <w:marLeft w:val="0"/>
          <w:marRight w:val="0"/>
          <w:marTop w:val="0"/>
          <w:marBottom w:val="150"/>
          <w:divBdr>
            <w:top w:val="none" w:sz="0" w:space="0" w:color="auto"/>
            <w:left w:val="none" w:sz="0" w:space="0" w:color="auto"/>
            <w:bottom w:val="none" w:sz="0" w:space="0" w:color="auto"/>
            <w:right w:val="none" w:sz="0" w:space="0" w:color="auto"/>
          </w:divBdr>
        </w:div>
      </w:divsChild>
    </w:div>
    <w:div w:id="751585502">
      <w:bodyDiv w:val="1"/>
      <w:marLeft w:val="0"/>
      <w:marRight w:val="0"/>
      <w:marTop w:val="0"/>
      <w:marBottom w:val="0"/>
      <w:divBdr>
        <w:top w:val="none" w:sz="0" w:space="0" w:color="auto"/>
        <w:left w:val="none" w:sz="0" w:space="0" w:color="auto"/>
        <w:bottom w:val="none" w:sz="0" w:space="0" w:color="auto"/>
        <w:right w:val="none" w:sz="0" w:space="0" w:color="auto"/>
      </w:divBdr>
      <w:divsChild>
        <w:div w:id="234243078">
          <w:marLeft w:val="0"/>
          <w:marRight w:val="0"/>
          <w:marTop w:val="0"/>
          <w:marBottom w:val="150"/>
          <w:divBdr>
            <w:top w:val="none" w:sz="0" w:space="0" w:color="auto"/>
            <w:left w:val="none" w:sz="0" w:space="0" w:color="auto"/>
            <w:bottom w:val="none" w:sz="0" w:space="0" w:color="auto"/>
            <w:right w:val="none" w:sz="0" w:space="0" w:color="auto"/>
          </w:divBdr>
        </w:div>
      </w:divsChild>
    </w:div>
    <w:div w:id="874384846">
      <w:bodyDiv w:val="1"/>
      <w:marLeft w:val="0"/>
      <w:marRight w:val="0"/>
      <w:marTop w:val="0"/>
      <w:marBottom w:val="0"/>
      <w:divBdr>
        <w:top w:val="none" w:sz="0" w:space="0" w:color="auto"/>
        <w:left w:val="none" w:sz="0" w:space="0" w:color="auto"/>
        <w:bottom w:val="none" w:sz="0" w:space="0" w:color="auto"/>
        <w:right w:val="none" w:sz="0" w:space="0" w:color="auto"/>
      </w:divBdr>
    </w:div>
    <w:div w:id="1095638320">
      <w:bodyDiv w:val="1"/>
      <w:marLeft w:val="0"/>
      <w:marRight w:val="0"/>
      <w:marTop w:val="0"/>
      <w:marBottom w:val="0"/>
      <w:divBdr>
        <w:top w:val="none" w:sz="0" w:space="0" w:color="auto"/>
        <w:left w:val="none" w:sz="0" w:space="0" w:color="auto"/>
        <w:bottom w:val="none" w:sz="0" w:space="0" w:color="auto"/>
        <w:right w:val="none" w:sz="0" w:space="0" w:color="auto"/>
      </w:divBdr>
      <w:divsChild>
        <w:div w:id="896009167">
          <w:marLeft w:val="0"/>
          <w:marRight w:val="0"/>
          <w:marTop w:val="0"/>
          <w:marBottom w:val="150"/>
          <w:divBdr>
            <w:top w:val="none" w:sz="0" w:space="0" w:color="auto"/>
            <w:left w:val="none" w:sz="0" w:space="0" w:color="auto"/>
            <w:bottom w:val="none" w:sz="0" w:space="0" w:color="auto"/>
            <w:right w:val="none" w:sz="0" w:space="0" w:color="auto"/>
          </w:divBdr>
        </w:div>
        <w:div w:id="589630705">
          <w:marLeft w:val="0"/>
          <w:marRight w:val="0"/>
          <w:marTop w:val="0"/>
          <w:marBottom w:val="150"/>
          <w:divBdr>
            <w:top w:val="none" w:sz="0" w:space="0" w:color="auto"/>
            <w:left w:val="none" w:sz="0" w:space="0" w:color="auto"/>
            <w:bottom w:val="none" w:sz="0" w:space="0" w:color="auto"/>
            <w:right w:val="none" w:sz="0" w:space="0" w:color="auto"/>
          </w:divBdr>
        </w:div>
        <w:div w:id="56706004">
          <w:marLeft w:val="0"/>
          <w:marRight w:val="0"/>
          <w:marTop w:val="0"/>
          <w:marBottom w:val="150"/>
          <w:divBdr>
            <w:top w:val="none" w:sz="0" w:space="0" w:color="auto"/>
            <w:left w:val="none" w:sz="0" w:space="0" w:color="auto"/>
            <w:bottom w:val="none" w:sz="0" w:space="0" w:color="auto"/>
            <w:right w:val="none" w:sz="0" w:space="0" w:color="auto"/>
          </w:divBdr>
        </w:div>
      </w:divsChild>
    </w:div>
    <w:div w:id="1213078461">
      <w:bodyDiv w:val="1"/>
      <w:marLeft w:val="0"/>
      <w:marRight w:val="0"/>
      <w:marTop w:val="0"/>
      <w:marBottom w:val="0"/>
      <w:divBdr>
        <w:top w:val="none" w:sz="0" w:space="0" w:color="auto"/>
        <w:left w:val="none" w:sz="0" w:space="0" w:color="auto"/>
        <w:bottom w:val="none" w:sz="0" w:space="0" w:color="auto"/>
        <w:right w:val="none" w:sz="0" w:space="0" w:color="auto"/>
      </w:divBdr>
      <w:divsChild>
        <w:div w:id="899708766">
          <w:marLeft w:val="0"/>
          <w:marRight w:val="0"/>
          <w:marTop w:val="0"/>
          <w:marBottom w:val="150"/>
          <w:divBdr>
            <w:top w:val="none" w:sz="0" w:space="0" w:color="auto"/>
            <w:left w:val="none" w:sz="0" w:space="0" w:color="auto"/>
            <w:bottom w:val="none" w:sz="0" w:space="0" w:color="auto"/>
            <w:right w:val="none" w:sz="0" w:space="0" w:color="auto"/>
          </w:divBdr>
        </w:div>
        <w:div w:id="226261675">
          <w:marLeft w:val="0"/>
          <w:marRight w:val="0"/>
          <w:marTop w:val="0"/>
          <w:marBottom w:val="150"/>
          <w:divBdr>
            <w:top w:val="none" w:sz="0" w:space="0" w:color="auto"/>
            <w:left w:val="none" w:sz="0" w:space="0" w:color="auto"/>
            <w:bottom w:val="none" w:sz="0" w:space="0" w:color="auto"/>
            <w:right w:val="none" w:sz="0" w:space="0" w:color="auto"/>
          </w:divBdr>
        </w:div>
        <w:div w:id="778574402">
          <w:marLeft w:val="0"/>
          <w:marRight w:val="0"/>
          <w:marTop w:val="60"/>
          <w:marBottom w:val="60"/>
          <w:divBdr>
            <w:top w:val="none" w:sz="0" w:space="0" w:color="auto"/>
            <w:left w:val="none" w:sz="0" w:space="0" w:color="auto"/>
            <w:bottom w:val="none" w:sz="0" w:space="0" w:color="auto"/>
            <w:right w:val="none" w:sz="0" w:space="0" w:color="auto"/>
          </w:divBdr>
        </w:div>
        <w:div w:id="1835759681">
          <w:marLeft w:val="0"/>
          <w:marRight w:val="0"/>
          <w:marTop w:val="0"/>
          <w:marBottom w:val="150"/>
          <w:divBdr>
            <w:top w:val="none" w:sz="0" w:space="0" w:color="auto"/>
            <w:left w:val="none" w:sz="0" w:space="0" w:color="auto"/>
            <w:bottom w:val="none" w:sz="0" w:space="0" w:color="auto"/>
            <w:right w:val="none" w:sz="0" w:space="0" w:color="auto"/>
          </w:divBdr>
        </w:div>
        <w:div w:id="314257967">
          <w:marLeft w:val="0"/>
          <w:marRight w:val="0"/>
          <w:marTop w:val="0"/>
          <w:marBottom w:val="150"/>
          <w:divBdr>
            <w:top w:val="none" w:sz="0" w:space="0" w:color="auto"/>
            <w:left w:val="none" w:sz="0" w:space="0" w:color="auto"/>
            <w:bottom w:val="none" w:sz="0" w:space="0" w:color="auto"/>
            <w:right w:val="none" w:sz="0" w:space="0" w:color="auto"/>
          </w:divBdr>
        </w:div>
        <w:div w:id="1108744706">
          <w:marLeft w:val="0"/>
          <w:marRight w:val="0"/>
          <w:marTop w:val="0"/>
          <w:marBottom w:val="150"/>
          <w:divBdr>
            <w:top w:val="none" w:sz="0" w:space="0" w:color="auto"/>
            <w:left w:val="none" w:sz="0" w:space="0" w:color="auto"/>
            <w:bottom w:val="none" w:sz="0" w:space="0" w:color="auto"/>
            <w:right w:val="none" w:sz="0" w:space="0" w:color="auto"/>
          </w:divBdr>
        </w:div>
        <w:div w:id="1604070207">
          <w:marLeft w:val="0"/>
          <w:marRight w:val="0"/>
          <w:marTop w:val="60"/>
          <w:marBottom w:val="60"/>
          <w:divBdr>
            <w:top w:val="none" w:sz="0" w:space="0" w:color="auto"/>
            <w:left w:val="none" w:sz="0" w:space="0" w:color="auto"/>
            <w:bottom w:val="none" w:sz="0" w:space="0" w:color="auto"/>
            <w:right w:val="none" w:sz="0" w:space="0" w:color="auto"/>
          </w:divBdr>
        </w:div>
        <w:div w:id="928658852">
          <w:marLeft w:val="0"/>
          <w:marRight w:val="0"/>
          <w:marTop w:val="0"/>
          <w:marBottom w:val="150"/>
          <w:divBdr>
            <w:top w:val="none" w:sz="0" w:space="0" w:color="auto"/>
            <w:left w:val="none" w:sz="0" w:space="0" w:color="auto"/>
            <w:bottom w:val="none" w:sz="0" w:space="0" w:color="auto"/>
            <w:right w:val="none" w:sz="0" w:space="0" w:color="auto"/>
          </w:divBdr>
        </w:div>
        <w:div w:id="2004581402">
          <w:marLeft w:val="0"/>
          <w:marRight w:val="0"/>
          <w:marTop w:val="0"/>
          <w:marBottom w:val="150"/>
          <w:divBdr>
            <w:top w:val="none" w:sz="0" w:space="0" w:color="auto"/>
            <w:left w:val="none" w:sz="0" w:space="0" w:color="auto"/>
            <w:bottom w:val="none" w:sz="0" w:space="0" w:color="auto"/>
            <w:right w:val="none" w:sz="0" w:space="0" w:color="auto"/>
          </w:divBdr>
        </w:div>
        <w:div w:id="207227706">
          <w:marLeft w:val="0"/>
          <w:marRight w:val="0"/>
          <w:marTop w:val="0"/>
          <w:marBottom w:val="150"/>
          <w:divBdr>
            <w:top w:val="none" w:sz="0" w:space="0" w:color="auto"/>
            <w:left w:val="none" w:sz="0" w:space="0" w:color="auto"/>
            <w:bottom w:val="none" w:sz="0" w:space="0" w:color="auto"/>
            <w:right w:val="none" w:sz="0" w:space="0" w:color="auto"/>
          </w:divBdr>
        </w:div>
        <w:div w:id="725294725">
          <w:marLeft w:val="0"/>
          <w:marRight w:val="0"/>
          <w:marTop w:val="0"/>
          <w:marBottom w:val="150"/>
          <w:divBdr>
            <w:top w:val="none" w:sz="0" w:space="0" w:color="auto"/>
            <w:left w:val="none" w:sz="0" w:space="0" w:color="auto"/>
            <w:bottom w:val="none" w:sz="0" w:space="0" w:color="auto"/>
            <w:right w:val="none" w:sz="0" w:space="0" w:color="auto"/>
          </w:divBdr>
        </w:div>
        <w:div w:id="1821532669">
          <w:marLeft w:val="0"/>
          <w:marRight w:val="0"/>
          <w:marTop w:val="0"/>
          <w:marBottom w:val="150"/>
          <w:divBdr>
            <w:top w:val="none" w:sz="0" w:space="0" w:color="auto"/>
            <w:left w:val="none" w:sz="0" w:space="0" w:color="auto"/>
            <w:bottom w:val="none" w:sz="0" w:space="0" w:color="auto"/>
            <w:right w:val="none" w:sz="0" w:space="0" w:color="auto"/>
          </w:divBdr>
        </w:div>
      </w:divsChild>
    </w:div>
    <w:div w:id="1335187072">
      <w:bodyDiv w:val="1"/>
      <w:marLeft w:val="0"/>
      <w:marRight w:val="0"/>
      <w:marTop w:val="0"/>
      <w:marBottom w:val="0"/>
      <w:divBdr>
        <w:top w:val="none" w:sz="0" w:space="0" w:color="auto"/>
        <w:left w:val="none" w:sz="0" w:space="0" w:color="auto"/>
        <w:bottom w:val="none" w:sz="0" w:space="0" w:color="auto"/>
        <w:right w:val="none" w:sz="0" w:space="0" w:color="auto"/>
      </w:divBdr>
      <w:divsChild>
        <w:div w:id="1302004304">
          <w:marLeft w:val="0"/>
          <w:marRight w:val="0"/>
          <w:marTop w:val="0"/>
          <w:marBottom w:val="150"/>
          <w:divBdr>
            <w:top w:val="none" w:sz="0" w:space="0" w:color="auto"/>
            <w:left w:val="none" w:sz="0" w:space="0" w:color="auto"/>
            <w:bottom w:val="none" w:sz="0" w:space="0" w:color="auto"/>
            <w:right w:val="none" w:sz="0" w:space="0" w:color="auto"/>
          </w:divBdr>
        </w:div>
      </w:divsChild>
    </w:div>
    <w:div w:id="1346710209">
      <w:bodyDiv w:val="1"/>
      <w:marLeft w:val="0"/>
      <w:marRight w:val="0"/>
      <w:marTop w:val="0"/>
      <w:marBottom w:val="0"/>
      <w:divBdr>
        <w:top w:val="none" w:sz="0" w:space="0" w:color="auto"/>
        <w:left w:val="none" w:sz="0" w:space="0" w:color="auto"/>
        <w:bottom w:val="none" w:sz="0" w:space="0" w:color="auto"/>
        <w:right w:val="none" w:sz="0" w:space="0" w:color="auto"/>
      </w:divBdr>
      <w:divsChild>
        <w:div w:id="477918524">
          <w:marLeft w:val="0"/>
          <w:marRight w:val="0"/>
          <w:marTop w:val="0"/>
          <w:marBottom w:val="150"/>
          <w:divBdr>
            <w:top w:val="none" w:sz="0" w:space="0" w:color="auto"/>
            <w:left w:val="none" w:sz="0" w:space="0" w:color="auto"/>
            <w:bottom w:val="none" w:sz="0" w:space="0" w:color="auto"/>
            <w:right w:val="none" w:sz="0" w:space="0" w:color="auto"/>
          </w:divBdr>
        </w:div>
        <w:div w:id="763696413">
          <w:marLeft w:val="0"/>
          <w:marRight w:val="0"/>
          <w:marTop w:val="0"/>
          <w:marBottom w:val="150"/>
          <w:divBdr>
            <w:top w:val="none" w:sz="0" w:space="0" w:color="auto"/>
            <w:left w:val="none" w:sz="0" w:space="0" w:color="auto"/>
            <w:bottom w:val="none" w:sz="0" w:space="0" w:color="auto"/>
            <w:right w:val="none" w:sz="0" w:space="0" w:color="auto"/>
          </w:divBdr>
        </w:div>
        <w:div w:id="163669715">
          <w:marLeft w:val="0"/>
          <w:marRight w:val="0"/>
          <w:marTop w:val="0"/>
          <w:marBottom w:val="150"/>
          <w:divBdr>
            <w:top w:val="none" w:sz="0" w:space="0" w:color="auto"/>
            <w:left w:val="none" w:sz="0" w:space="0" w:color="auto"/>
            <w:bottom w:val="none" w:sz="0" w:space="0" w:color="auto"/>
            <w:right w:val="none" w:sz="0" w:space="0" w:color="auto"/>
          </w:divBdr>
        </w:div>
      </w:divsChild>
    </w:div>
    <w:div w:id="1422533216">
      <w:bodyDiv w:val="1"/>
      <w:marLeft w:val="0"/>
      <w:marRight w:val="0"/>
      <w:marTop w:val="0"/>
      <w:marBottom w:val="0"/>
      <w:divBdr>
        <w:top w:val="none" w:sz="0" w:space="0" w:color="auto"/>
        <w:left w:val="none" w:sz="0" w:space="0" w:color="auto"/>
        <w:bottom w:val="none" w:sz="0" w:space="0" w:color="auto"/>
        <w:right w:val="none" w:sz="0" w:space="0" w:color="auto"/>
      </w:divBdr>
      <w:divsChild>
        <w:div w:id="1209344868">
          <w:marLeft w:val="0"/>
          <w:marRight w:val="0"/>
          <w:marTop w:val="0"/>
          <w:marBottom w:val="150"/>
          <w:divBdr>
            <w:top w:val="none" w:sz="0" w:space="0" w:color="auto"/>
            <w:left w:val="none" w:sz="0" w:space="0" w:color="auto"/>
            <w:bottom w:val="none" w:sz="0" w:space="0" w:color="auto"/>
            <w:right w:val="none" w:sz="0" w:space="0" w:color="auto"/>
          </w:divBdr>
        </w:div>
      </w:divsChild>
    </w:div>
    <w:div w:id="1544439611">
      <w:bodyDiv w:val="1"/>
      <w:marLeft w:val="0"/>
      <w:marRight w:val="0"/>
      <w:marTop w:val="0"/>
      <w:marBottom w:val="0"/>
      <w:divBdr>
        <w:top w:val="none" w:sz="0" w:space="0" w:color="auto"/>
        <w:left w:val="none" w:sz="0" w:space="0" w:color="auto"/>
        <w:bottom w:val="none" w:sz="0" w:space="0" w:color="auto"/>
        <w:right w:val="none" w:sz="0" w:space="0" w:color="auto"/>
      </w:divBdr>
      <w:divsChild>
        <w:div w:id="2123066555">
          <w:marLeft w:val="0"/>
          <w:marRight w:val="0"/>
          <w:marTop w:val="0"/>
          <w:marBottom w:val="150"/>
          <w:divBdr>
            <w:top w:val="none" w:sz="0" w:space="0" w:color="auto"/>
            <w:left w:val="none" w:sz="0" w:space="0" w:color="auto"/>
            <w:bottom w:val="none" w:sz="0" w:space="0" w:color="auto"/>
            <w:right w:val="none" w:sz="0" w:space="0" w:color="auto"/>
          </w:divBdr>
        </w:div>
      </w:divsChild>
    </w:div>
    <w:div w:id="1909726309">
      <w:bodyDiv w:val="1"/>
      <w:marLeft w:val="0"/>
      <w:marRight w:val="0"/>
      <w:marTop w:val="0"/>
      <w:marBottom w:val="0"/>
      <w:divBdr>
        <w:top w:val="none" w:sz="0" w:space="0" w:color="auto"/>
        <w:left w:val="none" w:sz="0" w:space="0" w:color="auto"/>
        <w:bottom w:val="none" w:sz="0" w:space="0" w:color="auto"/>
        <w:right w:val="none" w:sz="0" w:space="0" w:color="auto"/>
      </w:divBdr>
      <w:divsChild>
        <w:div w:id="401802723">
          <w:marLeft w:val="0"/>
          <w:marRight w:val="0"/>
          <w:marTop w:val="0"/>
          <w:marBottom w:val="150"/>
          <w:divBdr>
            <w:top w:val="none" w:sz="0" w:space="0" w:color="auto"/>
            <w:left w:val="none" w:sz="0" w:space="0" w:color="auto"/>
            <w:bottom w:val="none" w:sz="0" w:space="0" w:color="auto"/>
            <w:right w:val="none" w:sz="0" w:space="0" w:color="auto"/>
          </w:divBdr>
        </w:div>
      </w:divsChild>
    </w:div>
    <w:div w:id="1930581965">
      <w:bodyDiv w:val="1"/>
      <w:marLeft w:val="0"/>
      <w:marRight w:val="0"/>
      <w:marTop w:val="0"/>
      <w:marBottom w:val="0"/>
      <w:divBdr>
        <w:top w:val="none" w:sz="0" w:space="0" w:color="auto"/>
        <w:left w:val="none" w:sz="0" w:space="0" w:color="auto"/>
        <w:bottom w:val="none" w:sz="0" w:space="0" w:color="auto"/>
        <w:right w:val="none" w:sz="0" w:space="0" w:color="auto"/>
      </w:divBdr>
      <w:divsChild>
        <w:div w:id="46296023">
          <w:marLeft w:val="0"/>
          <w:marRight w:val="0"/>
          <w:marTop w:val="0"/>
          <w:marBottom w:val="150"/>
          <w:divBdr>
            <w:top w:val="none" w:sz="0" w:space="0" w:color="auto"/>
            <w:left w:val="none" w:sz="0" w:space="0" w:color="auto"/>
            <w:bottom w:val="none" w:sz="0" w:space="0" w:color="auto"/>
            <w:right w:val="none" w:sz="0" w:space="0" w:color="auto"/>
          </w:divBdr>
        </w:div>
        <w:div w:id="1000424685">
          <w:marLeft w:val="0"/>
          <w:marRight w:val="0"/>
          <w:marTop w:val="0"/>
          <w:marBottom w:val="150"/>
          <w:divBdr>
            <w:top w:val="none" w:sz="0" w:space="0" w:color="auto"/>
            <w:left w:val="none" w:sz="0" w:space="0" w:color="auto"/>
            <w:bottom w:val="none" w:sz="0" w:space="0" w:color="auto"/>
            <w:right w:val="none" w:sz="0" w:space="0" w:color="auto"/>
          </w:divBdr>
        </w:div>
        <w:div w:id="1138643360">
          <w:marLeft w:val="0"/>
          <w:marRight w:val="0"/>
          <w:marTop w:val="0"/>
          <w:marBottom w:val="150"/>
          <w:divBdr>
            <w:top w:val="none" w:sz="0" w:space="0" w:color="auto"/>
            <w:left w:val="none" w:sz="0" w:space="0" w:color="auto"/>
            <w:bottom w:val="none" w:sz="0" w:space="0" w:color="auto"/>
            <w:right w:val="none" w:sz="0" w:space="0" w:color="auto"/>
          </w:divBdr>
        </w:div>
        <w:div w:id="435560670">
          <w:marLeft w:val="0"/>
          <w:marRight w:val="0"/>
          <w:marTop w:val="0"/>
          <w:marBottom w:val="150"/>
          <w:divBdr>
            <w:top w:val="none" w:sz="0" w:space="0" w:color="auto"/>
            <w:left w:val="none" w:sz="0" w:space="0" w:color="auto"/>
            <w:bottom w:val="none" w:sz="0" w:space="0" w:color="auto"/>
            <w:right w:val="none" w:sz="0" w:space="0" w:color="auto"/>
          </w:divBdr>
        </w:div>
        <w:div w:id="12540536">
          <w:marLeft w:val="0"/>
          <w:marRight w:val="0"/>
          <w:marTop w:val="0"/>
          <w:marBottom w:val="150"/>
          <w:divBdr>
            <w:top w:val="none" w:sz="0" w:space="0" w:color="auto"/>
            <w:left w:val="none" w:sz="0" w:space="0" w:color="auto"/>
            <w:bottom w:val="none" w:sz="0" w:space="0" w:color="auto"/>
            <w:right w:val="none" w:sz="0" w:space="0" w:color="auto"/>
          </w:divBdr>
        </w:div>
        <w:div w:id="1366785059">
          <w:marLeft w:val="0"/>
          <w:marRight w:val="0"/>
          <w:marTop w:val="0"/>
          <w:marBottom w:val="150"/>
          <w:divBdr>
            <w:top w:val="none" w:sz="0" w:space="0" w:color="auto"/>
            <w:left w:val="none" w:sz="0" w:space="0" w:color="auto"/>
            <w:bottom w:val="none" w:sz="0" w:space="0" w:color="auto"/>
            <w:right w:val="none" w:sz="0" w:space="0" w:color="auto"/>
          </w:divBdr>
        </w:div>
      </w:divsChild>
    </w:div>
    <w:div w:id="2011174976">
      <w:bodyDiv w:val="1"/>
      <w:marLeft w:val="0"/>
      <w:marRight w:val="0"/>
      <w:marTop w:val="0"/>
      <w:marBottom w:val="0"/>
      <w:divBdr>
        <w:top w:val="none" w:sz="0" w:space="0" w:color="auto"/>
        <w:left w:val="none" w:sz="0" w:space="0" w:color="auto"/>
        <w:bottom w:val="none" w:sz="0" w:space="0" w:color="auto"/>
        <w:right w:val="none" w:sz="0" w:space="0" w:color="auto"/>
      </w:divBdr>
      <w:divsChild>
        <w:div w:id="345862805">
          <w:marLeft w:val="0"/>
          <w:marRight w:val="0"/>
          <w:marTop w:val="0"/>
          <w:marBottom w:val="150"/>
          <w:divBdr>
            <w:top w:val="none" w:sz="0" w:space="0" w:color="auto"/>
            <w:left w:val="none" w:sz="0" w:space="0" w:color="auto"/>
            <w:bottom w:val="none" w:sz="0" w:space="0" w:color="auto"/>
            <w:right w:val="none" w:sz="0" w:space="0" w:color="auto"/>
          </w:divBdr>
        </w:div>
      </w:divsChild>
    </w:div>
    <w:div w:id="2058966817">
      <w:bodyDiv w:val="1"/>
      <w:marLeft w:val="0"/>
      <w:marRight w:val="0"/>
      <w:marTop w:val="0"/>
      <w:marBottom w:val="0"/>
      <w:divBdr>
        <w:top w:val="none" w:sz="0" w:space="0" w:color="auto"/>
        <w:left w:val="none" w:sz="0" w:space="0" w:color="auto"/>
        <w:bottom w:val="none" w:sz="0" w:space="0" w:color="auto"/>
        <w:right w:val="none" w:sz="0" w:space="0" w:color="auto"/>
      </w:divBdr>
      <w:divsChild>
        <w:div w:id="815880959">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2645</Words>
  <Characters>15083</Characters>
  <Application>Microsoft Office Word</Application>
  <DocSecurity>0</DocSecurity>
  <Lines>125</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YB</dc:creator>
  <cp:keywords/>
  <dc:description/>
  <cp:lastModifiedBy>Shakarboy Goyibnazarov</cp:lastModifiedBy>
  <cp:revision>2</cp:revision>
  <dcterms:created xsi:type="dcterms:W3CDTF">2022-08-23T12:45:00Z</dcterms:created>
  <dcterms:modified xsi:type="dcterms:W3CDTF">2022-08-23T12:45:00Z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Shartnoma rekvizitlari</w:name>
    <w:value w:hidden="true">
      <w:unit w:active="false"/>
    </w:value>
  </w:element>
  <w:element w:id="2" w:kind="variable" w:selector="check" w:type="string" w:valueMode="normal" w:required="false" w:groupID="1">
    <w:identifier xml:space="preserve">ID2</w:identifier>
    <w:name xml:space="preserve">Shartnoma tuzilgan vaqt</w:name>
    <w:value w:hidden="false">
      <w:unit w:active="false"/>
    </w:value>
  </w:element>
  <w:element w:id="3" w:kind="variable" w:selector="check" w:type="string" w:valueMode="normal" w:required="false" w:groupID="1">
    <w:identifier xml:space="preserve">ID3</w:identifier>
    <w:name xml:space="preserve">Shartnoma raqami</w:name>
    <w:value w:hidden="false">
      <w:unit w:active="false"/>
    </w:value>
  </w:element>
  <w:element w:id="4" w:kind="variable" w:selector="check" w:type="string" w:valueMode="normal" w:required="false" w:groupID="1">
    <w:identifier xml:space="preserve">ID4</w:identifier>
    <w:name xml:space="preserve">Shartnoma tuzilgan joy</w:name>
    <w:value w:hidden="false">
      <w:unit w:active="false"/>
    </w:value>
  </w:element>
  <w:element w:id="5" w:kind="category" w:selector="check" w:type="string" w:valueMode="normal" w:required="false">
    <w:identifier xml:space="preserve">ID5</w:identifier>
    <w:name xml:space="preserve">Vakolatli davlat organi va vakil qilingan kompaniya</w:name>
    <w:value w:hidden="true">
      <w:unit w:active="false"/>
    </w:value>
  </w:element>
  <w:element w:id="6" w:kind="variable" w:selector="check" w:type="string" w:valueMode="normal" w:required="false" w:groupID="5">
    <w:identifier xml:space="preserve">ID6</w:identifier>
    <w:name xml:space="preserve">Vakolatli davlat organi va vakil qilingan kompaniyaning to‘liq nomi</w:name>
    <w:value w:hidden="false">
      <w:unit w:active="false"/>
    </w:value>
  </w:element>
  <w:element w:id="7" w:kind="variable" w:selector="check" w:type="string" w:valueMode="normal" w:required="false" w:groupID="5">
    <w:identifier xml:space="preserve">ID7</w:identifier>
    <w:name xml:space="preserve">Vakolatli davlat organi va vakil qilingan kompaniyaga shartnoma tuzish huquqini beruvchi hujjat</w:name>
    <w:comment xml:space="preserve">Masalan: Ustav, Nizom yoki ishonchnoma</w:comment>
    <w:value w:hidden="false">
      <w:unit w:active="false"/>
    </w:value>
  </w:element>
  <w:element w:id="8" w:kind="variable" w:selector="check" w:type="string" w:valueMode="normal" w:required="false" w:groupID="5">
    <w:identifier xml:space="preserve">ID8</w:identifier>
    <w:name xml:space="preserve">Vakolatli davlat organi va vakil qilingan kompaniya direktorinig yoki vakilining lavozimi va F.I.Sh</w:name>
    <w:value w:hidden="false">
      <w:unit w:active="false"/>
    </w:value>
  </w:element>
  <w:element w:id="9" w:kind="variable" w:selector="check" w:type="string" w:valueMode="normal" w:required="false" w:groupID="5">
    <w:identifier xml:space="preserve">ID9</w:identifier>
    <w:name xml:space="preserve">Vakolatli davlat organi va vakil qilingan kompaniyaning to‘liq manzili</w:name>
    <w:value w:hidden="false">
      <w:unit w:active="false"/>
    </w:value>
  </w:element>
  <w:element w:id="10" w:kind="variable" w:selector="check" w:type="string" w:valueMode="normal" w:required="false" w:groupID="5">
    <w:identifier xml:space="preserve">ID10</w:identifier>
    <w:name xml:space="preserve">Vakolatli davlat organi va vakil qilingan kompaniyaning hisob raqami joylashgan bank nomi</w:name>
    <w:value w:hidden="false">
      <w:unit w:active="false"/>
    </w:value>
  </w:element>
  <w:element w:id="11" w:kind="variable" w:selector="check" w:type="string" w:valueMode="normal" w:required="false" w:groupID="5">
    <w:identifier xml:space="preserve">ID11</w:identifier>
    <w:name xml:space="preserve">Vakolatli davlat organi va vakil qilingan kompaniyaning bank hisobraqami</w:name>
    <w:value w:hidden="false">
      <w:unit w:active="false"/>
    </w:value>
  </w:element>
  <w:element w:id="12" w:kind="variable" w:selector="check" w:type="string" w:valueMode="normal" w:required="false" w:groupID="5">
    <w:identifier xml:space="preserve">ID12</w:identifier>
    <w:name xml:space="preserve">Vakolatli davlat organi va vakil qilingan kompaniyaning STIRi</w:name>
    <w:value w:hidden="false">
      <w:unit w:active="false"/>
    </w:value>
  </w:element>
  <w:element w:id="13" w:kind="variable" w:selector="check" w:type="string" w:valueMode="normal" w:required="false" w:groupID="5">
    <w:identifier xml:space="preserve">ID13</w:identifier>
    <w:name xml:space="preserve">Vakolatli davlat organi va vakil qilingan kompaniyaning telefon raqami</w:name>
    <w:value w:hidden="false">
      <w:unit w:active="false"/>
    </w:value>
  </w:element>
  <w:element w:id="14" w:kind="category" w:selector="check" w:type="string" w:valueMode="normal" w:required="false">
    <w:identifier xml:space="preserve">ID14</w:identifier>
    <w:name xml:space="preserve">Investor</w:name>
    <w:value w:hidden="true">
      <w:unit w:active="false"/>
    </w:value>
  </w:element>
  <w:element w:id="15" w:kind="variable" w:selector="check" w:type="string" w:valueMode="normal" w:required="false" w:groupID="14">
    <w:identifier xml:space="preserve">ID15</w:identifier>
    <w:name xml:space="preserve">Investor kompaniyaning to‘liq nomi</w:name>
    <w:value w:hidden="false">
      <w:unit w:active="false"/>
    </w:value>
  </w:element>
  <w:element w:id="16" w:kind="variable" w:selector="check" w:type="string" w:valueMode="normal" w:required="false" w:groupID="14">
    <w:identifier xml:space="preserve">ID16</w:identifier>
    <w:name xml:space="preserve">Investor yoki investor vakilining vakolatini ko‘rsatuvchi Ustav, ishonchnoma va boshqa tasdiqlangan hujjat raqami va sanasi</w:name>
    <w:value w:hidden="false">
      <w:unit w:active="false"/>
    </w:value>
  </w:element>
  <w:element w:id="17" w:kind="variable" w:selector="check" w:type="string" w:valueMode="normal" w:required="false" w:groupID="14">
    <w:identifier xml:space="preserve">ID17</w:identifier>
    <w:name xml:space="preserve">Investor yoki investor vakilining lavozimi va F.I.Sh</w:name>
    <w:value w:hidden="false">
      <w:unit w:active="false"/>
    </w:value>
  </w:element>
  <w:element w:id="18" w:kind="variable" w:selector="check" w:type="string" w:valueMode="normal" w:required="false" w:groupID="14">
    <w:identifier xml:space="preserve">ID18</w:identifier>
    <w:name xml:space="preserve">Buyurtmachining to‘liq manzili</w:name>
    <w:value w:hidden="false">
      <w:unit w:active="false"/>
    </w:value>
  </w:element>
  <w:element w:id="19" w:kind="variable" w:selector="check" w:type="string" w:valueMode="normal" w:required="false" w:groupID="14">
    <w:identifier xml:space="preserve">ID19</w:identifier>
    <w:name xml:space="preserve">Buyurtmachining hisob raqami joylashgan bank nomi</w:name>
    <w:value w:hidden="false">
      <w:unit w:active="false"/>
    </w:value>
  </w:element>
  <w:element w:id="20" w:kind="variable" w:selector="check" w:type="string" w:valueMode="normal" w:required="false" w:groupID="14">
    <w:identifier xml:space="preserve">ID20</w:identifier>
    <w:name xml:space="preserve">Buyurtmachining bank hisobraqami</w:name>
    <w:value w:hidden="false">
      <w:unit w:active="false"/>
    </w:value>
  </w:element>
  <w:element w:id="21" w:kind="variable" w:selector="check" w:type="string" w:valueMode="normal" w:required="false" w:groupID="14">
    <w:identifier xml:space="preserve">ID21</w:identifier>
    <w:name xml:space="preserve">Buyurtmachining STIR raqami</w:name>
    <w:value w:hidden="false">
      <w:unit w:active="false"/>
    </w:value>
  </w:element>
  <w:element w:id="22" w:kind="variable" w:selector="check" w:type="string" w:valueMode="normal" w:required="false" w:groupID="14">
    <w:identifier xml:space="preserve">ID22</w:identifier>
    <w:name xml:space="preserve">Buyurtmachining telefon raqami</w:name>
    <w:value w:hidden="false">
      <w:unit w:active="false"/>
    </w:value>
  </w:element>
  <w:element w:id="23" w:kind="category" w:selector="check" w:type="string" w:valueMode="normal" w:required="false">
    <w:identifier xml:space="preserve">ID23</w:identifier>
    <w:name xml:space="preserve">Shartnoma shartlari</w:name>
    <w:value w:hidden="true">
      <w:unit w:active="false"/>
    </w:value>
  </w:element>
  <w:element w:id="24" w:kind="variable" w:selector="check" w:type="string" w:valueMode="normal" w:required="false" w:groupID="23">
    <w:identifier xml:space="preserve">ID24</w:identifier>
    <w:name xml:space="preserve">Yer qaʼri uchastkasi joylashgan hududning nomi</w:name>
    <w:value w:hidden="false">
      <w:unit w:active="false"/>
    </w:value>
  </w:element>
  <w:element w:id="25" w:kind="variable" w:selector="check" w:type="string" w:valueMode="normal" w:required="false" w:groupID="23">
    <w:identifier xml:space="preserve">ID25</w:identifier>
    <w:name xml:space="preserve">Investitsiya loyihasining to‘liq tavsifi</w:name>
    <w:value w:hidden="false">
      <w:unit w:active="false"/>
    </w:value>
  </w:element>
  <w:element w:id="26" w:kind="variable" w:selector="check" w:type="string" w:valueMode="normal" w:required="false" w:groupID="23">
    <w:identifier xml:space="preserve">ID26</w:identifier>
    <w:name xml:space="preserve">Vakolatli davlat organi va vakil qilingan kompaniyaning boshqa huquq va majburiyatlari</w:name>
    <w:value w:hidden="false">
      <w:unit w:active="false"/>
    </w:value>
  </w:element>
  <w:element w:id="27" w:kind="variable" w:selector="check" w:type="string" w:valueMode="normal" w:required="false" w:groupID="23">
    <w:identifier xml:space="preserve">ID27</w:identifier>
    <w:name xml:space="preserve">Investorning boshqa huquq va majburiyatlari</w:name>
    <w:value w:hidden="false">
      <w:unit w:active="false"/>
    </w:value>
  </w:element>
  <w:element w:id="28" w:kind="variable" w:selector="check" w:type="string" w:valueMode="normal" w:required="false" w:groupID="23">
    <w:identifier xml:space="preserve">ID28</w:identifier>
    <w:name xml:space="preserve">Bitim amal qiladigan yil</w:name>
    <w:value w:hidden="false">
      <w:unit w:active="false"/>
    </w:value>
  </w:element>
  <w:element w:id="29" w:kind="variable" w:selector="check" w:type="string" w:valueMode="normal" w:required="false" w:groupID="23">
    <w:identifier xml:space="preserve">ID29</w:identifier>
    <w:name xml:space="preserve">Bitim amal qiladigan yilning tegishli sanasi</w:name>
    <w:value w:hidden="false">
      <w:unit w:active="false"/>
    </w:value>
  </w:element>
  <w:element w:id="30" w:kind="variable" w:selector="check" w:type="string" w:valueMode="normal" w:required="false" w:groupID="23">
    <w:identifier xml:space="preserve">ID30</w:identifier>
    <w:name xml:space="preserve">Qazib olinadigan (ishlab chiqariladigan) mahsulotning umumiy hajmi miqdori</w:name>
    <w:value w:hidden="false">
      <w:unit w:active="false"/>
    </w:value>
  </w:element>
  <w:element w:id="31" w:kind="variable" w:selector="check" w:type="string" w:valueMode="normal" w:required="false" w:groupID="23">
    <w:identifier xml:space="preserve">ID31</w:identifier>
    <w:name xml:space="preserve">Qazib olingan (ishlab chiqarilgan) mahsulotning umumiy qiymati</w:name>
    <w:value w:hidden="false">
      <w:unit w:active="false"/>
    </w:value>
  </w:element>
  <w:element w:id="32" w:kind="variable" w:selector="check" w:type="string" w:valueMode="normal" w:required="false" w:groupID="23">
    <w:identifier xml:space="preserve">ID32</w:identifier>
    <w:name xml:space="preserve">Mahsulotning kompensatsiya mahsuloti sifatida investorga mulk qilib beriladigan qismi hajmi va miqdori</w:name>
    <w:value w:hidden="false">
      <w:unit w:active="false"/>
    </w:value>
  </w:element>
  <w:element w:id="33" w:kind="variable" w:selector="check" w:type="string" w:valueMode="normal" w:required="false" w:groupID="23">
    <w:identifier xml:space="preserve">ID33</w:identifier>
    <w:name xml:space="preserve">Qidirish ishlarining va yer qaʼri uchastkasini boshqacha tarzda tadqiq etishning natijalarini investorga foydalanishga berishga qilgan xarajatlarini qoplash uchun qazib olingan (ishlab chiqarilgan) mahsulotning davlatga beriladigan qismining miqdori va qiymati</w:name>
    <w:value w:hidden="false">
      <w:unit w:active="false"/>
    </w:value>
  </w:element>
</w:structure>
</file>