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
      <w:pPr>
        <w:jc w:val="center"/>
        <w:rPr>
          <w:sz w:val="32"/>
        </w:rPr>
      </w:pPr>
      <w:r>
        <w:rPr>
          <w:b/>
        </w:rPr>
        <w:t>Shartnoma</w:t>
      </w:r>
    </w:p>
    <w:p>
      <w:pPr>
        <w:jc w:val="center"/>
        <w:rPr>
          <w:i/>
        </w:rPr>
      </w:pPr>
      <w:r>
        <w:rPr>
          <w:i/>
        </w:rPr>
        <w:t xml:space="preserve">(Mahsulot yetkazib berish xaqida)</w:t>
      </w:r>
    </w:p>
    <w:p>
      <w:pPr>
        <w:jc w:val="center"/>
        <w:rPr>
          <w:i/>
        </w:rPr>
      </w:pPr>
    </w:p>
    <w:tbl>
      <w:tblPr>
        <w:tblStyle w:val="a3"/>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303"/>
        <w:gridCol w:w="3304"/>
        <w:gridCol w:w="3304"/>
      </w:tblGrid>
      <w:tr>
        <w:tc>
          <w:tcPr>
            <w:tcW w:w="3303" w:type="dxa"/>
          </w:tcPr>
          <w:p>
            <w:r>
              <w:rPr>
                <w:b/>
                <w:vanish w:val="false"/>
                <w:rFonts w:ascii="Times New Roman" w:hAnsi="Times New Roman"/>
              </w:rPr>
              <w:fldChar w:fldCharType="begin"/>
              <w:instrText xml:space="preserve">X {"Y":2}</w:instrText>
              <w:fldChar w:fldCharType="separate"/>
              <w:t xml:space="preserve">Shartnoma tuzilgan hudud</w:t>
            </w:r>
            <w:r>
              <w:rPr>
                <w:b/>
                <w:vanish w:val="false"/>
                <w:rFonts w:ascii="Times New Roman" w:hAnsi="Times New Roman"/>
              </w:rPr>
              <w:fldChar w:fldCharType="end"/>
            </w:r>
          </w:p>
        </w:tc>
        <w:tc>
          <w:tcPr>
            <w:tcW w:w="3304" w:type="dxa"/>
          </w:tcPr>
          <w:p>
            <w:pPr>
              <w:jc w:val="center"/>
            </w:pPr>
            <w:r>
              <w:rPr>
                <w:b/>
              </w:rPr>
              <w:t xml:space="preserve">№ </w:t>
            </w:r>
            <w:r>
              <w:rPr>
                <w:b/>
                <w:vanish w:val="false"/>
                <w:rFonts w:ascii="Times New Roman" w:hAnsi="Times New Roman"/>
              </w:rPr>
              <w:fldChar w:fldCharType="begin"/>
              <w:instrText xml:space="preserve">X {"Y":3}</w:instrText>
              <w:fldChar w:fldCharType="separate"/>
              <w:t xml:space="preserve">Shartnoma raqami</w:t>
            </w:r>
            <w:r>
              <w:rPr>
                <w:b/>
                <w:vanish w:val="false"/>
                <w:rFonts w:ascii="Times New Roman" w:hAnsi="Times New Roman"/>
              </w:rPr>
              <w:fldChar w:fldCharType="end"/>
            </w:r>
            <w:r>
              <w:rPr>
                <w:b/>
              </w:rPr>
              <w:t xml:space="preserve">        </w:t>
            </w:r>
          </w:p>
        </w:tc>
        <w:tc>
          <w:tcPr>
            <w:tcW w:w="3304" w:type="dxa"/>
          </w:tcPr>
          <w:p>
            <w:pPr>
              <w:jc w:val="right"/>
              <w:rPr>
                <w:b/>
              </w:rPr>
            </w:pPr>
            <w:r>
              <w:rPr>
                <w:b/>
                <w:vanish w:val="false"/>
                <w:rFonts w:ascii="Times New Roman" w:hAnsi="Times New Roman"/>
              </w:rPr>
              <w:fldChar w:fldCharType="begin"/>
              <w:instrText xml:space="preserve">X {"Y":4}</w:instrText>
              <w:fldChar w:fldCharType="separate"/>
              <w:t xml:space="preserve">Shartnoma tuzilgan sana</w:t>
            </w:r>
            <w:r>
              <w:rPr>
                <w:b/>
                <w:vanish w:val="false"/>
                <w:rFonts w:ascii="Times New Roman" w:hAnsi="Times New Roman"/>
              </w:rPr>
              <w:fldChar w:fldCharType="end"/>
            </w:r>
          </w:p>
        </w:tc>
      </w:tr>
    </w:tbl>
    <w:p/>
    <w:p>
      <w:pPr>
        <w:jc w:val="both"/>
        <w:ind w:firstLine="546"/>
      </w:pPr>
      <w:r>
        <w:t xml:space="preserve">Bundan buyon matnda </w:t>
      </w:r>
      <w:r>
        <w:rPr>
          <w:b/>
        </w:rPr>
        <w:t xml:space="preserve">“Mahsulot yetkazib beruvchi” deb ataluvchi </w:t>
      </w:r>
      <w:r>
        <w:rPr>
          <w:vanish w:val="false"/>
        </w:rPr>
        <w:fldChar w:fldCharType="begin"/>
        <w:instrText xml:space="preserve">X {"Y":7}</w:instrText>
        <w:fldChar w:fldCharType="separate"/>
        <w:t xml:space="preserve">Mahsulot yetkazib beruvchi korxonaning nomi</w:t>
      </w:r>
      <w:r>
        <w:rPr>
          <w:vanish w:val="false"/>
        </w:rPr>
        <w:fldChar w:fldCharType="end"/>
      </w:r>
      <w:r>
        <w:t xml:space="preserve"> korxonasi nomidan korxona raxbari </w:t>
      </w:r>
      <w:r>
        <w:fldChar w:fldCharType="begin"/>
        <w:instrText xml:space="preserve">X {"Y":8}</w:instrText>
        <w:fldChar w:fldCharType="separate"/>
        <w:t xml:space="preserve">Mahsulot yetkazib beruvchi korxona rahbarining F.I.O.</w:t>
      </w:r>
      <w:r>
        <w:fldChar w:fldCharType="end"/>
      </w:r>
      <w:r>
        <w:t xml:space="preserve"> bir tomondan hamda bundan buyon matnda </w:t>
      </w:r>
      <w:r>
        <w:rPr>
          <w:b/>
        </w:rPr>
        <w:t xml:space="preserve">“Buyurtmachi” deb ataluvchi </w:t>
      </w:r>
      <w:r>
        <w:rPr>
          <w:vanish w:val="false"/>
        </w:rPr>
        <w:fldChar w:fldCharType="begin"/>
        <w:instrText xml:space="preserve">X {"Y":9}</w:instrText>
        <w:fldChar w:fldCharType="separate"/>
        <w:t xml:space="preserve">Buyurtmachi korxonaning nomi</w:t>
      </w:r>
      <w:r>
        <w:rPr>
          <w:vanish w:val="false"/>
        </w:rPr>
        <w:fldChar w:fldCharType="end"/>
      </w:r>
      <w:r>
        <w:t xml:space="preserve"> nomidan xoʻjalik yurituvchi subyekt rahbari </w:t>
      </w:r>
      <w:r>
        <w:fldChar w:fldCharType="begin"/>
        <w:instrText xml:space="preserve">X {"Y":10}</w:instrText>
        <w:fldChar w:fldCharType="separate"/>
        <w:t xml:space="preserve">Buyurtmachi korxona rahbarining F.I.O.</w:t>
      </w:r>
      <w:r>
        <w:fldChar w:fldCharType="end"/>
      </w:r>
      <w:r>
        <w:t xml:space="preserve"> ikkinchi tomondan quyidagilar toʻgʻrisida shartnoma tuzdilar:</w:t>
      </w:r>
    </w:p>
    <w:p>
      <w:pPr>
        <w:jc w:val="center"/>
      </w:pPr>
      <w:r>
        <w:rPr>
          <w:b/>
        </w:rPr>
        <w:t xml:space="preserve">1. SHARTNOMA PREDMETI</w:t>
      </w:r>
    </w:p>
    <w:p>
      <w:pPr>
        <w:jc w:val="both"/>
        <w:ind w:firstLine="546"/>
      </w:pPr>
      <w:r>
        <w:t xml:space="preserve">1.1. “Mahsulot yetkazib beruvchi” oʻzida tayyorlangan </w:t>
      </w:r>
      <w:r>
        <w:fldChar w:fldCharType="begin"/>
        <w:instrText xml:space="preserve">X {"Y":13}</w:instrText>
        <w:fldChar w:fldCharType="separate"/>
        <w:t xml:space="preserve">Mahsulot nomi</w:t>
      </w:r>
      <w:r>
        <w:fldChar w:fldCharType="end"/>
      </w:r>
      <w:r>
        <w:t xml:space="preserve"> mahsulotini “Buyurtmachi”ga xaqini toʻlagandan soʻng yetkazib beradi, “Buyurtmachi” esa mahsulotni xaqini toʻlab, qabul qilib oladi.</w:t>
      </w:r>
    </w:p>
    <w:p>
      <w:pPr>
        <w:jc w:val="center"/>
        <w:rPr>
          <w:b/>
        </w:rPr>
      </w:pPr>
      <w:r>
        <w:rPr>
          <w:b/>
        </w:rPr>
        <w:t xml:space="preserve">2. SHARTNOMA SUMMASI VA TOMONLAR OʻRTASIDA HISOB-KITOBLARNI AMALGA OSHIRISH TARTIBI.</w:t>
      </w:r>
    </w:p>
    <w:p>
      <w:pPr>
        <w:jc w:val="both"/>
        <w:ind w:firstLine="546"/>
      </w:pPr>
      <w:r>
        <w:t xml:space="preserve">2.1. Shartnomaning umumiy summasi </w:t>
      </w:r>
      <w:r>
        <w:fldChar w:fldCharType="begin"/>
        <w:instrText xml:space="preserve">X {"Y":12}</w:instrText>
        <w:fldChar w:fldCharType="separate"/>
        <w:t xml:space="preserve">Shartnomaning umumiy summasi</w:t>
      </w:r>
      <w:r>
        <w:fldChar w:fldCharType="end"/>
      </w:r>
      <w:r>
        <w:t xml:space="preserve"> soʻmni tashkil etadi.</w:t>
      </w:r>
    </w:p>
    <w:p>
      <w:pPr>
        <w:jc w:val="both"/>
        <w:ind w:firstLine="546"/>
      </w:pPr>
      <w:r>
        <w:t xml:space="preserve">2.2. Mahsulotni narxi tomonlar oʻrtasida erkin narxlarda belgilanadi.</w:t>
      </w:r>
    </w:p>
    <w:p>
      <w:pPr>
        <w:jc w:val="both"/>
        <w:ind w:firstLine="546"/>
      </w:pPr>
      <w:r>
        <w:t xml:space="preserve">2.3. Mahsulotni topshirish vaqtida narxi oʻzgarsa, “Mahsulot yetkazib beruvchi” “Buyurtmachi”ni ogoxlantiradi va uni roziligini oladi.</w:t>
      </w:r>
    </w:p>
    <w:p>
      <w:pPr>
        <w:jc w:val="both"/>
        <w:ind w:firstLine="546"/>
      </w:pPr>
      <w:r>
        <w:t xml:space="preserve">2.4. Tomonlar oʻrtasida hisob-kitob pul oʻtkazish yoʻli bilan amalga oshiriladi.</w:t>
      </w:r>
    </w:p>
    <w:p>
      <w:pPr>
        <w:jc w:val="center"/>
        <w:rPr>
          <w:b/>
        </w:rPr>
      </w:pPr>
      <w:r>
        <w:rPr>
          <w:b/>
        </w:rPr>
        <w:t xml:space="preserve">3. MAHSULOT MIQDORI VA YETKAZIB BERISH MUDDATLARI.</w:t>
      </w:r>
    </w:p>
    <w:p/>
    <w:tbl>
      <w:tblPr>
        <w:tblW w:w="0" w:type="auto"/>
        <w:jc w:val="center"/>
        <w:tblBorders>
          <w:left w:sz="4" w:space="0" w:color="auto" w:val="single"/>
          <w:top w:sz="4" w:space="0" w:color="auto" w:val="single"/>
          <w:right w:sz="4" w:space="0" w:color="auto" w:val="single"/>
          <w:bottom w:sz="4" w:space="0" w:color="auto" w:val="single"/>
          <w:insideH w:sz="4" w:space="0" w:color="auto" w:val="single"/>
          <w:insideV w:sz="4" w:space="0" w:color="auto" w:val="single"/>
        </w:tblBorders>
      </w:tblPr>
      <w:tblGrid>
        <w:gridCol w:w="645"/>
        <w:gridCol w:w="2036"/>
        <w:gridCol w:w="1358"/>
        <w:gridCol w:w="1362"/>
        <w:gridCol w:w="1349"/>
        <w:gridCol w:w="1361"/>
        <w:gridCol w:w="1800"/>
      </w:tblGrid>
      <w:tr>
        <w:trPr>
          <w:jc w:val="center"/>
        </w:trPr>
        <w:tc>
          <w:tcPr>
            <w:tcW w:w="648" w:type="dxa"/>
            <w:vAlign w:val="center"/>
          </w:tcPr>
          <w:p>
            <w:pPr>
              <w:jc w:val="center"/>
              <w:spacing w:before="240"/>
              <w:rPr>
                <w:b/>
              </w:rPr>
            </w:pPr>
            <w:r>
              <w:rPr>
                <w:b/>
              </w:rPr>
              <w:t>T/r</w:t>
            </w:r>
          </w:p>
        </w:tc>
        <w:tc>
          <w:tcPr>
            <w:tcW w:w="2086" w:type="dxa"/>
            <w:vAlign w:val="center"/>
          </w:tcPr>
          <w:p>
            <w:pPr>
              <w:jc w:val="center"/>
              <w:spacing w:before="240"/>
              <w:rPr>
                <w:b/>
              </w:rPr>
            </w:pPr>
            <w:r>
              <w:rPr>
                <w:b/>
              </w:rPr>
              <w:t>Nomi</w:t>
            </w:r>
          </w:p>
        </w:tc>
        <w:tc>
          <w:tcPr>
            <w:tcW w:w="1367" w:type="dxa"/>
            <w:vAlign w:val="center"/>
          </w:tcPr>
          <w:p>
            <w:pPr>
              <w:jc w:val="center"/>
              <w:spacing w:before="240"/>
              <w:rPr>
                <w:b/>
              </w:rPr>
            </w:pPr>
            <w:r>
              <w:rPr>
                <w:b/>
              </w:rPr>
              <w:t xml:space="preserve">Oʻlchov birligi</w:t>
            </w:r>
          </w:p>
        </w:tc>
        <w:tc>
          <w:tcPr>
            <w:tcW w:w="1367" w:type="dxa"/>
            <w:vAlign w:val="center"/>
          </w:tcPr>
          <w:p>
            <w:pPr>
              <w:jc w:val="center"/>
              <w:spacing w:before="240"/>
              <w:rPr>
                <w:b/>
              </w:rPr>
            </w:pPr>
            <w:r>
              <w:rPr>
                <w:b/>
              </w:rPr>
              <w:t>Miqdori</w:t>
            </w:r>
          </w:p>
        </w:tc>
        <w:tc>
          <w:tcPr>
            <w:tcW w:w="1367" w:type="dxa"/>
            <w:vAlign w:val="center"/>
          </w:tcPr>
          <w:p>
            <w:pPr>
              <w:jc w:val="center"/>
              <w:spacing w:before="240"/>
              <w:rPr>
                <w:b/>
              </w:rPr>
            </w:pPr>
            <w:r>
              <w:rPr>
                <w:b/>
              </w:rPr>
              <w:t>Narxi</w:t>
            </w:r>
          </w:p>
        </w:tc>
        <w:tc>
          <w:tcPr>
            <w:tcW w:w="1368" w:type="dxa"/>
            <w:vAlign w:val="center"/>
          </w:tcPr>
          <w:p>
            <w:pPr>
              <w:jc w:val="center"/>
              <w:spacing w:before="240"/>
              <w:rPr>
                <w:b/>
              </w:rPr>
            </w:pPr>
            <w:r>
              <w:rPr>
                <w:b/>
              </w:rPr>
              <w:t>Summasi</w:t>
            </w:r>
          </w:p>
        </w:tc>
        <w:tc>
          <w:tcPr>
            <w:tcW w:w="1828" w:type="dxa"/>
            <w:vAlign w:val="center"/>
          </w:tcPr>
          <w:p>
            <w:pPr>
              <w:jc w:val="center"/>
              <w:spacing w:before="240"/>
              <w:rPr>
                <w:b/>
              </w:rPr>
            </w:pPr>
            <w:r>
              <w:rPr>
                <w:b/>
              </w:rPr>
              <w:t xml:space="preserve">Yetkazib berish muddati</w:t>
            </w:r>
          </w:p>
        </w:tc>
      </w:tr>
      <w:tr>
        <w:trPr>
          <w:jc w:val="center"/>
        </w:trPr>
        <w:tc>
          <w:tcPr>
            <w:tcW w:w="648" w:type="dxa"/>
            <w:vAlign w:val="center"/>
          </w:tcPr>
          <w:p>
            <w:pPr>
              <w:spacing w:before="240"/>
            </w:pPr>
          </w:p>
        </w:tc>
        <w:tc>
          <w:tcPr>
            <w:tcW w:w="2086"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8" w:type="dxa"/>
            <w:vAlign w:val="center"/>
          </w:tcPr>
          <w:p>
            <w:pPr>
              <w:spacing w:before="240"/>
            </w:pPr>
          </w:p>
        </w:tc>
        <w:tc>
          <w:tcPr>
            <w:tcW w:w="1828" w:type="dxa"/>
            <w:vAlign w:val="center"/>
          </w:tcPr>
          <w:p>
            <w:pPr>
              <w:spacing w:before="240"/>
            </w:pPr>
          </w:p>
        </w:tc>
      </w:tr>
      <w:tr>
        <w:trPr>
          <w:jc w:val="center"/>
        </w:trPr>
        <w:tc>
          <w:tcPr>
            <w:tcW w:w="648" w:type="dxa"/>
            <w:vAlign w:val="center"/>
          </w:tcPr>
          <w:p>
            <w:pPr>
              <w:spacing w:before="240"/>
            </w:pPr>
          </w:p>
        </w:tc>
        <w:tc>
          <w:tcPr>
            <w:tcW w:w="2086"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8" w:type="dxa"/>
            <w:vAlign w:val="center"/>
          </w:tcPr>
          <w:p>
            <w:pPr>
              <w:spacing w:before="240"/>
            </w:pPr>
          </w:p>
        </w:tc>
        <w:tc>
          <w:tcPr>
            <w:tcW w:w="1828" w:type="dxa"/>
            <w:vAlign w:val="center"/>
          </w:tcPr>
          <w:p>
            <w:pPr>
              <w:spacing w:before="240"/>
            </w:pPr>
          </w:p>
        </w:tc>
      </w:tr>
      <w:tr>
        <w:trPr>
          <w:jc w:val="center"/>
        </w:trPr>
        <w:tc>
          <w:tcPr>
            <w:tcW w:w="648" w:type="dxa"/>
            <w:vAlign w:val="center"/>
          </w:tcPr>
          <w:p>
            <w:pPr>
              <w:spacing w:before="240"/>
            </w:pPr>
          </w:p>
        </w:tc>
        <w:tc>
          <w:tcPr>
            <w:tcW w:w="2086"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8" w:type="dxa"/>
            <w:vAlign w:val="center"/>
          </w:tcPr>
          <w:p>
            <w:pPr>
              <w:spacing w:before="240"/>
            </w:pPr>
          </w:p>
        </w:tc>
        <w:tc>
          <w:tcPr>
            <w:tcW w:w="1828" w:type="dxa"/>
            <w:vAlign w:val="center"/>
          </w:tcPr>
          <w:p>
            <w:pPr>
              <w:spacing w:before="240"/>
            </w:pPr>
          </w:p>
        </w:tc>
      </w:tr>
      <w:tr>
        <w:trPr>
          <w:jc w:val="center"/>
        </w:trPr>
        <w:tc>
          <w:tcPr>
            <w:tcW w:w="648" w:type="dxa"/>
            <w:vAlign w:val="center"/>
          </w:tcPr>
          <w:p>
            <w:pPr>
              <w:spacing w:before="240"/>
            </w:pPr>
          </w:p>
        </w:tc>
        <w:tc>
          <w:tcPr>
            <w:tcW w:w="2086"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8" w:type="dxa"/>
            <w:vAlign w:val="center"/>
          </w:tcPr>
          <w:p>
            <w:pPr>
              <w:spacing w:before="240"/>
            </w:pPr>
          </w:p>
        </w:tc>
        <w:tc>
          <w:tcPr>
            <w:tcW w:w="1828" w:type="dxa"/>
            <w:vAlign w:val="center"/>
          </w:tcPr>
          <w:p>
            <w:pPr>
              <w:spacing w:before="240"/>
            </w:pPr>
          </w:p>
        </w:tc>
      </w:tr>
      <w:tr>
        <w:trPr>
          <w:jc w:val="center"/>
        </w:trPr>
        <w:tc>
          <w:tcPr>
            <w:tcW w:w="648" w:type="dxa"/>
            <w:vAlign w:val="center"/>
          </w:tcPr>
          <w:p>
            <w:pPr>
              <w:spacing w:before="240"/>
            </w:pPr>
          </w:p>
        </w:tc>
        <w:tc>
          <w:tcPr>
            <w:tcW w:w="2086"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7" w:type="dxa"/>
            <w:vAlign w:val="center"/>
          </w:tcPr>
          <w:p>
            <w:pPr>
              <w:spacing w:before="240"/>
            </w:pPr>
          </w:p>
        </w:tc>
        <w:tc>
          <w:tcPr>
            <w:tcW w:w="1368" w:type="dxa"/>
            <w:vAlign w:val="center"/>
          </w:tcPr>
          <w:p>
            <w:pPr>
              <w:spacing w:before="240"/>
            </w:pPr>
          </w:p>
        </w:tc>
        <w:tc>
          <w:tcPr>
            <w:tcW w:w="1828" w:type="dxa"/>
            <w:vAlign w:val="center"/>
          </w:tcPr>
          <w:p>
            <w:pPr>
              <w:spacing w:before="240"/>
            </w:pPr>
          </w:p>
        </w:tc>
      </w:tr>
    </w:tbl>
    <w:p/>
    <w:p>
      <w:pPr>
        <w:jc w:val="center"/>
        <w:rPr>
          <w:b/>
        </w:rPr>
      </w:pPr>
      <w:r>
        <w:rPr>
          <w:b/>
        </w:rPr>
        <w:t xml:space="preserve">4. MAHSULOT YETKAZIB BERUVCHINING HUQUQ VA MAJBURIYATLARI.</w:t>
      </w:r>
    </w:p>
    <w:p>
      <w:pPr>
        <w:jc w:val="both"/>
        <w:ind w:firstLine="546"/>
      </w:pPr>
      <w:r>
        <w:t xml:space="preserve">4.1. Ushbu shartnomadagi shartlar asosida mahsulot va unga tegishli hujjatlarni “Buyurtmachi”ga topshiradi.</w:t>
      </w:r>
    </w:p>
    <w:p>
      <w:pPr>
        <w:jc w:val="both"/>
        <w:ind w:firstLine="546"/>
      </w:pPr>
      <w:r>
        <w:t xml:space="preserve">4.2. “Buyurtmachi”ga berilishi lozim boʻlgan maxsulotni va davlat standartlariga javob berishini qayta tekshiruvdan oʻtkazadi.</w:t>
      </w:r>
    </w:p>
    <w:p>
      <w:pPr>
        <w:jc w:val="both"/>
        <w:ind w:firstLine="546"/>
      </w:pPr>
      <w:r>
        <w:t xml:space="preserve">4.3. “Buyurtmachi”ga mahsulot topshirilgandan soʻng uni saqlash va qanday holda ishlatish kabi holatlarga javobgarlikdan mustasnodir.</w:t>
      </w:r>
    </w:p>
    <w:p>
      <w:pPr>
        <w:jc w:val="center"/>
        <w:ind w:firstLine="566"/>
        <w:rPr>
          <w:b/>
        </w:rPr>
      </w:pPr>
      <w:r>
        <w:rPr>
          <w:b/>
        </w:rPr>
        <w:t xml:space="preserve">5. BUYURTMACHINING HUQUQ VA MAJBURIYATLARI.</w:t>
      </w:r>
    </w:p>
    <w:p>
      <w:pPr>
        <w:jc w:val="both"/>
        <w:ind w:firstLine="546"/>
      </w:pPr>
      <w:r>
        <w:t xml:space="preserve">5.1. “Mahsulot yetkazib beruvchi”ga olinadigan Mahsulot nomi mahsuloti uchun avvaldan </w:t>
      </w:r>
      <w:r>
        <w:fldChar w:fldCharType="begin"/>
        <w:instrText xml:space="preserve">X {"Y":14}</w:instrText>
        <w:fldChar w:fldCharType="separate"/>
        <w:t xml:space="preserve">Oldindan toʻlanadigan avans miqdori</w:t>
      </w:r>
      <w:r>
        <w:fldChar w:fldCharType="end"/>
      </w:r>
      <w:r>
        <w:t xml:space="preserve"> % miqdorida avans toʻlaydi.</w:t>
      </w:r>
    </w:p>
    <w:p>
      <w:pPr>
        <w:jc w:val="both"/>
        <w:ind w:firstLine="546"/>
      </w:pPr>
      <w:r>
        <w:t xml:space="preserve">5.2. Olingan mahsulotning qolgan pulini bir oy muddatda toʻlab berishni kafolatlaydi.</w:t>
      </w:r>
    </w:p>
    <w:p>
      <w:pPr>
        <w:jc w:val="both"/>
        <w:ind w:firstLine="546"/>
      </w:pPr>
      <w:r>
        <w:t xml:space="preserve">5.3. Mahsulotni oʻz vaktida qabul qilib oladi. Qabul qilib olish vaqtida mahsulotni sifati, miqdori shartnoma talablariga mos kelmasa, bu haqda “Mahsulot yetkazib beruvchi”ga darhol xabar qiladi.</w:t>
      </w:r>
    </w:p>
    <w:p>
      <w:pPr>
        <w:jc w:val="both"/>
        <w:ind w:firstLine="546"/>
      </w:pPr>
      <w:r>
        <w:t xml:space="preserve">5.4. Mahsulot bilan bogʻliq barcha jarayonlarda xavfsizlik texnikasi xamda yongʻin xavfsizligi qoidalarini toʻla taʼminlashni oʻz zimmasiga oladi.</w:t>
      </w:r>
    </w:p>
    <w:p>
      <w:pPr>
        <w:jc w:val="center"/>
        <w:rPr>
          <w:b/>
        </w:rPr>
      </w:pPr>
      <w:r>
        <w:rPr>
          <w:b/>
        </w:rPr>
        <w:t xml:space="preserve">6. MAHSULOT SIFATI, YETKAZIB BERISH MUDDATI VA TARTIBI.</w:t>
      </w:r>
    </w:p>
    <w:p>
      <w:pPr>
        <w:jc w:val="both"/>
        <w:ind w:firstLine="546"/>
      </w:pPr>
      <w:r>
        <w:t xml:space="preserve">6.1. Yetkazib berilgan mahsulot sifati belgilangan andozalarga mos kelishi shart.</w:t>
      </w:r>
    </w:p>
    <w:p>
      <w:pPr>
        <w:jc w:val="both"/>
        <w:ind w:firstLine="546"/>
      </w:pPr>
      <w:r>
        <w:t xml:space="preserve">6.2. Mahsulotlar shartnomada belgilangan muddatlarda yetkazib beriladi.</w:t>
      </w:r>
    </w:p>
    <w:p>
      <w:pPr>
        <w:jc w:val="both"/>
        <w:ind w:firstLine="546"/>
      </w:pPr>
      <w:r>
        <w:t xml:space="preserve">6.3. Mahsulotlarni olib ketish xarajatlari “Buyurtmachi” hisobidan toʻlanadi.</w:t>
      </w:r>
    </w:p>
    <w:p>
      <w:pPr>
        <w:jc w:val="both"/>
        <w:ind w:firstLine="546"/>
      </w:pPr>
      <w:r>
        <w:t xml:space="preserve">6.4. Mahsulotlarni “Buyurtmachi”ning vakili sifati va miqdori boʻyicha “Mahsulot yetkazib beruvchi”ning omborida qabul qilib oladi.</w:t>
      </w:r>
    </w:p>
    <w:p>
      <w:pPr>
        <w:jc w:val="center"/>
        <w:rPr>
          <w:b/>
        </w:rPr>
      </w:pPr>
      <w:r>
        <w:rPr>
          <w:b/>
        </w:rPr>
        <w:t xml:space="preserve">7. MULKIY JAVOBGARLIK.</w:t>
      </w:r>
    </w:p>
    <w:p>
      <w:pPr>
        <w:jc w:val="both"/>
        <w:ind w:firstLine="546"/>
      </w:pPr>
      <w:r>
        <w:t xml:space="preserve">7.1. Tovarlarni yetkazib berish muddatlari kechiktirib yuborilganda, toʻliq yetkazib berilmagan hollarda “Mahsulot yetkazib beruvchi” ga kechiktirilgan har bir kun uchun majburiyat bajarilmagan qismining </w:t>
      </w:r>
      <w:r>
        <w:fldChar w:fldCharType="begin"/>
        <w:instrText xml:space="preserve">X {"Y":15}</w:instrText>
        <w:fldChar w:fldCharType="separate"/>
        <w:t xml:space="preserve">Shartnoma bajarilmaganda toʻlanadigan penya foizi</w:t>
      </w:r>
      <w:r>
        <w:fldChar w:fldCharType="end"/>
      </w:r>
      <w:r>
        <w:t xml:space="preserve"> foizi miqdorida penya toʻlaydi, biroq bunda penyaning umumiy summasi yetkazib berilmagan tovarlar bahosining </w:t>
      </w:r>
      <w:r>
        <w:fldChar w:fldCharType="begin"/>
        <w:instrText xml:space="preserve">X {"Y":16}</w:instrText>
        <w:fldChar w:fldCharType="separate"/>
        <w:t xml:space="preserve">Xar kunlik penya miqdori</w:t>
      </w:r>
      <w:r>
        <w:fldChar w:fldCharType="end"/>
      </w:r>
      <w:r>
        <w:t xml:space="preserve"> foizidan oshib ketmasligi lozim.</w:t>
      </w:r>
    </w:p>
    <w:p>
      <w:pPr>
        <w:jc w:val="both"/>
        <w:ind w:firstLine="546"/>
      </w:pPr>
      <w:r>
        <w:t xml:space="preserve">7.2. Yetkazib berilgan tovarlar haqini oʻz vaqtida toʻlamaganlik uchun “Buyurtmachi” “Mahsulot yetkazib beruvchi”ga toʻlanmagan summani Shartnoma bajarilmaganda toʻlanadigan penya foizi foizi miqdorida jarima va oʻtkazib yuborilgan har bir kun uchun kechiktirilgan toʻlov summasining </w:t>
      </w:r>
      <w:r>
        <w:fldChar w:fldCharType="begin"/>
        <w:instrText xml:space="preserve">X {"Y":16}</w:instrText>
        <w:fldChar w:fldCharType="separate"/>
        <w:t xml:space="preserve">Xar kunlik penya miqdori</w:t>
      </w:r>
      <w:r>
        <w:fldChar w:fldCharType="end"/>
      </w:r>
      <w:r>
        <w:t xml:space="preserve">foizini, ammo kechiktirilgan toʻlov summasining </w:t>
      </w:r>
      <w:r>
        <w:fldChar w:fldCharType="begin"/>
        <w:instrText xml:space="preserve">X {"Y":17}</w:instrText>
        <w:fldChar w:fldCharType="separate"/>
        <w:t xml:space="preserve">Penyaning eng yuqori miqdori</w:t>
      </w:r>
      <w:r>
        <w:fldChar w:fldCharType="end"/>
      </w:r>
      <w:r>
        <w:t xml:space="preserve">  foizidan ortiq boʻlmagan miqdorda penya toʻlaydi.</w:t>
      </w:r>
    </w:p>
    <w:p>
      <w:pPr>
        <w:jc w:val="center"/>
        <w:ind w:firstLine="708"/>
        <w:rPr>
          <w:b/>
        </w:rPr>
      </w:pPr>
      <w:r>
        <w:rPr>
          <w:b/>
        </w:rPr>
        <w:t xml:space="preserve">8. NIZOLARNI HAL ETISH TARTIBI.</w:t>
      </w:r>
    </w:p>
    <w:p>
      <w:pPr>
        <w:jc w:val="both"/>
        <w:ind w:firstLine="546"/>
      </w:pPr>
      <w:r>
        <w:t xml:space="preserve">8.1. Ushbu shartnomani tuzish, bajarish, oʻzgartirish va bekor qilish vaqtida taraflar oʻrtasida kelib chiqadigan nizolar, shuningdek, yetkazilgan zararni qoplash toʻgʻrisidagi nizolar taraflarning kelishuviga binoan xoʻjalik sudi tomonidan hal kilinadi.</w:t>
      </w:r>
    </w:p>
    <w:p>
      <w:pPr>
        <w:jc w:val="both"/>
        <w:ind w:firstLine="546"/>
      </w:pPr>
      <w:r>
        <w:t xml:space="preserve">Shartnoma muddati </w:t>
      </w:r>
      <w:r>
        <w:fldChar w:fldCharType="begin"/>
        <w:instrText xml:space="preserve">X {"Y":18}</w:instrText>
        <w:fldChar w:fldCharType="separate"/>
        <w:t xml:space="preserve">Shartnomaning umumiy muddati koʻrsatiladi</w:t>
      </w:r>
      <w:r>
        <w:fldChar w:fldCharType="end"/>
      </w:r>
      <w:r>
        <w:t xml:space="preserve">dan </w:t>
      </w:r>
      <w:r>
        <w:fldChar w:fldCharType="begin"/>
        <w:instrText xml:space="preserve">X {"Y":18}</w:instrText>
        <w:fldChar w:fldCharType="separate"/>
        <w:t xml:space="preserve">Shartnomaning umumiy muddati koʻrsatiladi</w:t>
      </w:r>
      <w:r>
        <w:fldChar w:fldCharType="end"/>
      </w:r>
      <w:r>
        <w:t>gacha.</w:t>
      </w:r>
    </w:p>
    <w:p/>
    <w:p>
      <w:pPr>
        <w:jc w:val="center"/>
        <w:rPr>
          <w:b/>
          <w:sz w:val="28"/>
        </w:rPr>
      </w:pPr>
      <w:r>
        <w:rPr>
          <w:b/>
        </w:rPr>
        <w:t xml:space="preserve">Taraflarning yuridik manzilgohi va toʻlov rekvizitlari:</w:t>
      </w:r>
    </w:p>
    <w:p>
      <w:pPr>
        <w:rPr>
          <w:b/>
          <w:sz w:val="28"/>
        </w:rPr>
      </w:pPr>
    </w:p>
    <w:tbl>
      <w:tblPr>
        <w:tblW w:w="0" w:type="auto"/>
      </w:tblPr>
      <w:tblGrid>
        <w:gridCol w:w="4957"/>
        <w:gridCol w:w="4964"/>
      </w:tblGrid>
      <w:tr>
        <w:tc>
          <w:tcPr>
            <w:tcW w:w="5068" w:type="dxa"/>
            <w:shd w:fill="auto"/>
          </w:tcPr>
          <w:p>
            <w:pPr>
              <w:jc w:val="center"/>
              <w:rPr>
                <w:b/>
              </w:rPr>
            </w:pPr>
            <w:r>
              <w:rPr>
                <w:b/>
              </w:rPr>
              <w:t xml:space="preserve">“Mahsulot yetkazib beruvchi”</w:t>
            </w:r>
          </w:p>
          <w:p>
            <w:pPr>
              <w:jc w:val="center"/>
            </w:pPr>
            <w:r>
              <w:rPr>
                <w:vanish w:val="false"/>
              </w:rPr>
              <w:fldChar w:fldCharType="begin"/>
              <w:instrText xml:space="preserve">X {"Y":20}</w:instrText>
              <w:fldChar w:fldCharType="separate"/>
              <w:t xml:space="preserve">Mahsulot yetkazuvchining nomi</w:t>
            </w:r>
            <w:r>
              <w:rPr>
                <w:vanish w:val="false"/>
              </w:rPr>
              <w:fldChar w:fldCharType="end"/>
            </w:r>
          </w:p>
          <w:p>
            <w:pPr>
              <w:jc w:val="center"/>
            </w:pPr>
            <w:r>
              <w:rPr>
                <w:vanish w:val="false"/>
              </w:rPr>
              <w:fldChar w:fldCharType="begin"/>
              <w:instrText xml:space="preserve">X {"Y":21}</w:instrText>
              <w:fldChar w:fldCharType="separate"/>
              <w:t xml:space="preserve">Mahsulot yetkazuvchining yuridik manzili</w:t>
            </w:r>
            <w:r>
              <w:rPr>
                <w:vanish w:val="false"/>
              </w:rPr>
              <w:fldChar w:fldCharType="end"/>
            </w:r>
          </w:p>
          <w:p>
            <w:pPr>
              <w:jc w:val="center"/>
            </w:pPr>
            <w:r>
              <w:rPr>
                <w:vanish w:val="false"/>
              </w:rPr>
              <w:fldChar w:fldCharType="begin"/>
              <w:instrText xml:space="preserve">X {"Y":22}</w:instrText>
              <w:fldChar w:fldCharType="separate"/>
              <w:t xml:space="preserve">Mahsulot yetkazuvchining hisob raqami</w:t>
            </w:r>
            <w:r>
              <w:rPr>
                <w:vanish w:val="false"/>
              </w:rPr>
              <w:fldChar w:fldCharType="end"/>
            </w:r>
          </w:p>
          <w:p>
            <w:pPr>
              <w:jc w:val="center"/>
            </w:pPr>
            <w:r>
              <w:rPr>
                <w:vanish w:val="false"/>
              </w:rPr>
              <w:fldChar w:fldCharType="begin"/>
              <w:instrText xml:space="preserve">X {"Y":23}</w:instrText>
              <w:fldChar w:fldCharType="separate"/>
              <w:t xml:space="preserve">Mahsulot yetkazuvchining bank kodi (MFO)</w:t>
            </w:r>
            <w:r>
              <w:rPr>
                <w:vanish w:val="false"/>
              </w:rPr>
              <w:fldChar w:fldCharType="end"/>
            </w:r>
          </w:p>
          <w:p>
            <w:pPr>
              <w:jc w:val="center"/>
            </w:pPr>
            <w:r>
              <w:rPr>
                <w:vanish w:val="false"/>
              </w:rPr>
              <w:fldChar w:fldCharType="begin"/>
              <w:instrText xml:space="preserve">X {"Y":24}</w:instrText>
              <w:fldChar w:fldCharType="separate"/>
              <w:t xml:space="preserve">Mahsulot yetkazuvchining bank nomi</w:t>
            </w:r>
            <w:r>
              <w:rPr>
                <w:vanish w:val="false"/>
              </w:rPr>
              <w:fldChar w:fldCharType="end"/>
            </w:r>
          </w:p>
          <w:p>
            <w:pPr>
              <w:jc w:val="center"/>
            </w:pPr>
            <w:r>
              <w:rPr>
                <w:vanish w:val="false"/>
              </w:rPr>
              <w:fldChar w:fldCharType="begin"/>
              <w:instrText xml:space="preserve">X {"Y":25}</w:instrText>
              <w:fldChar w:fldCharType="separate"/>
              <w:t xml:space="preserve">Mahsulot yetkazuvchining STIR raqami</w:t>
            </w:r>
            <w:r>
              <w:rPr>
                <w:vanish w:val="false"/>
              </w:rPr>
              <w:fldChar w:fldCharType="end"/>
            </w:r>
          </w:p>
          <w:p>
            <w:pPr>
              <w:jc w:val="center"/>
            </w:pPr>
            <w:r>
              <w:rPr>
                <w:vanish w:val="false"/>
              </w:rPr>
              <w:fldChar w:fldCharType="begin"/>
              <w:instrText xml:space="preserve">X {"Y":26}</w:instrText>
              <w:fldChar w:fldCharType="separate"/>
              <w:t xml:space="preserve">Mahsulot yetkazuvchining XXTUT raqami</w:t>
            </w:r>
            <w:r>
              <w:rPr>
                <w:vanish w:val="false"/>
              </w:rPr>
              <w:fldChar w:fldCharType="end"/>
            </w:r>
          </w:p>
          <w:p>
            <w:pPr>
              <w:jc w:val="center"/>
            </w:pPr>
            <w:r>
              <w:rPr>
                <w:vanish w:val="false"/>
              </w:rPr>
              <w:fldChar w:fldCharType="begin"/>
              <w:instrText xml:space="preserve">X {"Y":27}</w:instrText>
              <w:fldChar w:fldCharType="separate"/>
              <w:t xml:space="preserve">Mahsulot yetkazuvchining telefon raqami</w:t>
            </w:r>
            <w:r>
              <w:rPr>
                <w:vanish w:val="false"/>
              </w:rPr>
              <w:fldChar w:fldCharType="end"/>
            </w:r>
          </w:p>
          <w:p>
            <w:pPr>
              <w:jc w:val="center"/>
            </w:pPr>
            <w:r>
              <w:rPr>
                <w:vanish w:val="false"/>
              </w:rPr>
              <w:fldChar w:fldCharType="begin"/>
              <w:instrText xml:space="preserve">X {"Y":28}</w:instrText>
              <w:fldChar w:fldCharType="separate"/>
              <w:t xml:space="preserve">Mahsulot yetkazuvchining rahbari F.I.O va imzosi</w:t>
            </w:r>
            <w:r>
              <w:rPr>
                <w:vanish w:val="false"/>
              </w:rPr>
              <w:fldChar w:fldCharType="end"/>
            </w:r>
          </w:p>
        </w:tc>
        <w:tc>
          <w:tcPr>
            <w:tcW w:w="5069" w:type="dxa"/>
            <w:shd w:fill="auto"/>
          </w:tcPr>
          <w:p>
            <w:pPr>
              <w:jc w:val="center"/>
              <w:rPr>
                <w:b/>
              </w:rPr>
            </w:pPr>
            <w:r>
              <w:rPr>
                <w:b/>
              </w:rPr>
              <w:t>“Buyurtmachi”</w:t>
            </w:r>
          </w:p>
          <w:p>
            <w:pPr>
              <w:jc w:val="center"/>
            </w:pPr>
            <w:r>
              <w:rPr>
                <w:vanish w:val="false"/>
              </w:rPr>
              <w:fldChar w:fldCharType="begin"/>
              <w:instrText xml:space="preserve">X {"Y":30}</w:instrText>
              <w:fldChar w:fldCharType="separate"/>
              <w:t xml:space="preserve">Buyurtmachining toʻliq nomi</w:t>
            </w:r>
            <w:r>
              <w:rPr>
                <w:vanish w:val="false"/>
              </w:rPr>
              <w:fldChar w:fldCharType="end"/>
            </w:r>
            <w:r>
              <w:t xml:space="preserve"> </w:t>
            </w:r>
          </w:p>
          <w:p>
            <w:pPr>
              <w:jc w:val="center"/>
            </w:pPr>
            <w:r>
              <w:rPr>
                <w:vanish w:val="false"/>
              </w:rPr>
              <w:fldChar w:fldCharType="begin"/>
              <w:instrText xml:space="preserve">X {"Y":31}</w:instrText>
              <w:fldChar w:fldCharType="separate"/>
              <w:t xml:space="preserve">Buyurtmachining yuridik manzili</w:t>
            </w:r>
            <w:r>
              <w:rPr>
                <w:vanish w:val="false"/>
              </w:rPr>
              <w:fldChar w:fldCharType="end"/>
            </w:r>
          </w:p>
          <w:p>
            <w:pPr>
              <w:jc w:val="center"/>
            </w:pPr>
            <w:r>
              <w:rPr>
                <w:vanish w:val="false"/>
              </w:rPr>
              <w:fldChar w:fldCharType="begin"/>
              <w:instrText xml:space="preserve">X {"Y":32}</w:instrText>
              <w:fldChar w:fldCharType="separate"/>
              <w:t xml:space="preserve">Buyurtmachining hisob raqami</w:t>
            </w:r>
            <w:r>
              <w:rPr>
                <w:vanish w:val="false"/>
              </w:rPr>
              <w:fldChar w:fldCharType="end"/>
            </w:r>
            <w:r>
              <w:t xml:space="preserve"> </w:t>
            </w:r>
          </w:p>
          <w:p>
            <w:pPr>
              <w:jc w:val="center"/>
            </w:pPr>
            <w:r>
              <w:rPr>
                <w:vanish w:val="false"/>
              </w:rPr>
              <w:fldChar w:fldCharType="begin"/>
              <w:instrText xml:space="preserve">X {"Y":33}</w:instrText>
              <w:fldChar w:fldCharType="separate"/>
              <w:t xml:space="preserve">Buyurtmachi bank kodi (MFO)</w:t>
            </w:r>
            <w:r>
              <w:rPr>
                <w:vanish w:val="false"/>
              </w:rPr>
              <w:fldChar w:fldCharType="end"/>
            </w:r>
          </w:p>
          <w:p>
            <w:pPr>
              <w:jc w:val="center"/>
            </w:pPr>
            <w:r>
              <w:rPr>
                <w:vanish w:val="false"/>
              </w:rPr>
              <w:fldChar w:fldCharType="begin"/>
              <w:instrText xml:space="preserve">X {"Y":34}</w:instrText>
              <w:fldChar w:fldCharType="separate"/>
              <w:t xml:space="preserve">Buyurtmachi bank nomi</w:t>
            </w:r>
            <w:r>
              <w:rPr>
                <w:vanish w:val="false"/>
              </w:rPr>
              <w:fldChar w:fldCharType="end"/>
            </w:r>
          </w:p>
          <w:p>
            <w:pPr>
              <w:jc w:val="center"/>
            </w:pPr>
            <w:r>
              <w:rPr>
                <w:vanish w:val="false"/>
              </w:rPr>
              <w:fldChar w:fldCharType="begin"/>
              <w:instrText xml:space="preserve">X {"Y":35}</w:instrText>
              <w:fldChar w:fldCharType="separate"/>
              <w:t xml:space="preserve">Buyurtmachining STIR raqami</w:t>
            </w:r>
            <w:r>
              <w:rPr>
                <w:vanish w:val="false"/>
              </w:rPr>
              <w:fldChar w:fldCharType="end"/>
            </w:r>
            <w:r>
              <w:t xml:space="preserve"> </w:t>
            </w:r>
          </w:p>
          <w:p>
            <w:pPr>
              <w:jc w:val="center"/>
            </w:pPr>
            <w:r>
              <w:rPr>
                <w:vanish w:val="false"/>
              </w:rPr>
              <w:fldChar w:fldCharType="begin"/>
              <w:instrText xml:space="preserve">X {"Y":36}</w:instrText>
              <w:fldChar w:fldCharType="separate"/>
              <w:t xml:space="preserve">Buyurtmachining XXTUT raqami</w:t>
            </w:r>
            <w:r>
              <w:rPr>
                <w:vanish w:val="false"/>
              </w:rPr>
              <w:fldChar w:fldCharType="end"/>
            </w:r>
            <w:r>
              <w:t xml:space="preserve"> </w:t>
            </w:r>
          </w:p>
          <w:p>
            <w:pPr>
              <w:jc w:val="center"/>
            </w:pPr>
            <w:r>
              <w:rPr>
                <w:vanish w:val="false"/>
              </w:rPr>
              <w:fldChar w:fldCharType="begin"/>
              <w:instrText xml:space="preserve">X {"Y":37}</w:instrText>
              <w:fldChar w:fldCharType="separate"/>
              <w:t xml:space="preserve">Buyurtmachining telefon raqami</w:t>
            </w:r>
            <w:r>
              <w:rPr>
                <w:vanish w:val="false"/>
              </w:rPr>
              <w:fldChar w:fldCharType="end"/>
            </w:r>
          </w:p>
          <w:p>
            <w:pPr>
              <w:jc w:val="center"/>
              <w:rPr>
                <w:b/>
                <w:sz w:val="28"/>
              </w:rPr>
            </w:pPr>
            <w:r>
              <w:rPr>
                <w:vanish w:val="false"/>
              </w:rPr>
              <w:fldChar w:fldCharType="begin"/>
              <w:instrText xml:space="preserve">X {"Y":38}</w:instrText>
              <w:fldChar w:fldCharType="separate"/>
              <w:t xml:space="preserve">Buyurtmachi korxonaning rahbari F.I.O. va imzosi</w:t>
            </w:r>
            <w:r>
              <w:rPr>
                <w:vanish w:val="false"/>
              </w:rPr>
              <w:fldChar w:fldCharType="end"/>
            </w:r>
          </w:p>
        </w:tc>
      </w:tr>
    </w:tbl>
    <w:p>
      <w:pPr>
        <w:jc w:val="center"/>
        <w:rPr>
          <w:b/>
          <w:sz w:val="28"/>
        </w:rPr>
      </w:pPr>
    </w:p>
    <w:sectPr>
      <w:pgSz w:w="11906" w:h="16838"/>
      <w:pgMar w:left="1134" w:right="851" w:top="397" w:bottom="397"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C32BC"/>
    <w:multiLevelType w:val="hybridMultilevel"/>
    <w:tmpl w:val="80D290EA"/>
    <w:lvl w:ilvl="0" w:tplc="EDDEF9BE">
      <w:start w:val="1"/>
      <w:numFmt w:val="decimal"/>
      <w:lvlText w:val="%1."/>
      <w:lvlJc w:val="left"/>
      <w:pPr>
        <w:tabs>
          <w:tab w:val="num" w:pos="2820"/>
        </w:tabs>
        <w:ind w:left="2820" w:hanging="360"/>
      </w:pPr>
      <w:rPr>
        <w:rFonts w:hint="default"/>
      </w:rPr>
    </w:lvl>
    <w:lvl w:ilvl="1" w:tplc="04190019" w:tentative="1">
      <w:start w:val="1"/>
      <w:numFmt w:val="lowerLetter"/>
      <w:lvlText w:val="%2."/>
      <w:lvlJc w:val="left"/>
      <w:pPr>
        <w:tabs>
          <w:tab w:val="num" w:pos="3540"/>
        </w:tabs>
        <w:ind w:left="3540" w:hanging="360"/>
      </w:pPr>
    </w:lvl>
    <w:lvl w:ilvl="2" w:tplc="0419001B" w:tentative="1">
      <w:start w:val="1"/>
      <w:numFmt w:val="lowerRoman"/>
      <w:lvlText w:val="%3."/>
      <w:lvlJc w:val="right"/>
      <w:pPr>
        <w:tabs>
          <w:tab w:val="num" w:pos="4260"/>
        </w:tabs>
        <w:ind w:left="4260" w:hanging="180"/>
      </w:pPr>
    </w:lvl>
    <w:lvl w:ilvl="3" w:tplc="0419000F" w:tentative="1">
      <w:start w:val="1"/>
      <w:numFmt w:val="decimal"/>
      <w:lvlText w:val="%4."/>
      <w:lvlJc w:val="left"/>
      <w:pPr>
        <w:tabs>
          <w:tab w:val="num" w:pos="4980"/>
        </w:tabs>
        <w:ind w:left="4980" w:hanging="360"/>
      </w:pPr>
    </w:lvl>
    <w:lvl w:ilvl="4" w:tplc="04190019" w:tentative="1">
      <w:start w:val="1"/>
      <w:numFmt w:val="lowerLetter"/>
      <w:lvlText w:val="%5."/>
      <w:lvlJc w:val="left"/>
      <w:pPr>
        <w:tabs>
          <w:tab w:val="num" w:pos="5700"/>
        </w:tabs>
        <w:ind w:left="5700" w:hanging="360"/>
      </w:pPr>
    </w:lvl>
    <w:lvl w:ilvl="5" w:tplc="0419001B" w:tentative="1">
      <w:start w:val="1"/>
      <w:numFmt w:val="lowerRoman"/>
      <w:lvlText w:val="%6."/>
      <w:lvlJc w:val="right"/>
      <w:pPr>
        <w:tabs>
          <w:tab w:val="num" w:pos="6420"/>
        </w:tabs>
        <w:ind w:left="6420" w:hanging="180"/>
      </w:pPr>
    </w:lvl>
    <w:lvl w:ilvl="6" w:tplc="0419000F" w:tentative="1">
      <w:start w:val="1"/>
      <w:numFmt w:val="decimal"/>
      <w:lvlText w:val="%7."/>
      <w:lvlJc w:val="left"/>
      <w:pPr>
        <w:tabs>
          <w:tab w:val="num" w:pos="7140"/>
        </w:tabs>
        <w:ind w:left="7140" w:hanging="360"/>
      </w:pPr>
    </w:lvl>
    <w:lvl w:ilvl="7" w:tplc="04190019" w:tentative="1">
      <w:start w:val="1"/>
      <w:numFmt w:val="lowerLetter"/>
      <w:lvlText w:val="%8."/>
      <w:lvlJc w:val="left"/>
      <w:pPr>
        <w:tabs>
          <w:tab w:val="num" w:pos="7860"/>
        </w:tabs>
        <w:ind w:left="7860" w:hanging="360"/>
      </w:pPr>
    </w:lvl>
    <w:lvl w:ilvl="8" w:tplc="0419001B" w:tentative="1">
      <w:start w:val="1"/>
      <w:numFmt w:val="lowerRoman"/>
      <w:lvlText w:val="%9."/>
      <w:lvlJc w:val="right"/>
      <w:pPr>
        <w:tabs>
          <w:tab w:val="num" w:pos="8580"/>
        </w:tabs>
        <w:ind w:left="8580" w:hanging="180"/>
      </w:pPr>
    </w:lvl>
  </w:abstractNum>
  <w:abstractNum w:abstractNumId="1" w15:restartNumberingAfterBreak="0">
    <w:nsid w:val="151B6125"/>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3" w15:restartNumberingAfterBreak="0">
    <w:nsid w:val="1AC77753"/>
    <w:multiLevelType w:val="hybridMultilevel"/>
    <w:tmpl w:val="B1E8A750"/>
    <w:lvl w:ilvl="0" w:tplc="429CBF5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3C71A33"/>
    <w:multiLevelType w:val="hybridMultilevel"/>
    <w:tmpl w:val="561AB312"/>
    <w:lvl w:ilvl="0" w:tplc="6680D148">
      <w:start w:val="1"/>
      <w:numFmt w:val="decimal"/>
      <w:lvlText w:val="%1."/>
      <w:lvlJc w:val="left"/>
      <w:pPr>
        <w:tabs>
          <w:tab w:val="num" w:pos="3444"/>
        </w:tabs>
        <w:ind w:left="3444" w:hanging="360"/>
      </w:pPr>
      <w:rPr>
        <w:rFonts w:hint="default"/>
      </w:rPr>
    </w:lvl>
    <w:lvl w:ilvl="1" w:tplc="04190019" w:tentative="1">
      <w:start w:val="1"/>
      <w:numFmt w:val="lowerLetter"/>
      <w:lvlText w:val="%2."/>
      <w:lvlJc w:val="left"/>
      <w:pPr>
        <w:tabs>
          <w:tab w:val="num" w:pos="4164"/>
        </w:tabs>
        <w:ind w:left="4164" w:hanging="360"/>
      </w:pPr>
    </w:lvl>
    <w:lvl w:ilvl="2" w:tplc="0419001B" w:tentative="1">
      <w:start w:val="1"/>
      <w:numFmt w:val="lowerRoman"/>
      <w:lvlText w:val="%3."/>
      <w:lvlJc w:val="right"/>
      <w:pPr>
        <w:tabs>
          <w:tab w:val="num" w:pos="4884"/>
        </w:tabs>
        <w:ind w:left="4884" w:hanging="180"/>
      </w:pPr>
    </w:lvl>
    <w:lvl w:ilvl="3" w:tplc="0419000F" w:tentative="1">
      <w:start w:val="1"/>
      <w:numFmt w:val="decimal"/>
      <w:lvlText w:val="%4."/>
      <w:lvlJc w:val="left"/>
      <w:pPr>
        <w:tabs>
          <w:tab w:val="num" w:pos="5604"/>
        </w:tabs>
        <w:ind w:left="5604" w:hanging="360"/>
      </w:pPr>
    </w:lvl>
    <w:lvl w:ilvl="4" w:tplc="04190019" w:tentative="1">
      <w:start w:val="1"/>
      <w:numFmt w:val="lowerLetter"/>
      <w:lvlText w:val="%5."/>
      <w:lvlJc w:val="left"/>
      <w:pPr>
        <w:tabs>
          <w:tab w:val="num" w:pos="6324"/>
        </w:tabs>
        <w:ind w:left="6324" w:hanging="360"/>
      </w:pPr>
    </w:lvl>
    <w:lvl w:ilvl="5" w:tplc="0419001B" w:tentative="1">
      <w:start w:val="1"/>
      <w:numFmt w:val="lowerRoman"/>
      <w:lvlText w:val="%6."/>
      <w:lvlJc w:val="right"/>
      <w:pPr>
        <w:tabs>
          <w:tab w:val="num" w:pos="7044"/>
        </w:tabs>
        <w:ind w:left="7044" w:hanging="180"/>
      </w:pPr>
    </w:lvl>
    <w:lvl w:ilvl="6" w:tplc="0419000F" w:tentative="1">
      <w:start w:val="1"/>
      <w:numFmt w:val="decimal"/>
      <w:lvlText w:val="%7."/>
      <w:lvlJc w:val="left"/>
      <w:pPr>
        <w:tabs>
          <w:tab w:val="num" w:pos="7764"/>
        </w:tabs>
        <w:ind w:left="7764" w:hanging="360"/>
      </w:pPr>
    </w:lvl>
    <w:lvl w:ilvl="7" w:tplc="04190019" w:tentative="1">
      <w:start w:val="1"/>
      <w:numFmt w:val="lowerLetter"/>
      <w:lvlText w:val="%8."/>
      <w:lvlJc w:val="left"/>
      <w:pPr>
        <w:tabs>
          <w:tab w:val="num" w:pos="8484"/>
        </w:tabs>
        <w:ind w:left="8484" w:hanging="360"/>
      </w:pPr>
    </w:lvl>
    <w:lvl w:ilvl="8" w:tplc="0419001B" w:tentative="1">
      <w:start w:val="1"/>
      <w:numFmt w:val="lowerRoman"/>
      <w:lvlText w:val="%9."/>
      <w:lvlJc w:val="right"/>
      <w:pPr>
        <w:tabs>
          <w:tab w:val="num" w:pos="9204"/>
        </w:tabs>
        <w:ind w:left="9204" w:hanging="180"/>
      </w:pPr>
    </w:lvl>
  </w:abstractNum>
  <w:abstractNum w:abstractNumId="5" w15:restartNumberingAfterBreak="0">
    <w:nsid w:val="44B81A8D"/>
    <w:multiLevelType w:val="hybridMultilevel"/>
    <w:tmpl w:val="6260670A"/>
    <w:lvl w:ilvl="0" w:tplc="9E3CF1AE">
      <w:start w:val="1"/>
      <w:numFmt w:val="decimal"/>
      <w:lvlText w:val="%1."/>
      <w:lvlJc w:val="left"/>
      <w:pPr>
        <w:tabs>
          <w:tab w:val="num" w:pos="2820"/>
        </w:tabs>
        <w:ind w:left="2820" w:hanging="360"/>
      </w:pPr>
      <w:rPr>
        <w:rFonts w:hint="default"/>
      </w:rPr>
    </w:lvl>
    <w:lvl w:ilvl="1" w:tplc="04190019" w:tentative="1">
      <w:start w:val="1"/>
      <w:numFmt w:val="lowerLetter"/>
      <w:lvlText w:val="%2."/>
      <w:lvlJc w:val="left"/>
      <w:pPr>
        <w:tabs>
          <w:tab w:val="num" w:pos="3540"/>
        </w:tabs>
        <w:ind w:left="3540" w:hanging="360"/>
      </w:pPr>
    </w:lvl>
    <w:lvl w:ilvl="2" w:tplc="0419001B" w:tentative="1">
      <w:start w:val="1"/>
      <w:numFmt w:val="lowerRoman"/>
      <w:lvlText w:val="%3."/>
      <w:lvlJc w:val="right"/>
      <w:pPr>
        <w:tabs>
          <w:tab w:val="num" w:pos="4260"/>
        </w:tabs>
        <w:ind w:left="4260" w:hanging="180"/>
      </w:pPr>
    </w:lvl>
    <w:lvl w:ilvl="3" w:tplc="0419000F" w:tentative="1">
      <w:start w:val="1"/>
      <w:numFmt w:val="decimal"/>
      <w:lvlText w:val="%4."/>
      <w:lvlJc w:val="left"/>
      <w:pPr>
        <w:tabs>
          <w:tab w:val="num" w:pos="4980"/>
        </w:tabs>
        <w:ind w:left="4980" w:hanging="360"/>
      </w:pPr>
    </w:lvl>
    <w:lvl w:ilvl="4" w:tplc="04190019" w:tentative="1">
      <w:start w:val="1"/>
      <w:numFmt w:val="lowerLetter"/>
      <w:lvlText w:val="%5."/>
      <w:lvlJc w:val="left"/>
      <w:pPr>
        <w:tabs>
          <w:tab w:val="num" w:pos="5700"/>
        </w:tabs>
        <w:ind w:left="5700" w:hanging="360"/>
      </w:pPr>
    </w:lvl>
    <w:lvl w:ilvl="5" w:tplc="0419001B" w:tentative="1">
      <w:start w:val="1"/>
      <w:numFmt w:val="lowerRoman"/>
      <w:lvlText w:val="%6."/>
      <w:lvlJc w:val="right"/>
      <w:pPr>
        <w:tabs>
          <w:tab w:val="num" w:pos="6420"/>
        </w:tabs>
        <w:ind w:left="6420" w:hanging="180"/>
      </w:pPr>
    </w:lvl>
    <w:lvl w:ilvl="6" w:tplc="0419000F" w:tentative="1">
      <w:start w:val="1"/>
      <w:numFmt w:val="decimal"/>
      <w:lvlText w:val="%7."/>
      <w:lvlJc w:val="left"/>
      <w:pPr>
        <w:tabs>
          <w:tab w:val="num" w:pos="7140"/>
        </w:tabs>
        <w:ind w:left="7140" w:hanging="360"/>
      </w:pPr>
    </w:lvl>
    <w:lvl w:ilvl="7" w:tplc="04190019" w:tentative="1">
      <w:start w:val="1"/>
      <w:numFmt w:val="lowerLetter"/>
      <w:lvlText w:val="%8."/>
      <w:lvlJc w:val="left"/>
      <w:pPr>
        <w:tabs>
          <w:tab w:val="num" w:pos="7860"/>
        </w:tabs>
        <w:ind w:left="7860" w:hanging="360"/>
      </w:pPr>
    </w:lvl>
    <w:lvl w:ilvl="8" w:tplc="0419001B" w:tentative="1">
      <w:start w:val="1"/>
      <w:numFmt w:val="lowerRoman"/>
      <w:lvlText w:val="%9."/>
      <w:lvlJc w:val="right"/>
      <w:pPr>
        <w:tabs>
          <w:tab w:val="num" w:pos="8580"/>
        </w:tabs>
        <w:ind w:left="8580" w:hanging="180"/>
      </w:pPr>
    </w:lvl>
  </w:abstractNum>
  <w:abstractNum w:abstractNumId="6" w15:restartNumberingAfterBreak="0">
    <w:nsid w:val="6C820B8D"/>
    <w:multiLevelType w:val="hybridMultilevel"/>
    <w:tmpl w:val="5CF81138"/>
    <w:lvl w:ilvl="0" w:tplc="16947B58">
      <w:start w:val="1"/>
      <w:numFmt w:val="decimal"/>
      <w:lvlText w:val="%1."/>
      <w:lvlJc w:val="left"/>
      <w:pPr>
        <w:tabs>
          <w:tab w:val="num" w:pos="3900"/>
        </w:tabs>
        <w:ind w:left="3900" w:hanging="360"/>
      </w:pPr>
      <w:rPr>
        <w:rFonts w:hint="default"/>
      </w:rPr>
    </w:lvl>
    <w:lvl w:ilvl="1" w:tplc="04190019" w:tentative="1">
      <w:start w:val="1"/>
      <w:numFmt w:val="lowerLetter"/>
      <w:lvlText w:val="%2."/>
      <w:lvlJc w:val="left"/>
      <w:pPr>
        <w:tabs>
          <w:tab w:val="num" w:pos="4620"/>
        </w:tabs>
        <w:ind w:left="4620" w:hanging="360"/>
      </w:pPr>
    </w:lvl>
    <w:lvl w:ilvl="2" w:tplc="0419001B" w:tentative="1">
      <w:start w:val="1"/>
      <w:numFmt w:val="lowerRoman"/>
      <w:lvlText w:val="%3."/>
      <w:lvlJc w:val="right"/>
      <w:pPr>
        <w:tabs>
          <w:tab w:val="num" w:pos="5340"/>
        </w:tabs>
        <w:ind w:left="5340" w:hanging="180"/>
      </w:pPr>
    </w:lvl>
    <w:lvl w:ilvl="3" w:tplc="0419000F" w:tentative="1">
      <w:start w:val="1"/>
      <w:numFmt w:val="decimal"/>
      <w:lvlText w:val="%4."/>
      <w:lvlJc w:val="left"/>
      <w:pPr>
        <w:tabs>
          <w:tab w:val="num" w:pos="6060"/>
        </w:tabs>
        <w:ind w:left="6060" w:hanging="360"/>
      </w:pPr>
    </w:lvl>
    <w:lvl w:ilvl="4" w:tplc="04190019" w:tentative="1">
      <w:start w:val="1"/>
      <w:numFmt w:val="lowerLetter"/>
      <w:lvlText w:val="%5."/>
      <w:lvlJc w:val="left"/>
      <w:pPr>
        <w:tabs>
          <w:tab w:val="num" w:pos="6780"/>
        </w:tabs>
        <w:ind w:left="6780" w:hanging="360"/>
      </w:pPr>
    </w:lvl>
    <w:lvl w:ilvl="5" w:tplc="0419001B" w:tentative="1">
      <w:start w:val="1"/>
      <w:numFmt w:val="lowerRoman"/>
      <w:lvlText w:val="%6."/>
      <w:lvlJc w:val="right"/>
      <w:pPr>
        <w:tabs>
          <w:tab w:val="num" w:pos="7500"/>
        </w:tabs>
        <w:ind w:left="7500" w:hanging="180"/>
      </w:pPr>
    </w:lvl>
    <w:lvl w:ilvl="6" w:tplc="0419000F" w:tentative="1">
      <w:start w:val="1"/>
      <w:numFmt w:val="decimal"/>
      <w:lvlText w:val="%7."/>
      <w:lvlJc w:val="left"/>
      <w:pPr>
        <w:tabs>
          <w:tab w:val="num" w:pos="8220"/>
        </w:tabs>
        <w:ind w:left="8220" w:hanging="360"/>
      </w:pPr>
    </w:lvl>
    <w:lvl w:ilvl="7" w:tplc="04190019" w:tentative="1">
      <w:start w:val="1"/>
      <w:numFmt w:val="lowerLetter"/>
      <w:lvlText w:val="%8."/>
      <w:lvlJc w:val="left"/>
      <w:pPr>
        <w:tabs>
          <w:tab w:val="num" w:pos="8940"/>
        </w:tabs>
        <w:ind w:left="8940" w:hanging="360"/>
      </w:pPr>
    </w:lvl>
    <w:lvl w:ilvl="8" w:tplc="0419001B" w:tentative="1">
      <w:start w:val="1"/>
      <w:numFmt w:val="lowerRoman"/>
      <w:lvlText w:val="%9."/>
      <w:lvlJc w:val="right"/>
      <w:pPr>
        <w:tabs>
          <w:tab w:val="num" w:pos="9660"/>
        </w:tabs>
        <w:ind w:left="9660" w:hanging="180"/>
      </w:pPr>
    </w:lvl>
  </w:abstractNum>
  <w:num w:numId="1">
    <w:abstractNumId w:val="6"/>
  </w:num>
  <w:num w:numId="2">
    <w:abstractNumId w:val="0"/>
  </w:num>
  <w:num w:numId="3">
    <w:abstractNumId w:val="5"/>
  </w:num>
  <w:num w:numId="4">
    <w:abstractNumId w:val="4"/>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4979"/>
    <w:rsid w:val="00003C55"/>
    <w:rsid w:val="00043333"/>
    <w:rsid w:val="0005184A"/>
    <w:rsid w:val="00064629"/>
    <w:rsid w:val="000721B2"/>
    <w:rsid w:val="00072CE6"/>
    <w:rsid w:val="00094648"/>
    <w:rsid w:val="000B7CB9"/>
    <w:rsid w:val="0011111C"/>
    <w:rsid w:val="00123761"/>
    <w:rsid w:val="00127175"/>
    <w:rsid w:val="001D0000"/>
    <w:rsid w:val="00205537"/>
    <w:rsid w:val="00237CD0"/>
    <w:rsid w:val="00265F71"/>
    <w:rsid w:val="00296B6B"/>
    <w:rsid w:val="002F4072"/>
    <w:rsid w:val="0033325C"/>
    <w:rsid w:val="003A38C6"/>
    <w:rsid w:val="003D012E"/>
    <w:rsid w:val="003E4979"/>
    <w:rsid w:val="00455A1C"/>
    <w:rsid w:val="00511350"/>
    <w:rsid w:val="0052261C"/>
    <w:rsid w:val="00547632"/>
    <w:rsid w:val="00585D84"/>
    <w:rsid w:val="00653A1C"/>
    <w:rsid w:val="00744F7A"/>
    <w:rsid w:val="0075588A"/>
    <w:rsid w:val="007756F3"/>
    <w:rsid w:val="00791FBC"/>
    <w:rsid w:val="007B4524"/>
    <w:rsid w:val="007F3929"/>
    <w:rsid w:val="0085513C"/>
    <w:rsid w:val="008737D9"/>
    <w:rsid w:val="00876A48"/>
    <w:rsid w:val="008A2952"/>
    <w:rsid w:val="008D0C76"/>
    <w:rsid w:val="008F10DC"/>
    <w:rsid w:val="00927489"/>
    <w:rsid w:val="0095068A"/>
    <w:rsid w:val="009853AD"/>
    <w:rsid w:val="009A4F03"/>
    <w:rsid w:val="009F070D"/>
    <w:rsid w:val="00A1138A"/>
    <w:rsid w:val="00A1409D"/>
    <w:rsid w:val="00A23FFE"/>
    <w:rsid w:val="00A331F3"/>
    <w:rsid w:val="00A91DE8"/>
    <w:rsid w:val="00A953F9"/>
    <w:rsid w:val="00B02856"/>
    <w:rsid w:val="00B51414"/>
    <w:rsid w:val="00BA2FCF"/>
    <w:rsid w:val="00BA6487"/>
    <w:rsid w:val="00BA7238"/>
    <w:rsid w:val="00C14A64"/>
    <w:rsid w:val="00C31D7A"/>
    <w:rsid w:val="00C57156"/>
    <w:rsid w:val="00C83A9B"/>
    <w:rsid w:val="00C87E78"/>
    <w:rsid w:val="00C92739"/>
    <w:rsid w:val="00C94CA1"/>
    <w:rsid w:val="00CE1E19"/>
    <w:rsid w:val="00DF3A39"/>
    <w:rsid w:val="00EB33E1"/>
    <w:rsid w:val="00F30F1A"/>
    <w:rsid w:val="00F4370F"/>
    <w:rsid w:val="00F96CC0"/>
    <w:rsid w:val="00FD07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8B0620"/>
  <w15:chartTrackingRefBased/>
  <w15:docId w15:val="{27008ECD-7457-4D17-9C54-C9108F887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271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7B45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864</Words>
  <Characters>4925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К</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dc:creator>
  <cp:keywords/>
  <dc:description/>
  <cp:lastModifiedBy>root</cp:lastModifiedBy>
  <cp:revision>18</cp:revision>
  <cp:lastPrinted>2017-03-18T05:59:00Z</cp:lastPrinted>
  <dcterms:created xsi:type="dcterms:W3CDTF">2021-04-13T14:36:00Z</dcterms:created>
  <dcterms:modified xsi:type="dcterms:W3CDTF">2021-04-22T07:07:00Z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hudud</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sana</w:name>
    <w:value w:hidden="false">
      <w:unit w:active="false"/>
    </w:value>
  </w:element>
  <w:element w:id="6" w:kind="category" w:selector="check" w:type="string" w:valueMode="normal" w:required="false">
    <w:identifier xml:space="preserve">ID6</w:identifier>
    <w:name xml:space="preserve">Tomonlar toʻgʻrisida maʼlumot</w:name>
    <w:value w:hidden="true">
      <w:unit w:active="false"/>
    </w:value>
  </w:element>
  <w:element w:id="7" w:kind="variable" w:selector="check" w:type="string" w:valueMode="normal" w:required="false" w:groupID="6">
    <w:identifier xml:space="preserve">ID7</w:identifier>
    <w:name xml:space="preserve">Mahsulot yetkazib beruvchi korxonaning nomi</w:name>
    <w:value w:hidden="false">
      <w:unit w:active="false"/>
    </w:value>
  </w:element>
  <w:element w:id="8" w:kind="variable" w:selector="check" w:type="string" w:valueMode="normal" w:required="false" w:groupID="6">
    <w:identifier xml:space="preserve">ID8</w:identifier>
    <w:name xml:space="preserve">Mahsulot yetkazib beruvchi korxona rahbarining F.I.O.</w:name>
    <w:value w:hidden="false">
      <w:unit w:active="false"/>
    </w:value>
  </w:element>
  <w:element w:id="9" w:kind="variable" w:selector="check" w:type="string" w:valueMode="normal" w:required="false" w:groupID="6">
    <w:identifier xml:space="preserve">ID9</w:identifier>
    <w:name xml:space="preserve">Buyurtmachi korxonaning nomi</w:name>
    <w:value w:hidden="false">
      <w:unit w:active="false"/>
    </w:value>
  </w:element>
  <w:element w:id="10" w:kind="variable" w:selector="check" w:type="string" w:valueMode="normal" w:required="false" w:groupID="6">
    <w:identifier xml:space="preserve">ID10</w:identifier>
    <w:name xml:space="preserve">Buyurtmachi korxona rahbarining F.I.O.</w:name>
    <w:value w:hidden="false">
      <w:unit w:active="false"/>
    </w:value>
  </w:element>
  <w:element w:id="11" w:kind="category" w:selector="check" w:type="string" w:valueMode="normal" w:required="false">
    <w:identifier xml:space="preserve">ID11</w:identifier>
    <w:name xml:space="preserve">Shartnoma mazmuni</w:name>
    <w:value w:hidden="true">
      <w:unit w:active="false"/>
    </w:value>
  </w:element>
  <w:element w:id="13" w:kind="variable" w:selector="check" w:type="string" w:valueMode="normal" w:required="false" w:groupID="11">
    <w:identifier xml:space="preserve">ID13</w:identifier>
    <w:name xml:space="preserve">Mahsulot nomi</w:name>
    <w:value w:hidden="false">
      <w:unit w:active="false"/>
    </w:value>
  </w:element>
  <w:element w:id="12" w:kind="variable" w:selector="check" w:type="string" w:valueMode="normal" w:required="false" w:groupID="11">
    <w:identifier xml:space="preserve">ID12</w:identifier>
    <w:name xml:space="preserve">Shartnomaning umumiy summasi</w:name>
    <w:comment xml:space="preserve">(soʻz va raqam bilan yoziladi)</w:comment>
    <w:value w:hidden="false">
      <w:unit w:active="false"/>
    </w:value>
  </w:element>
  <w:element w:id="14" w:kind="variable" w:selector="check" w:type="string" w:valueMode="normal" w:required="false" w:groupID="11">
    <w:identifier xml:space="preserve">ID14</w:identifier>
    <w:name xml:space="preserve">Oldindan toʻlanadigan avans miqdori</w:name>
    <w:comment xml:space="preserve">(soʻz va raqam bilan yoziladi)</w:comment>
    <w:value w:hidden="false">
      <w:unit w:active="false"/>
    </w:value>
  </w:element>
  <w:element w:id="15" w:kind="variable" w:selector="check" w:type="string" w:valueMode="normal" w:required="false" w:groupID="11">
    <w:identifier xml:space="preserve">ID15</w:identifier>
    <w:name xml:space="preserve">Shartnoma bajarilmaganda toʻlanadigan penya foizi</w:name>
    <w:comment xml:space="preserve">(raqam bilan yoziladi)</w:comment>
    <w:value w:hidden="false">
      <w:unit w:active="false"/>
    </w:value>
  </w:element>
  <w:element w:id="16" w:kind="variable" w:selector="check" w:type="string" w:valueMode="normal" w:required="false" w:groupID="11">
    <w:identifier xml:space="preserve">ID16</w:identifier>
    <w:name xml:space="preserve">Xar kunlik penya miqdori</w:name>
    <w:comment xml:space="preserve">(raqam bilan yoziladi)</w:comment>
    <w:value w:hidden="false">
      <w:unit w:active="false"/>
    </w:value>
  </w:element>
  <w:element w:id="17" w:kind="variable" w:selector="check" w:type="string" w:valueMode="normal" w:required="false" w:groupID="11">
    <w:identifier xml:space="preserve">ID17</w:identifier>
    <w:name xml:space="preserve">Penyaning eng yuqori miqdori</w:name>
    <w:comment xml:space="preserve">(raqam bilan yoziladi)</w:comment>
    <w:value w:hidden="false">
      <w:unit w:active="false"/>
    </w:value>
  </w:element>
  <w:element w:id="18" w:kind="variable" w:selector="check" w:type="string" w:valueMode="normal" w:required="false" w:groupID="11">
    <w:identifier xml:space="preserve">ID18</w:identifier>
    <w:name xml:space="preserve">Shartnomaning umumiy muddati koʻrsatiladi</w:name>
    <w:comment xml:space="preserve">(Misol uchun: 2021 yid 1-yanvardan 2021-yil 31-dekabrgacha)</w:comment>
    <w:value w:hidden="false">
      <w:unit w:active="false"/>
    </w:value>
  </w:element>
  <w:element w:id="19" w:kind="category" w:selector="check" w:type="string" w:valueMode="normal" w:required="false">
    <w:identifier xml:space="preserve">ID19</w:identifier>
    <w:name xml:space="preserve">Mahsulot yetkazib beruvchi toʻgʻrisida maʼlumotlar</w:name>
    <w:value w:hidden="true">
      <w:unit w:active="false"/>
    </w:value>
  </w:element>
  <w:element w:id="20" w:kind="variable" w:selector="check" w:type="string" w:valueMode="normal" w:required="false" w:groupID="19">
    <w:identifier xml:space="preserve">ID20</w:identifier>
    <w:name xml:space="preserve">Mahsulot yetkazuvchining nomi</w:name>
    <w:value w:hidden="false">
      <w:unit w:active="false"/>
    </w:value>
  </w:element>
  <w:element w:id="21" w:kind="variable" w:selector="check" w:type="string" w:valueMode="normal" w:required="false" w:groupID="19">
    <w:identifier xml:space="preserve">ID21</w:identifier>
    <w:name xml:space="preserve">Mahsulot yetkazuvchining yuridik manzili</w:name>
    <w:value w:hidden="false">
      <w:unit w:active="false"/>
    </w:value>
  </w:element>
  <w:element w:id="22" w:kind="variable" w:selector="check" w:type="string" w:valueMode="normal" w:required="false" w:groupID="19">
    <w:identifier xml:space="preserve">ID22</w:identifier>
    <w:name xml:space="preserve">Mahsulot yetkazuvchining hisob raqami</w:name>
    <w:value w:hidden="false">
      <w:unit w:active="false"/>
    </w:value>
  </w:element>
  <w:element w:id="23" w:kind="variable" w:selector="check" w:type="string" w:valueMode="normal" w:required="false" w:groupID="19">
    <w:identifier xml:space="preserve">ID23</w:identifier>
    <w:name xml:space="preserve">Mahsulot yetkazuvchining bank kodi (MFO)</w:name>
    <w:value w:hidden="false">
      <w:unit w:active="false"/>
    </w:value>
  </w:element>
  <w:element w:id="24" w:kind="variable" w:selector="check" w:type="string" w:valueMode="normal" w:required="false" w:groupID="19">
    <w:identifier xml:space="preserve">ID24</w:identifier>
    <w:name xml:space="preserve">Mahsulot yetkazuvchining bank nomi</w:name>
    <w:value w:hidden="false">
      <w:unit w:active="false"/>
    </w:value>
  </w:element>
  <w:element w:id="25" w:kind="variable" w:selector="check" w:type="string" w:valueMode="normal" w:required="false" w:groupID="19">
    <w:identifier xml:space="preserve">ID25</w:identifier>
    <w:name xml:space="preserve">Mahsulot yetkazuvchining STIR raqami</w:name>
    <w:value w:hidden="false">
      <w:unit w:active="false"/>
    </w:value>
  </w:element>
  <w:element w:id="26" w:kind="variable" w:selector="check" w:type="string" w:valueMode="normal" w:required="false" w:groupID="19">
    <w:identifier xml:space="preserve">ID26</w:identifier>
    <w:name xml:space="preserve">Mahsulot yetkazuvchining XXTUT raqami</w:name>
    <w:value w:hidden="false">
      <w:unit w:active="false"/>
    </w:value>
  </w:element>
  <w:element w:id="27" w:kind="variable" w:selector="check" w:type="string" w:valueMode="normal" w:required="false" w:groupID="19">
    <w:identifier xml:space="preserve">ID27</w:identifier>
    <w:name xml:space="preserve">Mahsulot yetkazuvchining telefon raqami</w:name>
    <w:value w:hidden="false">
      <w:unit w:active="false"/>
    </w:value>
  </w:element>
  <w:element w:id="28" w:kind="variable" w:selector="check" w:type="string" w:valueMode="normal" w:required="false" w:groupID="19">
    <w:identifier xml:space="preserve">ID28</w:identifier>
    <w:name xml:space="preserve">Mahsulot yetkazuvchining rahbari F.I.O va imzosi</w:name>
    <w:value w:hidden="false">
      <w:unit w:active="false"/>
    </w:value>
  </w:element>
  <w:element w:id="29" w:kind="category" w:selector="check" w:type="string" w:valueMode="normal" w:required="false">
    <w:identifier xml:space="preserve">ID29</w:identifier>
    <w:name xml:space="preserve">Buyurtmachi toʻgʻrisida maʼlumotlar</w:name>
    <w:value w:hidden="true">
      <w:unit w:active="false"/>
    </w:value>
  </w:element>
  <w:element w:id="30" w:kind="variable" w:selector="check" w:type="string" w:valueMode="normal" w:required="false" w:groupID="29">
    <w:identifier xml:space="preserve">ID30</w:identifier>
    <w:name xml:space="preserve">Buyurtmachining toʻliq nomi</w:name>
    <w:value w:hidden="false">
      <w:unit w:active="false"/>
    </w:value>
  </w:element>
  <w:element w:id="31" w:kind="variable" w:selector="check" w:type="string" w:valueMode="normal" w:required="false" w:groupID="29">
    <w:identifier xml:space="preserve">ID31</w:identifier>
    <w:name xml:space="preserve">Buyurtmachining yuridik manzili</w:name>
    <w:value w:hidden="false">
      <w:unit w:active="false"/>
    </w:value>
  </w:element>
  <w:element w:id="32" w:kind="variable" w:selector="check" w:type="string" w:valueMode="normal" w:required="false" w:groupID="29">
    <w:identifier xml:space="preserve">ID32</w:identifier>
    <w:name xml:space="preserve">Buyurtmachining hisob raqami</w:name>
    <w:value w:hidden="false">
      <w:unit w:active="false"/>
    </w:value>
  </w:element>
  <w:element w:id="33" w:kind="variable" w:selector="check" w:type="string" w:valueMode="normal" w:required="false" w:groupID="29">
    <w:identifier xml:space="preserve">ID33</w:identifier>
    <w:name xml:space="preserve">Buyurtmachi bank kodi (MFO)</w:name>
    <w:value w:hidden="false">
      <w:unit w:active="false"/>
    </w:value>
  </w:element>
  <w:element w:id="34" w:kind="variable" w:selector="check" w:type="string" w:valueMode="normal" w:required="false" w:groupID="29">
    <w:identifier xml:space="preserve">ID34</w:identifier>
    <w:name xml:space="preserve">Buyurtmachi bank nomi</w:name>
    <w:value w:hidden="false">
      <w:unit w:active="false"/>
    </w:value>
  </w:element>
  <w:element w:id="35" w:kind="variable" w:selector="check" w:type="string" w:valueMode="normal" w:required="false" w:groupID="29">
    <w:identifier xml:space="preserve">ID35</w:identifier>
    <w:name xml:space="preserve">Buyurtmachining STIR raqami</w:name>
    <w:value w:hidden="false">
      <w:unit w:active="false"/>
    </w:value>
  </w:element>
  <w:element w:id="36" w:kind="variable" w:selector="check" w:type="string" w:valueMode="normal" w:required="false" w:groupID="29">
    <w:identifier xml:space="preserve">ID36</w:identifier>
    <w:name xml:space="preserve">Buyurtmachining XXTUT raqami</w:name>
    <w:value w:hidden="false">
      <w:unit w:active="false"/>
    </w:value>
  </w:element>
  <w:element w:id="37" w:kind="variable" w:selector="check" w:type="string" w:valueMode="normal" w:required="false" w:groupID="29">
    <w:identifier xml:space="preserve">ID37</w:identifier>
    <w:name xml:space="preserve">Buyurtmachining telefon raqami</w:name>
    <w:value w:hidden="false">
      <w:unit w:active="false"/>
    </w:value>
  </w:element>
  <w:element w:id="38" w:kind="variable" w:selector="check" w:type="string" w:valueMode="normal" w:required="false" w:groupID="29">
    <w:identifier xml:space="preserve">ID38</w:identifier>
    <w:name xml:space="preserve">Buyurtmachi korxonaning rahbari F.I.O. va imzosi</w:name>
    <w:value w:hidden="false">
      <w:unit w:active="false"/>
    </w:value>
  </w:element>
</w:structure>
</file>