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1"/>
        <w:keepNext/>
        <w:keepLines/>
        <w:spacing w:after="440" w:line="252" w:lineRule="auto"/>
      </w:pPr>
      <w:bookmarkStart w:id="0" w:name="bookmark192"/>
      <w:r>
        <w:rPr>
          <w:rStyle w:val="10"/>
          <w:b/>
          <w:rFonts w:ascii="Times New Roman" w:hAnsi="Times New Roman"/>
        </w:rPr>
        <w:t>MA</w:t>
      </w:r>
      <w:r>
        <w:rPr>
          <w:rStyle w:val="10"/>
          <w:b/>
          <w:rFonts w:ascii="Times New Roman" w:hAnsi="Times New Roman"/>
        </w:rPr>
        <w:t>H</w:t>
      </w:r>
      <w:r>
        <w:rPr>
          <w:rStyle w:val="10"/>
          <w:b/>
          <w:rFonts w:ascii="Times New Roman" w:hAnsi="Times New Roman"/>
        </w:rPr>
        <w:t xml:space="preserve">SULOTNI SOTISHGA TOPSHIRIQ SHARTNOMASI</w:t>
      </w:r>
      <w:bookmarkEnd w:id="0"/>
    </w:p>
    <w:p>
      <w:pPr>
        <w:pStyle w:val="11"/>
        <w:keepNext/>
        <w:keepLines/>
        <w:rPr>
          <w:rStyle w:val="structures"/>
          <w:sz w:val="24"/>
          <w:rFonts w:ascii="Times New Roman" w:hAnsi="Times New Roman"/>
        </w:rPr>
      </w:pPr>
      <w:r>
        <w:rPr>
          <w:rStyle w:val="structures"/>
          <w:vanish w:val="false"/>
          <w:sz w:val="24"/>
          <w:rFonts w:ascii="Times New Roman" w:hAnsi="Times New Roman"/>
        </w:rPr>
        <w:fldChar w:fldCharType="begin"/>
        <w:instrText xml:space="preserve">X {"Y":2}</w:instrText>
        <w:fldChar w:fldCharType="separate"/>
      </w:r>
      <w:r>
        <w:rPr>
          <w:rStyle w:val="structures"/>
          <w:vanish w:val="false"/>
          <w:sz w:val="24"/>
          <w:rFonts w:ascii="Times New Roman" w:hAnsi="Times New Roman"/>
        </w:rPr>
        <w:t xml:space="preserve">Shartnoma tuzilgan vaqt</w:t>
        <w:fldChar w:fldCharType="end"/>
      </w:r>
      <w:r>
        <w:rPr>
          <w:rStyle w:val="structures"/>
          <w:sz w:val="24"/>
          <w:rFonts w:ascii="Times New Roman" w:hAnsi="Times New Roman"/>
        </w:rPr>
        <w:t xml:space="preserve">        </w:t>
      </w:r>
      <w:r>
        <w:rPr>
          <w:rStyle w:val="structures"/>
          <w:vanish w:val="false"/>
          <w:sz w:val="24"/>
          <w:rFonts w:ascii="Times New Roman" w:hAnsi="Times New Roman"/>
        </w:rPr>
        <w:fldChar w:fldCharType="begin"/>
        <w:instrText xml:space="preserve">X {"Y":3}</w:instrText>
        <w:fldChar w:fldCharType="separate"/>
      </w:r>
      <w:r>
        <w:rPr>
          <w:rStyle w:val="structures"/>
          <w:vanish w:val="false"/>
          <w:sz w:val="24"/>
          <w:rFonts w:ascii="Times New Roman" w:hAnsi="Times New Roman"/>
        </w:rPr>
        <w:t xml:space="preserve"> Shartnoma raqami – son</w:t>
        <w:fldChar w:fldCharType="end"/>
      </w:r>
      <w:r>
        <w:rPr>
          <w:sz w:val="24"/>
        </w:rPr>
        <w:t xml:space="preserve">        </w:t>
      </w:r>
      <w:r>
        <w:rPr>
          <w:rStyle w:val="structures"/>
          <w:vanish w:val="false"/>
          <w:sz w:val="24"/>
          <w:rFonts w:ascii="Times New Roman" w:hAnsi="Times New Roman"/>
        </w:rPr>
        <w:fldChar w:fldCharType="begin"/>
        <w:instrText xml:space="preserve">X {"Y":4}</w:instrText>
        <w:fldChar w:fldCharType="separate"/>
      </w:r>
      <w:r>
        <w:rPr>
          <w:rStyle w:val="structures"/>
          <w:vanish w:val="false"/>
          <w:sz w:val="24"/>
          <w:rFonts w:ascii="Times New Roman" w:hAnsi="Times New Roman"/>
        </w:rPr>
        <w:t xml:space="preserve">Shartnoma tuzilgan joy</w:t>
        <w:fldChar w:fldCharType="end"/>
      </w: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Topshiriq beruvchining nomi, tashkiliy-huquqiy shakli</w:t>
        <w:fldChar w:fldCharType="end"/>
      </w:r>
      <w:r>
        <w:rPr>
          <w:rStyle w:val="a3"/>
          <w:rFonts w:ascii="Times New Roman" w:hAnsi="Times New Roman"/>
        </w:rPr>
        <w:t xml:space="preserve"> (keyingi oʻrinlarda “Topshiriq beruvchi”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Topshiriq beruvchiga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Topshiriq beruvchining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Vakilning nomi, tashkiliy-huquqiy shakli</w:t>
        <w:fldChar w:fldCharType="end"/>
      </w:r>
      <w:r>
        <w:rPr>
          <w:rStyle w:val="a3"/>
          <w:rFonts w:ascii="Times New Roman" w:hAnsi="Times New Roman"/>
        </w:rPr>
        <w:t xml:space="preserve"> (keyingi oʻrinlarda “Vakil”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Vakilga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Vakilning rahbari lavozimi va F.I.Osi</w:t>
        <w:fldChar w:fldCharType="end"/>
      </w:r>
      <w:r>
        <w:rPr>
          <w:rStyle w:val="a3"/>
          <w:rFonts w:ascii="Times New Roman" w:hAnsi="Times New Roman"/>
        </w:rPr>
        <w:t xml:space="preserve"> ikkinchi tomondan, mazkur shartnomani</w:t>
      </w:r>
      <w:r>
        <w:t xml:space="preserve"> </w:t>
      </w:r>
      <w:r>
        <w:rPr>
          <w:rStyle w:val="a3"/>
          <w:rFonts w:ascii="Times New Roman" w:hAnsi="Times New Roman"/>
        </w:rPr>
        <w:t xml:space="preserve">quyidagilar toʻgʻrisida tuzdilar: </w:t>
      </w:r>
    </w:p>
    <w:p>
      <w:pPr>
        <w:pStyle w:val="11"/>
        <w:keepNext/>
        <w:keepLines/>
        <w:rPr>
          <w:rStyle w:val="structures"/>
          <w:sz w:val="24"/>
          <w:rFonts w:ascii="Times New Roman" w:hAnsi="Times New Roman"/>
        </w:rPr>
      </w:pPr>
    </w:p>
    <w:p>
      <w:pPr>
        <w:pStyle w:val="11"/>
        <w:numPr>
          <w:numId w:val="1"/>
          <w:ilvl w:val="0"/>
        </w:numPr>
        <w:keepNext/>
        <w:keepLines/>
        <w:spacing w:after="160" w:line="252" w:lineRule="auto"/>
        <w:tabs>
          <w:tab w:val="left" w:pos="334"/>
        </w:tabs>
      </w:pPr>
      <w:bookmarkStart w:id="2" w:name="bookmark194"/>
      <w:r>
        <w:rPr>
          <w:rStyle w:val="10"/>
          <w:b/>
          <w:rFonts w:ascii="Times New Roman" w:hAnsi="Times New Roman"/>
        </w:rPr>
        <w:t xml:space="preserve">SHARTNOMA PREDMETI</w:t>
      </w:r>
      <w:bookmarkEnd w:id="2"/>
    </w:p>
    <w:p>
      <w:pPr>
        <w:pStyle w:val="1"/>
        <w:numPr>
          <w:numId w:val="1"/>
          <w:ilvl w:val="1"/>
        </w:numPr>
        <w:jc w:val="both"/>
        <w:ind w:firstLine="420"/>
        <w:spacing w:line="252" w:lineRule="auto"/>
        <w:tabs>
          <w:tab w:val="left" w:pos="968"/>
        </w:tabs>
      </w:pPr>
      <w:r>
        <w:rPr>
          <w:rStyle w:val="a3"/>
          <w:rFonts w:ascii="Times New Roman" w:hAnsi="Times New Roman"/>
        </w:rPr>
        <w:t xml:space="preserve">Topshiriq beruvchi topshiriq beradi, Vakil esa, uning nomidan va hisobidan uchinchi shaxs bilan (keyingi oʻrinlarda “Sotib oluvchi” deb yuritiladi) oldi-sotdi shartnomasini tuzish majburiyatini oladi.</w:t>
      </w:r>
    </w:p>
    <w:p>
      <w:pPr>
        <w:pStyle w:val="1"/>
        <w:numPr>
          <w:numId w:val="1"/>
          <w:ilvl w:val="1"/>
        </w:numPr>
        <w:jc w:val="both"/>
        <w:ind w:firstLine="420"/>
        <w:spacing w:line="252" w:lineRule="auto"/>
        <w:tabs>
          <w:tab w:val="left" w:pos="977"/>
        </w:tabs>
      </w:pPr>
      <w:r>
        <w:rPr>
          <w:rStyle w:val="a3"/>
          <w:rFonts w:ascii="Times New Roman" w:hAnsi="Times New Roman"/>
        </w:rPr>
        <w:t xml:space="preserve">Vakil Sotib oluvchi bilan bitimni tuzgan paytdan boshlab topshiriq bajarilgan deb hisoblanadi.</w:t>
      </w:r>
    </w:p>
    <w:p>
      <w:pPr>
        <w:pStyle w:val="11"/>
        <w:numPr>
          <w:numId w:val="1"/>
          <w:ilvl w:val="0"/>
        </w:numPr>
        <w:keepNext/>
        <w:keepLines/>
        <w:spacing w:after="160" w:line="252" w:lineRule="auto"/>
        <w:tabs>
          <w:tab w:val="left" w:pos="373"/>
        </w:tabs>
      </w:pPr>
      <w:bookmarkStart w:id="3" w:name="bookmark196"/>
      <w:r>
        <w:rPr>
          <w:rStyle w:val="10"/>
          <w:b/>
          <w:rFonts w:ascii="Times New Roman" w:hAnsi="Times New Roman"/>
        </w:rPr>
        <w:t xml:space="preserve">VAKILNING HUQUQ VA MAJBURIYATLARI</w:t>
      </w:r>
      <w:bookmarkEnd w:id="3"/>
    </w:p>
    <w:p>
      <w:pPr>
        <w:pStyle w:val="1"/>
        <w:numPr>
          <w:numId w:val="1"/>
          <w:ilvl w:val="1"/>
        </w:numPr>
        <w:jc w:val="both"/>
        <w:ind w:firstLine="420"/>
        <w:spacing w:line="252" w:lineRule="auto"/>
        <w:tabs>
          <w:tab w:val="left" w:pos="968"/>
        </w:tabs>
      </w:pPr>
      <w:r>
        <w:rPr>
          <w:rStyle w:val="a3"/>
          <w:rFonts w:ascii="Times New Roman" w:hAnsi="Times New Roman"/>
        </w:rPr>
        <w:t xml:space="preserve">Vakil oʻziga berilgan topshiriqni Topshiriq beruvchining koʻrsatmalariga muvofiq bajarishi shart.</w:t>
      </w:r>
    </w:p>
    <w:p>
      <w:pPr>
        <w:pStyle w:val="1"/>
        <w:numPr>
          <w:numId w:val="1"/>
          <w:ilvl w:val="1"/>
        </w:numPr>
        <w:jc w:val="both"/>
        <w:ind w:firstLine="420"/>
        <w:spacing w:line="252" w:lineRule="auto"/>
        <w:tabs>
          <w:tab w:val="left" w:pos="968"/>
        </w:tabs>
      </w:pPr>
      <w:r>
        <w:rPr>
          <w:rStyle w:val="a3"/>
          <w:rFonts w:ascii="Times New Roman" w:hAnsi="Times New Roman"/>
        </w:rPr>
        <w:t xml:space="preserve">Vakil quyidagi hollarda Topshiriq beruvchining koʻrsatmalaridan chetga chiqishi mumkin:</w:t>
      </w:r>
    </w:p>
    <w:p>
      <w:pPr>
        <w:pStyle w:val="1"/>
        <w:jc w:val="both"/>
        <w:ind w:firstLine="420"/>
        <w:spacing w:line="252" w:lineRule="auto"/>
      </w:pPr>
      <w:r>
        <w:rPr>
          <w:rStyle w:val="a3"/>
          <w:rFonts w:ascii="Times New Roman" w:hAnsi="Times New Roman"/>
        </w:rPr>
        <w:t xml:space="preserve">agar bitim Topshiriq beruvchi kutganidan ham koʻproq manfaatni koʻzlab tuzilayotgan boʻlsa, lekin Topshiriq beruvchi bilan aloqa bogʻlash imkoniyati boʻlmasa yoki Vakil Topshiriq beruvchiga bu haqda maʼlumot yuborib, soʻroviga oqilona muddatda javob ololmagan boʻlsa;</w:t>
      </w:r>
    </w:p>
    <w:p>
      <w:pPr>
        <w:pStyle w:val="1"/>
        <w:jc w:val="both"/>
        <w:ind w:firstLine="420"/>
        <w:spacing w:line="252" w:lineRule="auto"/>
      </w:pPr>
      <w:r>
        <w:rPr>
          <w:rStyle w:val="a3"/>
          <w:rFonts w:ascii="Times New Roman" w:hAnsi="Times New Roman"/>
        </w:rPr>
        <w:t xml:space="preserve">agar Vakilning harakatsizligi yoki Topshiriq beruvchining koʻrsatmalariga muvofiq harakat qilishi natijasida Topshiriq beruvchi manfaatlariga zarar yetkazilsa, lekin Topshiriq beruvchi bilan aloqa bogʻlash imkoniyati boʻlmasa yoki Vakil Topshiriq beruvchiga bu haqda maʼlumot yuborib, soʻroviga oqilona muddatda javob ololmagan boʻlsa.</w:t>
      </w:r>
    </w:p>
    <w:p>
      <w:pPr>
        <w:pStyle w:val="1"/>
        <w:jc w:val="both"/>
        <w:ind w:firstLine="420"/>
        <w:spacing w:line="252" w:lineRule="auto"/>
      </w:pPr>
      <w:r>
        <w:rPr>
          <w:rStyle w:val="a3"/>
          <w:rFonts w:ascii="Times New Roman" w:hAnsi="Times New Roman"/>
        </w:rPr>
        <w:t xml:space="preserve">Vakil imkoniyat paydo boʻlgan zahoti sodir etgan harakatlari haqida Topshiriq beruvchini xabardor qilishi shart.</w:t>
      </w:r>
    </w:p>
    <w:p>
      <w:pPr>
        <w:pStyle w:val="1"/>
        <w:numPr>
          <w:numId w:val="1"/>
          <w:ilvl w:val="1"/>
        </w:numPr>
        <w:jc w:val="both"/>
        <w:ind w:firstLine="420"/>
        <w:spacing w:line="252" w:lineRule="auto"/>
        <w:tabs>
          <w:tab w:val="left" w:pos="977"/>
        </w:tabs>
      </w:pPr>
      <w:r>
        <w:rPr>
          <w:rStyle w:val="a3"/>
          <w:rFonts w:ascii="Times New Roman" w:hAnsi="Times New Roman"/>
        </w:rPr>
        <w:t xml:space="preserve">Vakil unga berilgan topshiriqni shaxsan oʻzi bajarishi shart. Topshiriqni bajarishni boshqa shaxsga (oʻrinbosarga) ishonib topshirishga faqat Topshiriq beruvchining yozma roziligi bilan yoʻl qoʻyiladi. Topshiriq beruvchi bunga rozilik bergan taqdirda, Vakil fakat oʻrinbosarini tanlaganlik uchun javob berib, muzokaralarning muvaffaqiyati va bitimning xususiyatlari uchun javob bermaydi.</w:t>
      </w:r>
    </w:p>
    <w:p>
      <w:pPr>
        <w:pStyle w:val="1"/>
        <w:numPr>
          <w:numId w:val="1"/>
          <w:ilvl w:val="1"/>
        </w:numPr>
        <w:jc w:val="both"/>
        <w:ind w:firstLine="420"/>
        <w:tabs>
          <w:tab w:val="left" w:pos="993"/>
        </w:tabs>
      </w:pPr>
      <w:r>
        <w:rPr>
          <w:rStyle w:val="a3"/>
          <w:rFonts w:ascii="Times New Roman" w:hAnsi="Times New Roman"/>
        </w:rPr>
        <w:t xml:space="preserve">Vakilning majburiyatlari:</w:t>
      </w:r>
    </w:p>
    <w:p>
      <w:pPr>
        <w:pStyle w:val="1"/>
        <w:jc w:val="both"/>
        <w:ind w:firstLine="420"/>
        <w:spacing w:after="160"/>
        <w:tabs>
          <w:tab w:val="left" w:pos="9655" w:leader="underscore"/>
        </w:tabs>
        <w:rPr>
          <w:rStyle w:val="a3"/>
          <w:rFonts w:ascii="Times New Roman" w:hAnsi="Times New Roman"/>
        </w:rPr>
      </w:pPr>
      <w:r>
        <w:rPr>
          <w:rStyle w:val="a3"/>
          <w:rFonts w:ascii="Times New Roman" w:hAnsi="Times New Roman"/>
        </w:rPr>
        <w:t xml:space="preserve">mahsulotlar bozorini oʻrganish va Topshiriq beruvchini qiziqtiruvchi quyidagi maʼlumotlarni yigʻish: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Topshiriq beruvchini qiziqtiruvchi maʼlumotlar roʻyxati</w:t>
        <w:fldChar w:fldCharType="end"/>
      </w:r>
    </w:p>
    <w:p>
      <w:pPr>
        <w:pStyle w:val="1"/>
        <w:jc w:val="both"/>
        <w:ind w:firstLine="420"/>
        <w:spacing w:after="160"/>
        <w:tabs>
          <w:tab w:val="left" w:pos="9655" w:leader="underscore"/>
        </w:tabs>
        <w:rPr>
          <w:rStyle w:val="a3"/>
          <w:rFonts w:ascii="Times New Roman" w:hAnsi="Times New Roman"/>
        </w:rPr>
      </w:pPr>
      <w:r>
        <w:rPr>
          <w:rStyle w:val="a3"/>
          <w:rFonts w:ascii="Times New Roman" w:hAnsi="Times New Roman"/>
        </w:rPr>
        <w:t xml:space="preserve">topshiriq bajarib boʻlingandan keyin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Topshiriq bajarib boʻlingandan keyin topshiriq beruvchini xabardor qilish muddati</w:t>
        <w:fldChar w:fldCharType="end"/>
      </w:r>
      <w:r>
        <w:rPr>
          <w:rStyle w:val="a3"/>
          <w:rFonts w:ascii="Times New Roman" w:hAnsi="Times New Roman"/>
        </w:rPr>
        <w:t xml:space="preserve"> kunlik muddatda Topshiriq beruvchiga</w:t>
      </w:r>
      <w:r>
        <w:t xml:space="preserve"> </w:t>
      </w:r>
      <w:r>
        <w:rPr>
          <w:rStyle w:val="a3"/>
          <w:rFonts w:ascii="Times New Roman" w:hAnsi="Times New Roman"/>
        </w:rPr>
        <w:t xml:space="preserve">topshiriqni bajarish jarayoni haqida tasdiqlovchi hujjatlarni ilova qilgan holda batafsil yozma hisobot berish;</w:t>
      </w:r>
    </w:p>
    <w:p>
      <w:pPr>
        <w:pStyle w:val="1"/>
        <w:jc w:val="both"/>
        <w:ind w:firstLine="420"/>
        <w:spacing w:after="160"/>
        <w:tabs>
          <w:tab w:val="left" w:pos="9655" w:leader="underscore"/>
        </w:tabs>
      </w:pPr>
      <w:r>
        <w:rPr>
          <w:rStyle w:val="a3"/>
          <w:rFonts w:ascii="Times New Roman" w:hAnsi="Times New Roman"/>
        </w:rPr>
        <w:t xml:space="preserve">topshiriqni bajarish bilan bogʻliq holda olgan barcha narsalarni zudlik bilan Topshiriq beruvchiga topshirish.</w:t>
      </w:r>
    </w:p>
    <w:p>
      <w:pPr>
        <w:pStyle w:val="1"/>
        <w:jc w:val="both"/>
        <w:ind w:firstLine="440"/>
        <w:tabs>
          <w:tab w:val="left" w:pos="982"/>
        </w:tabs>
      </w:pPr>
      <w:r>
        <w:rPr>
          <w:rStyle w:val="a3"/>
          <w:rFonts w:ascii="Times New Roman" w:hAnsi="Times New Roman"/>
        </w:rPr>
        <w:t>2.5.</w:t>
        <w:tab/>
        <w:t xml:space="preserve">Vakil unga Topshiriq beruvchi tomonidan topshiriqni bajarish uchun topshirilgan hujjatlar, moddiy boyliklar va pul mablagʻlarining saqlanishi uchun javobgarlikni oʻz zimmasiga oladi.</w:t>
      </w:r>
    </w:p>
    <w:p>
      <w:pPr>
        <w:pStyle w:val="1"/>
        <w:jc w:val="both"/>
        <w:ind w:firstLine="440"/>
        <w:spacing w:after="160"/>
        <w:tabs>
          <w:tab w:val="left" w:pos="978"/>
        </w:tabs>
      </w:pPr>
      <w:r>
        <w:rPr>
          <w:rStyle w:val="a3"/>
          <w:rFonts w:ascii="Times New Roman" w:hAnsi="Times New Roman"/>
        </w:rPr>
        <w:t>2.6.</w:t>
        <w:tab/>
        <w:t xml:space="preserve">Vakil oʻzi tuzgan bitim boʻyicha uchinchi shaxs tomonidan majburiyatlar bajarilmaganligi uchun javobgar boʻlmaydi.</w:t>
      </w:r>
    </w:p>
    <w:p>
      <w:pPr>
        <w:pStyle w:val="11"/>
        <w:numPr>
          <w:numId w:val="2"/>
          <w:ilvl w:val="0"/>
        </w:numPr>
        <w:keepNext/>
        <w:keepLines/>
        <w:spacing w:after="160"/>
        <w:tabs>
          <w:tab w:val="left" w:pos="387"/>
        </w:tabs>
      </w:pPr>
      <w:bookmarkStart w:id="4" w:name="bookmark198"/>
      <w:r>
        <w:rPr>
          <w:rStyle w:val="10"/>
          <w:b/>
          <w:rFonts w:ascii="Times New Roman" w:hAnsi="Times New Roman"/>
        </w:rPr>
        <w:t>TOPSHIRI</w:t>
      </w:r>
      <w:r>
        <w:rPr>
          <w:rStyle w:val="10"/>
          <w:b/>
          <w:rFonts w:ascii="Times New Roman" w:hAnsi="Times New Roman"/>
        </w:rPr>
        <w:t xml:space="preserve">Q BERUVCHINING HUQUQ</w:t>
      </w:r>
      <w:r>
        <w:rPr>
          <w:rStyle w:val="10"/>
          <w:b/>
          <w:rFonts w:ascii="Times New Roman" w:hAnsi="Times New Roman"/>
        </w:rPr>
        <w:t xml:space="preserve"> VA MAJBURIYATLARI</w:t>
      </w:r>
      <w:bookmarkEnd w:id="4"/>
    </w:p>
    <w:p>
      <w:pPr>
        <w:pStyle w:val="1"/>
        <w:numPr>
          <w:numId w:val="2"/>
          <w:ilvl w:val="1"/>
        </w:numPr>
        <w:jc w:val="both"/>
        <w:ind w:firstLine="440"/>
        <w:tabs>
          <w:tab w:val="left" w:pos="1000"/>
        </w:tabs>
      </w:pPr>
      <w:r>
        <w:rPr>
          <w:rStyle w:val="a3"/>
          <w:rFonts w:ascii="Times New Roman" w:hAnsi="Times New Roman"/>
        </w:rPr>
        <w:t xml:space="preserve">Topshiriq beruvchining majburiyatlari:</w:t>
      </w:r>
    </w:p>
    <w:p>
      <w:pPr>
        <w:pStyle w:val="1"/>
        <w:jc w:val="both"/>
        <w:ind w:firstLine="440"/>
      </w:pPr>
      <w:r>
        <w:rPr>
          <w:rStyle w:val="a3"/>
          <w:rFonts w:ascii="Times New Roman" w:hAnsi="Times New Roman"/>
        </w:rPr>
        <w:t xml:space="preserve">Topshiriq beruvchi nomidan yuridik harakatlarni sodir etish vakolatini beruvchi ishonchnoma berish;</w:t>
      </w:r>
    </w:p>
    <w:p>
      <w:pPr>
        <w:pStyle w:val="1"/>
        <w:jc w:val="both"/>
        <w:ind w:firstLine="440"/>
      </w:pPr>
      <w:r>
        <w:rPr>
          <w:rStyle w:val="a3"/>
          <w:rFonts w:ascii="Times New Roman" w:hAnsi="Times New Roman"/>
        </w:rPr>
        <w:t xml:space="preserve">Vakilni topshiriqni bajarish uchun zarur boʻlgan hujjatlar, materiallar va pul mablagʻlari bilan taʼminlash;</w:t>
      </w:r>
    </w:p>
    <w:p>
      <w:pPr>
        <w:pStyle w:val="1"/>
        <w:jc w:val="both"/>
        <w:ind w:firstLine="420"/>
      </w:pPr>
      <w:r>
        <w:rPr>
          <w:rStyle w:val="a3"/>
          <w:rFonts w:ascii="Times New Roman" w:hAnsi="Times New Roman"/>
        </w:rPr>
        <w:t xml:space="preserve">Vakilning hisobotini qabul qilish va uning soʻrovlariga oʻz vaqtida javob berish;</w:t>
      </w:r>
    </w:p>
    <w:p>
      <w:pPr>
        <w:pStyle w:val="1"/>
        <w:jc w:val="both"/>
        <w:ind w:firstLine="420"/>
      </w:pPr>
      <w:r>
        <w:rPr>
          <w:rStyle w:val="a3"/>
          <w:rFonts w:ascii="Times New Roman" w:hAnsi="Times New Roman"/>
        </w:rPr>
        <w:t xml:space="preserve">Vakil shartnomaga muvofiq bajargan ishni kechiktirmasdan qabul qilib olish;</w:t>
      </w:r>
    </w:p>
    <w:p>
      <w:pPr>
        <w:pStyle w:val="1"/>
        <w:jc w:val="both"/>
        <w:ind w:firstLine="420"/>
        <w:tabs>
          <w:tab w:val="left" w:pos="4519" w:leader="underscore"/>
        </w:tabs>
      </w:pPr>
      <w:r>
        <w:rPr>
          <w:rStyle w:val="a3"/>
          <w:rFonts w:ascii="Times New Roman" w:hAnsi="Times New Roman"/>
        </w:rPr>
        <w:t xml:space="preserve">Topshiriq bajarilgandan soʻng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Topshiriq bajarilgandan soʻng topshiriq haqi toʻlanadigan muddat</w:t>
        <w:fldChar w:fldCharType="end"/>
      </w:r>
      <w:r>
        <w:rPr>
          <w:rStyle w:val="a3"/>
          <w:rFonts w:ascii="Times New Roman" w:hAnsi="Times New Roman"/>
        </w:rPr>
        <w:t xml:space="preserve">kunlik muddatdan kechiktirmasdan Vakilga</w:t>
      </w:r>
    </w:p>
    <w:p>
      <w:pPr>
        <w:pStyle w:val="1"/>
        <w:jc w:val="both"/>
        <w:ind w:firstLine="0"/>
      </w:pPr>
      <w:r>
        <w:rPr>
          <w:rStyle w:val="a3"/>
          <w:rFonts w:ascii="Times New Roman" w:hAnsi="Times New Roman"/>
        </w:rPr>
        <w:t xml:space="preserve">topshiriqni bajarish uchun qilgan zarur xarajatlarni va shartnomada nazarda tutilgan miqdorda haq toʻlash;</w:t>
      </w:r>
    </w:p>
    <w:p>
      <w:pPr>
        <w:pStyle w:val="1"/>
        <w:jc w:val="both"/>
        <w:ind w:firstLine="440"/>
        <w:spacing w:after="160"/>
      </w:pPr>
      <w:r>
        <w:rPr>
          <w:rStyle w:val="a3"/>
          <w:rFonts w:ascii="Times New Roman" w:hAnsi="Times New Roman"/>
        </w:rPr>
        <w:t xml:space="preserve">zarur hollarda topshiriqni bajarishda oʻzining vakolatli shaxslarining ishtirokini taʼminlash.</w:t>
      </w:r>
    </w:p>
    <w:p>
      <w:pPr>
        <w:pStyle w:val="11"/>
        <w:numPr>
          <w:numId w:val="2"/>
          <w:ilvl w:val="0"/>
        </w:numPr>
        <w:keepNext/>
        <w:keepLines/>
        <w:spacing w:after="160"/>
        <w:tabs>
          <w:tab w:val="left" w:pos="402"/>
        </w:tabs>
      </w:pPr>
      <w:bookmarkStart w:id="5" w:name="bookmark200"/>
      <w:r>
        <w:rPr>
          <w:rStyle w:val="10"/>
          <w:b/>
          <w:rFonts w:ascii="Times New Roman" w:hAnsi="Times New Roman"/>
        </w:rPr>
        <w:t xml:space="preserve">SHARTNOMANI BAJARISH VA </w:t>
      </w:r>
      <w:r>
        <w:rPr>
          <w:rStyle w:val="10"/>
          <w:b/>
          <w:rFonts w:ascii="Times New Roman" w:hAnsi="Times New Roman"/>
        </w:rPr>
        <w:t xml:space="preserve">HISOB-KITOB Q</w:t>
      </w:r>
      <w:r>
        <w:rPr>
          <w:rStyle w:val="10"/>
          <w:b/>
          <w:rFonts w:ascii="Times New Roman" w:hAnsi="Times New Roman"/>
        </w:rPr>
        <w:t xml:space="preserve">ILISH TARTIBI</w:t>
      </w:r>
      <w:bookmarkEnd w:id="5"/>
    </w:p>
    <w:p>
      <w:pPr>
        <w:pStyle w:val="1"/>
        <w:numPr>
          <w:numId w:val="2"/>
          <w:ilvl w:val="1"/>
        </w:numPr>
        <w:jc w:val="both"/>
        <w:ind w:firstLine="440"/>
        <w:tabs>
          <w:tab w:val="left" w:pos="982"/>
          <w:tab w:val="left" w:pos="8851" w:leader="underscore"/>
        </w:tabs>
      </w:pPr>
      <w:r>
        <w:rPr>
          <w:rStyle w:val="a3"/>
          <w:rFonts w:ascii="Times New Roman" w:hAnsi="Times New Roman"/>
        </w:rPr>
        <w:t xml:space="preserve">Topshiriqni bajargan Vakil topshiriq bajarilgan paytdan boshlab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Topshiriq bajarilgandan keyin hisobotni taqdim etish muddati</w:t>
        <w:fldChar w:fldCharType="end"/>
      </w:r>
      <w:r>
        <w:rPr>
          <w:rStyle w:val="a3"/>
          <w:rFonts w:ascii="Times New Roman" w:hAnsi="Times New Roman"/>
        </w:rPr>
        <w:t xml:space="preserve"> kundan kechiktirmasdan Topshiriq beruvchiga tegishli hisobotni taqdim etishi shart.</w:t>
      </w:r>
    </w:p>
    <w:p>
      <w:pPr>
        <w:pStyle w:val="1"/>
        <w:numPr>
          <w:numId w:val="2"/>
          <w:ilvl w:val="1"/>
        </w:numPr>
        <w:jc w:val="both"/>
        <w:ind w:firstLine="440"/>
        <w:tabs>
          <w:tab w:val="left" w:pos="987"/>
          <w:tab w:val="left" w:pos="8479" w:leader="underscore"/>
        </w:tabs>
        <w:rPr>
          <w:rStyle w:val="a3"/>
          <w:rFonts w:ascii="Times New Roman" w:hAnsi="Times New Roman"/>
        </w:rPr>
      </w:pPr>
      <w:r>
        <w:rPr>
          <w:rStyle w:val="a3"/>
          <w:rFonts w:ascii="Times New Roman" w:hAnsi="Times New Roman"/>
        </w:rPr>
        <w:t xml:space="preserve">Topshiriq beruvchi istalgan vaqtda topshiriqni bajarishning borishi toʻgʻrisida Vakilga navbatdan tashqari surov yuborishga haqli.</w:t>
      </w:r>
    </w:p>
    <w:p>
      <w:pPr>
        <w:pStyle w:val="1"/>
        <w:numPr>
          <w:numId w:val="2"/>
          <w:ilvl w:val="1"/>
        </w:numPr>
        <w:jc w:val="both"/>
        <w:ind w:firstLine="440"/>
        <w:tabs>
          <w:tab w:val="left" w:pos="1271"/>
          <w:tab w:val="left" w:pos="9680" w:leader="underscore"/>
        </w:tabs>
      </w:pPr>
      <w:r>
        <w:rPr>
          <w:rStyle w:val="a3"/>
          <w:rFonts w:ascii="Times New Roman" w:hAnsi="Times New Roman"/>
        </w:rPr>
        <w:t xml:space="preserve">Taraflar oʻrtasida hisob-kitoblar </w:t>
      </w:r>
      <w:r>
        <w:rPr>
          <w:vanish w:val="false"/>
        </w:rPr>
        <w:fldChar w:fldCharType="begin"/>
        <w:instrText xml:space="preserve">X {"Y":17}</w:instrText>
        <w:fldChar w:fldCharType="separate"/>
      </w:r>
      <w:r>
        <w:rPr>
          <w:vanish w:val="false"/>
        </w:rPr>
        <w:t xml:space="preserve">Taraflar oʻrtasida hisob-kitob qilish tartibi va turi</w:t>
        <w:fldChar w:fldCharType="end"/>
      </w:r>
      <w:r>
        <w:t xml:space="preserve"> </w:t>
      </w:r>
      <w:r>
        <w:rPr>
          <w:rStyle w:val="a3"/>
          <w:rFonts w:ascii="Times New Roman" w:hAnsi="Times New Roman"/>
        </w:rPr>
        <w:t xml:space="preserve">tartibida amalga oshiriladi.</w:t>
      </w:r>
    </w:p>
    <w:p>
      <w:pPr>
        <w:pStyle w:val="1"/>
        <w:numPr>
          <w:numId w:val="2"/>
          <w:ilvl w:val="1"/>
        </w:numPr>
        <w:jc w:val="both"/>
        <w:ind w:firstLine="440"/>
        <w:tabs>
          <w:tab w:val="left" w:pos="987"/>
          <w:tab w:val="left" w:pos="8479" w:leader="underscore"/>
        </w:tabs>
        <w:rPr>
          <w:rStyle w:val="a3"/>
          <w:rFonts w:ascii="Times New Roman" w:hAnsi="Times New Roman"/>
        </w:rPr>
      </w:pPr>
      <w:r>
        <w:rPr>
          <w:rStyle w:val="a3"/>
          <w:rFonts w:ascii="Times New Roman" w:hAnsi="Times New Roman"/>
        </w:rPr>
        <w:t xml:space="preserve">Ushbu shartnoma boʻyicha topshiriq bajarilgan paytdan boshlab Topshiriq beruvchi tomonidan Vakilga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Topshiriq beruvchi tomonidan vakilga toʻlanadigan shartnoma summasi</w:t>
        <w:fldChar w:fldCharType="end"/>
      </w:r>
      <w:r>
        <w:rPr>
          <w:rStyle w:val="a3"/>
          <w:rFonts w:ascii="Times New Roman" w:hAnsi="Times New Roman"/>
        </w:rPr>
        <w:t xml:space="preserve">soʻm miqdorda haq toʻlanadi. </w:t>
      </w:r>
    </w:p>
    <w:p>
      <w:pPr>
        <w:pStyle w:val="1"/>
        <w:numPr>
          <w:numId w:val="2"/>
          <w:ilvl w:val="1"/>
        </w:numPr>
        <w:jc w:val="both"/>
        <w:ind w:firstLine="440"/>
        <w:tabs>
          <w:tab w:val="left" w:pos="987"/>
          <w:tab w:val="left" w:pos="8479" w:leader="underscore"/>
        </w:tabs>
      </w:pPr>
      <w:r>
        <w:rPr>
          <w:rStyle w:val="a3"/>
          <w:rFonts w:ascii="Times New Roman" w:hAnsi="Times New Roman"/>
        </w:rPr>
        <w:t xml:space="preserve">Vakil topshiriqni bajargan va Topshiriq beruvchi kutganidan ham ziyoda shartlar asosida bitimni tuzgan taqdirda Topshiriq beruvchi unga rejalashtirilgandan ortiq mukofot puli toʻlaydi.</w:t>
      </w:r>
    </w:p>
    <w:p>
      <w:pPr>
        <w:pStyle w:val="1"/>
        <w:jc w:val="both"/>
        <w:ind w:firstLine="420"/>
        <w:tabs>
          <w:tab w:val="left" w:pos="944"/>
        </w:tabs>
      </w:pPr>
      <w:r>
        <w:rPr>
          <w:rStyle w:val="a3"/>
          <w:rFonts w:ascii="Times New Roman" w:hAnsi="Times New Roman"/>
        </w:rPr>
        <w:t>4.9.</w:t>
        <w:tab/>
        <w:t xml:space="preserve">Vakil huquqqa xilof yoki nomunosib harakatlari bilan Topshiriq beruvchiga zarar yetkazgan taqdirda, toʻla miqdorda zararni qoplashi lozim.</w:t>
      </w:r>
    </w:p>
    <w:p>
      <w:pPr>
        <w:pStyle w:val="1"/>
        <w:jc w:val="both"/>
        <w:ind w:firstLine="420"/>
        <w:spacing w:after="160"/>
        <w:tabs>
          <w:tab w:val="left" w:pos="1074"/>
          <w:tab w:val="left" w:pos="6304" w:leader="underscore"/>
        </w:tabs>
      </w:pPr>
      <w:r>
        <w:rPr>
          <w:rStyle w:val="a3"/>
          <w:rFonts w:ascii="Times New Roman" w:hAnsi="Times New Roman"/>
        </w:rPr>
        <w:t>4.10.</w:t>
        <w:tab/>
        <w:t xml:space="preserve">Topshiriq beruvchining aybi bilan topshiriqni bajarish imkoniyati boʻlmagan taqdirda u Vakilga </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Topshiriq beruvchining aybi bilan topshiriqni bajarish imkoniyati boʻlmagan taqdirda, Vakilga toʻlanadigan haq miqdori</w:t>
        <w:fldChar w:fldCharType="end"/>
      </w:r>
      <w:r>
        <w:rPr>
          <w:rStyle w:val="a3"/>
          <w:rFonts w:ascii="Times New Roman" w:hAnsi="Times New Roman"/>
        </w:rPr>
        <w:t xml:space="preserve"> soʻm toʻlaydi.</w:t>
      </w:r>
    </w:p>
    <w:p>
      <w:pPr>
        <w:pStyle w:val="11"/>
        <w:numPr>
          <w:numId w:val="3"/>
          <w:ilvl w:val="0"/>
        </w:numPr>
        <w:keepNext/>
        <w:keepLines/>
        <w:spacing w:after="160"/>
        <w:tabs>
          <w:tab w:val="left" w:pos="354"/>
        </w:tabs>
      </w:pPr>
      <w:bookmarkStart w:id="6" w:name="bookmark202"/>
      <w:r>
        <w:rPr>
          <w:rStyle w:val="10"/>
          <w:b/>
          <w:rFonts w:ascii="Times New Roman" w:hAnsi="Times New Roman"/>
        </w:rPr>
        <w:t xml:space="preserve">SHARTNOMANI </w:t>
      </w:r>
      <w:r>
        <w:rPr>
          <w:rStyle w:val="10"/>
          <w:b/>
          <w:rFonts w:ascii="Times New Roman" w:hAnsi="Times New Roman"/>
        </w:rPr>
        <w:t xml:space="preserve">OʻZGARTIRISH VA BEKOR Q</w:t>
      </w:r>
      <w:r>
        <w:rPr>
          <w:rStyle w:val="10"/>
          <w:b/>
          <w:rFonts w:ascii="Times New Roman" w:hAnsi="Times New Roman"/>
        </w:rPr>
        <w:t xml:space="preserve">ILISH TARTIBI</w:t>
      </w:r>
      <w:bookmarkEnd w:id="6"/>
    </w:p>
    <w:p>
      <w:pPr>
        <w:pStyle w:val="1"/>
        <w:numPr>
          <w:numId w:val="3"/>
          <w:ilvl w:val="1"/>
        </w:numPr>
        <w:jc w:val="both"/>
        <w:ind w:firstLine="420"/>
        <w:spacing w:line="252" w:lineRule="auto"/>
        <w:tabs>
          <w:tab w:val="left" w:pos="949"/>
        </w:tabs>
      </w:pPr>
      <w:r>
        <w:rPr>
          <w:rStyle w:val="a3"/>
          <w:rFonts w:ascii="Times New Roman" w:hAnsi="Times New Roman"/>
        </w:rPr>
        <w:t xml:space="preserve">Majburiyatlar bekor boʻlishining umumiy asoslaridan tashqari, ushbu shartnoma quyidagi hollarda bekor qilinadi:</w:t>
      </w:r>
    </w:p>
    <w:p>
      <w:pPr>
        <w:pStyle w:val="1"/>
        <w:jc w:val="both"/>
        <w:ind w:firstLine="420"/>
        <w:spacing w:line="252" w:lineRule="auto"/>
      </w:pPr>
      <w:r>
        <w:rPr>
          <w:rStyle w:val="a3"/>
          <w:rFonts w:ascii="Times New Roman" w:hAnsi="Times New Roman"/>
        </w:rPr>
        <w:t xml:space="preserve">topshiriq beruvchi tomonidan topshiriq bekor qilinsa;</w:t>
      </w:r>
    </w:p>
    <w:p>
      <w:pPr>
        <w:pStyle w:val="1"/>
        <w:jc w:val="both"/>
        <w:ind w:firstLine="420"/>
        <w:spacing w:line="252" w:lineRule="auto"/>
      </w:pPr>
      <w:r>
        <w:rPr>
          <w:rStyle w:val="a3"/>
          <w:rFonts w:ascii="Times New Roman" w:hAnsi="Times New Roman"/>
        </w:rPr>
        <w:t xml:space="preserve">vakil topshiriqdan bosh tortsa;</w:t>
      </w:r>
    </w:p>
    <w:p>
      <w:pPr>
        <w:pStyle w:val="1"/>
        <w:jc w:val="both"/>
        <w:ind w:firstLine="420"/>
        <w:spacing w:line="252" w:lineRule="auto"/>
      </w:pPr>
      <w:r>
        <w:rPr>
          <w:rStyle w:val="a3"/>
          <w:rFonts w:ascii="Times New Roman" w:hAnsi="Times New Roman"/>
        </w:rPr>
        <w:t xml:space="preserve">topshiriq beruvchi yoki vakil tugatilsa, ulardan biri muomalaga layoqatsiz, muomala layoqati cheklangan yoki bedarak yoʻqolgan deb topilsa.</w:t>
      </w:r>
    </w:p>
    <w:p>
      <w:pPr>
        <w:pStyle w:val="1"/>
        <w:numPr>
          <w:numId w:val="3"/>
          <w:ilvl w:val="1"/>
        </w:numPr>
        <w:jc w:val="both"/>
        <w:ind w:firstLine="420"/>
        <w:spacing w:line="252" w:lineRule="auto"/>
        <w:tabs>
          <w:tab w:val="left" w:pos="949"/>
        </w:tabs>
      </w:pPr>
      <w:r>
        <w:rPr>
          <w:rStyle w:val="a3"/>
          <w:rFonts w:ascii="Times New Roman" w:hAnsi="Times New Roman"/>
        </w:rPr>
        <w:t xml:space="preserve">Topshiriq beruvchi istagan vaqtda topshiriqni bekor qilishga, Vakil esa, topshiriqdan bosh tortishga haqli. Bu holatda taraflardan biri ikkinchi tarafni shartnomani bekor qilishi haqida oʻz vaqtida xabardor qilishi lozim.</w:t>
      </w:r>
    </w:p>
    <w:p>
      <w:pPr>
        <w:pStyle w:val="1"/>
        <w:numPr>
          <w:numId w:val="3"/>
          <w:ilvl w:val="1"/>
        </w:numPr>
        <w:jc w:val="both"/>
        <w:ind w:firstLine="420"/>
        <w:spacing w:line="252" w:lineRule="auto"/>
        <w:tabs>
          <w:tab w:val="left" w:pos="954"/>
        </w:tabs>
      </w:pPr>
      <w:r>
        <w:rPr>
          <w:rStyle w:val="a3"/>
          <w:rFonts w:ascii="Times New Roman" w:hAnsi="Times New Roman"/>
        </w:rPr>
        <w:t xml:space="preserve">Ushbu shartnomaga har qanday oʻzgartirish va qoʻshimchalar ular yozma ravishda tuzilgan va taraflarning vakolatli shaxslari tomonidan imzolangan taqdirdagina haqiqiy hisoblanadi.</w:t>
      </w:r>
    </w:p>
    <w:p>
      <w:pPr>
        <w:pStyle w:val="1"/>
        <w:numPr>
          <w:numId w:val="3"/>
          <w:ilvl w:val="1"/>
        </w:numPr>
        <w:jc w:val="both"/>
        <w:ind w:firstLine="420"/>
        <w:spacing w:after="160" w:line="252" w:lineRule="auto"/>
        <w:tabs>
          <w:tab w:val="left" w:pos="949"/>
        </w:tabs>
      </w:pPr>
      <w:r>
        <w:rPr>
          <w:rStyle w:val="a3"/>
          <w:rFonts w:ascii="Times New Roman" w:hAnsi="Times New Roman"/>
        </w:rPr>
        <w:t xml:space="preserve">Taraflardan har biri istalgan vaqtda, ikkinchi tarafga u koʻrgan zararni qoplagan holda shartnomadan bosh tortishga haqli.</w:t>
      </w:r>
    </w:p>
    <w:p>
      <w:pPr>
        <w:pStyle w:val="1"/>
        <w:numPr>
          <w:numId w:val="3"/>
          <w:ilvl w:val="0"/>
        </w:numPr>
        <w:jc w:val="center"/>
        <w:ind w:left="420" w:firstLine="0"/>
        <w:tabs>
          <w:tab w:val="left" w:pos="938"/>
        </w:tabs>
        <w:rPr>
          <w:rStyle w:val="a3"/>
          <w:b/>
          <w:rFonts w:ascii="Times New Roman" w:hAnsi="Times New Roman"/>
        </w:rPr>
      </w:pPr>
      <w:bookmarkStart w:id="7" w:name="bookmark206"/>
      <w:r>
        <w:rPr>
          <w:rStyle w:val="a3"/>
          <w:b/>
          <w:rFonts w:ascii="Times New Roman" w:hAnsi="Times New Roman"/>
        </w:rPr>
        <w:t xml:space="preserve">NIZOLARNI HAL QILISH TARTIBI</w:t>
      </w:r>
    </w:p>
    <w:p>
      <w:pPr>
        <w:pStyle w:val="1"/>
        <w:jc w:val="center"/>
        <w:ind w:left="420" w:firstLine="0"/>
        <w:tabs>
          <w:tab w:val="left" w:pos="938"/>
        </w:tabs>
        <w:rPr>
          <w:rStyle w:val="a3"/>
          <w:b/>
          <w:rFonts w:ascii="Times New Roman" w:hAnsi="Times New Roman"/>
        </w:rPr>
      </w:pPr>
    </w:p>
    <w:p>
      <w:pPr>
        <w:pStyle w:val="1"/>
        <w:numPr>
          <w:numId w:val="3"/>
          <w:ilvl w:val="1"/>
        </w:numPr>
        <w:jc w:val="both"/>
        <w:tabs>
          <w:tab w:val="left" w:pos="938"/>
        </w:tabs>
        <w:rPr>
          <w:b/>
          <w:rFonts w:ascii="Times New Roman" w:hAnsi="Times New Roman"/>
        </w:rPr>
      </w:pPr>
      <w:r>
        <w:t xml:space="preserve">Shartnoma shartlari boʻyicha taraflar oʻrtasida kelishmovchiliklar va nizoli masalalar kelib chiqqan taqdirda taraflar mustaqil ravishda ularni sudgacha hal etish choralarini koʻradilar.</w:t>
      </w:r>
    </w:p>
    <w:p>
      <w:pPr>
        <w:pStyle w:val="1"/>
        <w:jc w:val="both"/>
        <w:ind w:left="420"/>
        <w:tabs>
          <w:tab w:val="left" w:pos="938"/>
        </w:tabs>
      </w:pPr>
    </w:p>
    <w:p>
      <w:pPr>
        <w:pStyle w:val="1"/>
        <w:numPr>
          <w:numId w:val="3"/>
          <w:ilvl w:val="1"/>
        </w:numPr>
        <w:jc w:val="both"/>
        <w:ind w:firstLine="420"/>
        <w:tabs>
          <w:tab w:val="left" w:pos="938"/>
        </w:tabs>
      </w:pPr>
      <w:r>
        <w:t xml:space="preserve">Taraflar oʻzaro kelishuvga erishmagan taqdirda esa nizoli holatlar taraflardan birining arizasiga asosan </w:t>
      </w:r>
      <w:r>
        <w:rPr>
          <w:vanish w:val="false"/>
        </w:rPr>
        <w:fldChar w:fldCharType="begin"/>
        <w:instrText xml:space="preserve">X {"Y":20}</w:instrText>
        <w:fldChar w:fldCharType="separate"/>
      </w:r>
      <w:r>
        <w:rPr>
          <w:vanish w:val="false"/>
        </w:rPr>
        <w:t xml:space="preserve">Nizoli holatlarda taraflar murojaat etadigan sud nomi</w:t>
        <w:fldChar w:fldCharType="end"/>
      </w:r>
      <w:r>
        <w:t xml:space="preserve"> sudi tomonidan hal qilinadi.</w:t>
      </w:r>
    </w:p>
    <w:p>
      <w:pPr>
        <w:pStyle w:val="ab"/>
      </w:pPr>
    </w:p>
    <w:p>
      <w:pPr>
        <w:pStyle w:val="1"/>
        <w:jc w:val="both"/>
        <w:ind w:left="420" w:firstLine="0"/>
        <w:tabs>
          <w:tab w:val="left" w:pos="938"/>
        </w:tabs>
      </w:pPr>
    </w:p>
    <w:p>
      <w:pPr>
        <w:pStyle w:val="11"/>
        <w:numPr>
          <w:numId w:val="3"/>
          <w:ilvl w:val="0"/>
        </w:numPr>
        <w:keepNext/>
        <w:keepLines/>
        <w:spacing w:after="160"/>
        <w:tabs>
          <w:tab w:val="left" w:pos="320"/>
        </w:tabs>
      </w:pPr>
      <w:r>
        <w:rPr>
          <w:rStyle w:val="10"/>
          <w:b/>
          <w:rFonts w:ascii="Times New Roman" w:hAnsi="Times New Roman"/>
        </w:rPr>
        <w:t xml:space="preserve">SHARTNOMANING AMAL Q</w:t>
      </w:r>
      <w:r>
        <w:rPr>
          <w:rStyle w:val="10"/>
          <w:b/>
          <w:rFonts w:ascii="Times New Roman" w:hAnsi="Times New Roman"/>
        </w:rPr>
        <w:t xml:space="preserve">ILISH MUDDATI</w:t>
      </w:r>
      <w:bookmarkEnd w:id="7"/>
    </w:p>
    <w:p>
      <w:pPr>
        <w:pStyle w:val="1"/>
        <w:numPr>
          <w:numId w:val="3"/>
          <w:ilvl w:val="1"/>
        </w:numPr>
        <w:jc w:val="both"/>
        <w:ind w:firstLine="0"/>
        <w:spacing w:line="252" w:lineRule="auto"/>
        <w:tabs>
          <w:tab w:val="left" w:pos="927"/>
          <w:tab w:val="left" w:pos="3515" w:leader="underscore"/>
          <w:tab w:val="left" w:pos="4552" w:leader="underscore"/>
          <w:tab w:val="left" w:pos="5904" w:leader="underscore"/>
          <w:tab w:val="left" w:pos="6890" w:leader="underscore"/>
          <w:tab w:val="left" w:pos="7931" w:leader="underscore"/>
        </w:tabs>
      </w:pPr>
      <w:r>
        <w:rPr>
          <w:rStyle w:val="a3"/>
          <w:rFonts w:ascii="Times New Roman" w:hAnsi="Times New Roman"/>
        </w:rPr>
        <w:t xml:space="preserve">Mazkur shartnoma </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Shartnomaning amal qilish muddati</w:t>
        <w:fldChar w:fldCharType="end"/>
      </w:r>
      <w:r>
        <w:rPr>
          <w:rStyle w:val="a3"/>
          <w:rFonts w:ascii="Times New Roman" w:hAnsi="Times New Roman"/>
        </w:rPr>
        <w:t xml:space="preserve">gacha boʻlgan muddatga tuzildi va taraflarning vakolatli shaxslari tomonidan imzolangan paytdan boshlab kuchga kiradi.</w:t>
      </w:r>
    </w:p>
    <w:p>
      <w:pPr>
        <w:pStyle w:val="1"/>
        <w:numPr>
          <w:numId w:val="3"/>
          <w:ilvl w:val="1"/>
        </w:numPr>
        <w:jc w:val="both"/>
        <w:ind w:firstLine="420"/>
        <w:spacing w:after="100" w:line="252" w:lineRule="auto"/>
        <w:tabs>
          <w:tab w:val="left" w:pos="949"/>
        </w:tabs>
      </w:pPr>
      <w:r>
        <w:rPr>
          <w:rStyle w:val="a3"/>
          <w:rFonts w:ascii="Times New Roman" w:hAnsi="Times New Roman"/>
        </w:rPr>
        <w:t xml:space="preserve">Shartnoma ikkita asl nusxada tuzilgan boʻlib, birinchisi Topshiriq beruvchida, ikkinchisi vakilda saqlanadi.</w:t>
      </w:r>
    </w:p>
    <w:p>
      <w:pPr>
        <w:pStyle w:val="11"/>
        <w:numPr>
          <w:numId w:val="3"/>
          <w:ilvl w:val="0"/>
        </w:numPr>
        <w:keepNext/>
        <w:keepLines/>
        <w:spacing w:after="100"/>
        <w:tabs>
          <w:tab w:val="left" w:pos="354"/>
        </w:tabs>
      </w:pPr>
      <w:bookmarkStart w:id="8" w:name="bookmark208"/>
      <w:r>
        <w:rPr>
          <w:rStyle w:val="10"/>
          <w:b/>
          <w:rFonts w:ascii="Times New Roman" w:hAnsi="Times New Roman"/>
        </w:rPr>
        <w:t>BOSH</w:t>
      </w:r>
      <w:r>
        <w:rPr>
          <w:rStyle w:val="10"/>
          <w:b/>
          <w:rFonts w:ascii="Times New Roman" w:hAnsi="Times New Roman"/>
        </w:rPr>
        <w:t>Q</w:t>
      </w:r>
      <w:r>
        <w:rPr>
          <w:rStyle w:val="10"/>
          <w:b/>
          <w:rFonts w:ascii="Times New Roman" w:hAnsi="Times New Roman"/>
        </w:rPr>
        <w:t xml:space="preserve">A SHARTLAR</w:t>
      </w:r>
      <w:bookmarkEnd w:id="8"/>
    </w:p>
    <w:p>
      <w:pPr>
        <w:pStyle w:val="1"/>
        <w:numPr>
          <w:numId w:val="3"/>
          <w:ilvl w:val="1"/>
        </w:numPr>
        <w:jc w:val="both"/>
        <w:ind w:firstLine="420"/>
        <w:tabs>
          <w:tab w:val="left" w:pos="949"/>
        </w:tabs>
        <w:rPr>
          <w:rStyle w:val="a3"/>
          <w:rFonts w:ascii="Times New Roman" w:hAnsi="Times New Roman"/>
        </w:rPr>
      </w:pPr>
      <w:r>
        <w:rPr>
          <w:rStyle w:val="a3"/>
          <w:rFonts w:ascii="Times New Roman" w:hAnsi="Times New Roman"/>
        </w:rPr>
        <w:t xml:space="preserve">Mazkur shartnomada nazarda tutilmagan barcha masalalar, jumladan, majburiyatlarni bajarmaganlik yoki lozim darajada bajarmaganlik uchun taraflarning javobgarligi amaldagi qonunchilik hujjatlari bilan belgilanadi.</w:t>
      </w:r>
    </w:p>
    <w:p>
      <w:pPr>
        <w:pStyle w:val="1"/>
        <w:numPr>
          <w:numId w:val="3"/>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a"/>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3"/>
        <w:gridCol w:w="4665"/>
      </w:tblGrid>
      <w:tr>
        <w:tc>
          <w:tcPr>
            <w:tcW w:w="4678" w:type="dxa"/>
          </w:tcPr>
          <w:p>
            <w:pPr>
              <w:pStyle w:val="1"/>
              <w:jc w:val="both"/>
              <w:ind w:firstLine="440"/>
              <w:rPr>
                <w:rStyle w:val="a3"/>
                <w:b/>
                <w:rFonts w:ascii="Times New Roman" w:hAnsi="Times New Roman"/>
              </w:rPr>
            </w:pPr>
            <w:r>
              <w:rPr>
                <w:rStyle w:val="a3"/>
                <w:b/>
                <w:rFonts w:ascii="Times New Roman" w:hAnsi="Times New Roman"/>
              </w:rPr>
              <w:t xml:space="preserve">TOPSHIRIK BERUVCHI:</w:t>
            </w:r>
          </w:p>
          <w:p>
            <w:pPr>
              <w:pStyle w:val="1"/>
              <w:jc w:val="both"/>
              <w:ind w:firstLine="440"/>
              <w:spacing w:after="0" w:line="240" w:lineRule="auto"/>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Topshiriq beruvchining yuridik manzili</w:t>
              <w:fldChar w:fldCharType="end"/>
            </w:r>
            <w:r>
              <w:rPr>
                <w:rStyle w:val="a3"/>
                <w:rFonts w:ascii="Times New Roman" w:hAnsi="Times New Roman"/>
              </w:rPr>
              <w:t xml:space="preserve">                                                              </w:t>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Topshiriq beruvchining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Topshiriq beruvchining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Topshiriq beruvchining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Topshiriq beruvchi bilan bogʻlanish uchun telefon raqami</w:t>
              <w:fldChar w:fldCharType="end"/>
            </w:r>
          </w:p>
        </w:tc>
        <w:tc>
          <w:tcPr>
            <w:tcW w:w="4677" w:type="dxa"/>
          </w:tcPr>
          <w:p>
            <w:pPr>
              <w:pStyle w:val="1"/>
              <w:jc w:val="both"/>
              <w:ind w:firstLine="440"/>
              <w:rPr>
                <w:rStyle w:val="a3"/>
                <w:b/>
                <w:rFonts w:ascii="Times New Roman" w:hAnsi="Times New Roman"/>
              </w:rPr>
            </w:pPr>
            <w:r>
              <w:rPr>
                <w:rStyle w:val="a3"/>
                <w:b/>
                <w:rFonts w:ascii="Times New Roman" w:hAnsi="Times New Roman"/>
              </w:rPr>
              <w:t>VAKIL:</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{"Y":28}</w:instrText>
              <w:fldChar w:fldCharType="separate"/>
            </w:r>
            <w:r>
              <w:rPr>
                <w:rStyle w:val="a3"/>
                <w:vanish w:val="false"/>
                <w:rFonts w:ascii="Times New Roman" w:hAnsi="Times New Roman"/>
              </w:rPr>
              <w:t xml:space="preserve">Vakilning yuridik manzili</w:t>
              <w:fldChar w:fldCharType="end"/>
            </w:r>
            <w:r>
              <w:rPr>
                <w:rStyle w:val="a3"/>
                <w:rFonts w:ascii="Times New Roman" w:hAnsi="Times New Roman"/>
              </w:rPr>
              <w:t xml:space="preserve">     H/R  </w:t>
            </w:r>
            <w:r>
              <w:rPr>
                <w:rStyle w:val="a3"/>
                <w:vanish w:val="false"/>
                <w:rFonts w:ascii="Times New Roman" w:hAnsi="Times New Roman"/>
              </w:rPr>
              <w:fldChar w:fldCharType="begin"/>
              <w:instrText xml:space="preserve">X {"Y":29}</w:instrText>
              <w:fldChar w:fldCharType="separate"/>
            </w:r>
            <w:r>
              <w:rPr>
                <w:rStyle w:val="a3"/>
                <w:vanish w:val="false"/>
                <w:rFonts w:ascii="Times New Roman" w:hAnsi="Times New Roman"/>
              </w:rPr>
              <w:t xml:space="preserve">Vakilning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{"Y":30}</w:instrText>
              <w:fldChar w:fldCharType="separate"/>
            </w:r>
            <w:r>
              <w:rPr>
                <w:rStyle w:val="a3"/>
                <w:vanish w:val="false"/>
                <w:rFonts w:ascii="Times New Roman" w:hAnsi="Times New Roman"/>
              </w:rPr>
              <w:t xml:space="preserve">Vakilning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{"Y":31}</w:instrText>
              <w:fldChar w:fldCharType="separate"/>
            </w:r>
            <w:r>
              <w:rPr>
                <w:rStyle w:val="a3"/>
                <w:vanish w:val="false"/>
                <w:rFonts w:ascii="Times New Roman" w:hAnsi="Times New Roman"/>
              </w:rPr>
              <w:t xml:space="preserve">Vakilning STIR raqami</w:t>
              <w:fldChar w:fldCharType="end"/>
            </w:r>
          </w:p>
          <w:p>
            <w:pPr>
              <w:pStyle w:val="1"/>
              <w:jc w:val="center"/>
              <w:ind w:firstLine="0"/>
              <w:rPr>
                <w:rStyle w:val="a3"/>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{"Y":32}</w:instrText>
              <w:fldChar w:fldCharType="separate"/>
            </w:r>
            <w:r>
              <w:rPr>
                <w:rStyle w:val="a3"/>
                <w:vanish w:val="false"/>
                <w:rFonts w:ascii="Times New Roman" w:hAnsi="Times New Roman"/>
              </w:rPr>
              <w:t xml:space="preserve">Vakilning telefon raqami</w:t>
              <w:fldChar w:fldCharType="end"/>
            </w:r>
          </w:p>
        </w:tc>
      </w:tr>
    </w:tbl>
    <w:p>
      <w:pPr>
        <w:pStyle w:val="1"/>
        <w:jc w:val="center"/>
        <w:ind w:left="440" w:firstLine="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sectPr>
      <w:type w:val="continuous"/>
      <w:pgSz w:w="11900" w:h="16840"/>
      <w:pgMar w:left="996" w:right="1576" w:top="1395" w:bottom="1395" w:header="0" w:footer="6"/>
      <w:headerReference r:id="rId8" w:type="default"/>
      <w:head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CB1" w:rsidRDefault="002E3CB1" w:rsidP="00282C0B">
      <w:r>
        <w:separator/>
      </w:r>
    </w:p>
  </w:endnote>
  <w:endnote w:type="continuationSeparator" w:id="0">
    <w:p w:rsidR="002E3CB1" w:rsidRDefault="002E3CB1" w:rsidP="0028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CB1" w:rsidRDefault="002E3CB1" w:rsidP="00282C0B">
      <w:r>
        <w:separator/>
      </w:r>
    </w:p>
  </w:footnote>
  <w:footnote w:type="continuationSeparator" w:id="0">
    <w:p w:rsidR="002E3CB1" w:rsidRDefault="002E3CB1" w:rsidP="00282C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2E3CB1">
    <w:pPr>
      <w:spacing w:line="1" w:lineRule="exac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778" w:rsidRDefault="002E3CB1">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61060"/>
    <w:multiLevelType w:val="multilevel"/>
    <w:tmpl w:val="BC1E4E4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2335A0"/>
    <w:multiLevelType w:val="multilevel"/>
    <w:tmpl w:val="DD802368"/>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A1E24CA"/>
    <w:multiLevelType w:val="multilevel"/>
    <w:tmpl w:val="02F003B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33504D"/>
    <w:multiLevelType w:val="multilevel"/>
    <w:tmpl w:val="B004FCA6"/>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6F63139"/>
    <w:multiLevelType w:val="multilevel"/>
    <w:tmpl w:val="3DAE92C0"/>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0B0"/>
    <w:rsid w:val="000B30D9"/>
    <w:rsid w:val="000C496B"/>
    <w:rsid w:val="001720EE"/>
    <w:rsid w:val="00195541"/>
    <w:rsid w:val="00227F1D"/>
    <w:rsid w:val="00242130"/>
    <w:rsid w:val="00282C0B"/>
    <w:rsid w:val="002E3CB1"/>
    <w:rsid w:val="0045085B"/>
    <w:rsid w:val="006670B0"/>
    <w:rsid w:val="006C08E3"/>
    <w:rsid w:val="006F3375"/>
    <w:rsid w:val="00704E3B"/>
    <w:rsid w:val="00752E69"/>
    <w:rsid w:val="008A0070"/>
    <w:rsid w:val="009752E1"/>
    <w:rsid w:val="00A01557"/>
    <w:rsid w:val="00A43164"/>
    <w:rsid w:val="00AE3A7E"/>
    <w:rsid w:val="00B16E36"/>
    <w:rsid w:val="00BB5141"/>
    <w:rsid w:val="00C531EC"/>
    <w:rsid w:val="00D76B99"/>
    <w:rsid w:val="00D85222"/>
    <w:rsid w:val="00EB62CE"/>
    <w:rsid w:val="00ED259D"/>
    <w:rsid w:val="00ED3133"/>
    <w:rsid w:val="00F14B23"/>
    <w:rsid w:val="00FE5A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D75215-1643-41AE-8DFE-63EBFE04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82C0B"/>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282C0B"/>
    <w:rPr>
      <w:rFonts w:ascii="Times New Roman" w:eastAsia="Times New Roman" w:hAnsi="Times New Roman" w:cs="Times New Roman"/>
    </w:rPr>
  </w:style>
  <w:style w:type="character" w:customStyle="1" w:styleId="2">
    <w:name w:val="Основной текст (2)_"/>
    <w:basedOn w:val="a0"/>
    <w:link w:val="20"/>
    <w:rsid w:val="00282C0B"/>
    <w:rPr>
      <w:rFonts w:ascii="Times New Roman" w:eastAsia="Times New Roman" w:hAnsi="Times New Roman" w:cs="Times New Roman"/>
      <w:i/>
      <w:iCs/>
      <w:sz w:val="15"/>
      <w:szCs w:val="15"/>
    </w:rPr>
  </w:style>
  <w:style w:type="character" w:customStyle="1" w:styleId="10">
    <w:name w:val="Заголовок №1_"/>
    <w:basedOn w:val="a0"/>
    <w:link w:val="11"/>
    <w:rsid w:val="00282C0B"/>
    <w:rPr>
      <w:rFonts w:ascii="Times New Roman" w:eastAsia="Times New Roman" w:hAnsi="Times New Roman" w:cs="Times New Roman"/>
      <w:b/>
      <w:bCs/>
    </w:rPr>
  </w:style>
  <w:style w:type="character" w:customStyle="1" w:styleId="a4">
    <w:name w:val="Колонтитул_"/>
    <w:basedOn w:val="a0"/>
    <w:link w:val="a5"/>
    <w:rsid w:val="00282C0B"/>
    <w:rPr>
      <w:rFonts w:ascii="Times New Roman" w:eastAsia="Times New Roman" w:hAnsi="Times New Roman" w:cs="Times New Roman"/>
      <w:b/>
      <w:bCs/>
    </w:rPr>
  </w:style>
  <w:style w:type="paragraph" w:customStyle="1" w:styleId="1">
    <w:name w:val="Основной текст1"/>
    <w:basedOn w:val="a"/>
    <w:link w:val="a3"/>
    <w:rsid w:val="00282C0B"/>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282C0B"/>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11">
    <w:name w:val="Заголовок №1"/>
    <w:basedOn w:val="a"/>
    <w:link w:val="10"/>
    <w:rsid w:val="00282C0B"/>
    <w:pPr>
      <w:spacing w:after="180"/>
      <w:jc w:val="center"/>
      <w:outlineLvl w:val="0"/>
    </w:pPr>
    <w:rPr>
      <w:rFonts w:ascii="Times New Roman" w:eastAsia="Times New Roman" w:hAnsi="Times New Roman" w:cs="Times New Roman"/>
      <w:b/>
      <w:bCs/>
      <w:color w:val="auto"/>
      <w:sz w:val="22"/>
      <w:szCs w:val="22"/>
      <w:lang w:eastAsia="en-US"/>
    </w:rPr>
  </w:style>
  <w:style w:type="paragraph" w:customStyle="1" w:styleId="a5">
    <w:name w:val="Колонтитул"/>
    <w:basedOn w:val="a"/>
    <w:link w:val="a4"/>
    <w:rsid w:val="00282C0B"/>
    <w:rPr>
      <w:rFonts w:ascii="Times New Roman" w:eastAsia="Times New Roman" w:hAnsi="Times New Roman" w:cs="Times New Roman"/>
      <w:b/>
      <w:bCs/>
      <w:color w:val="auto"/>
      <w:sz w:val="22"/>
      <w:szCs w:val="22"/>
      <w:lang w:eastAsia="en-US"/>
    </w:rPr>
  </w:style>
  <w:style w:type="paragraph" w:styleId="a6">
    <w:name w:val="footer"/>
    <w:basedOn w:val="a"/>
    <w:link w:val="a7"/>
    <w:uiPriority w:val="99"/>
    <w:unhideWhenUsed/>
    <w:rsid w:val="00282C0B"/>
    <w:pPr>
      <w:tabs>
        <w:tab w:val="center" w:pos="4677"/>
        <w:tab w:val="right" w:pos="9355"/>
      </w:tabs>
    </w:pPr>
  </w:style>
  <w:style w:type="character" w:customStyle="1" w:styleId="a7">
    <w:name w:val="Нижний колонтитул Знак"/>
    <w:basedOn w:val="a0"/>
    <w:link w:val="a6"/>
    <w:uiPriority w:val="99"/>
    <w:rsid w:val="00282C0B"/>
    <w:rPr>
      <w:rFonts w:ascii="Microsoft Sans Serif" w:eastAsia="Microsoft Sans Serif" w:hAnsi="Microsoft Sans Serif" w:cs="Microsoft Sans Serif"/>
      <w:color w:val="000000"/>
      <w:sz w:val="24"/>
      <w:szCs w:val="24"/>
      <w:lang w:eastAsia="ru-RU"/>
    </w:rPr>
  </w:style>
  <w:style w:type="paragraph" w:styleId="a8">
    <w:name w:val="header"/>
    <w:basedOn w:val="a"/>
    <w:link w:val="a9"/>
    <w:uiPriority w:val="99"/>
    <w:unhideWhenUsed/>
    <w:rsid w:val="00282C0B"/>
    <w:pPr>
      <w:tabs>
        <w:tab w:val="center" w:pos="4677"/>
        <w:tab w:val="right" w:pos="9355"/>
      </w:tabs>
    </w:pPr>
  </w:style>
  <w:style w:type="character" w:customStyle="1" w:styleId="a9">
    <w:name w:val="Верхний колонтитул Знак"/>
    <w:basedOn w:val="a0"/>
    <w:link w:val="a8"/>
    <w:uiPriority w:val="99"/>
    <w:rsid w:val="00282C0B"/>
    <w:rPr>
      <w:rFonts w:ascii="Microsoft Sans Serif" w:eastAsia="Microsoft Sans Serif" w:hAnsi="Microsoft Sans Serif" w:cs="Microsoft Sans Serif"/>
      <w:color w:val="000000"/>
      <w:sz w:val="24"/>
      <w:szCs w:val="24"/>
      <w:lang w:eastAsia="ru-RU"/>
    </w:rPr>
  </w:style>
  <w:style w:type="character" w:customStyle="1" w:styleId="structures">
    <w:name w:val="structures"/>
    <w:basedOn w:val="a0"/>
    <w:rsid w:val="006C08E3"/>
  </w:style>
  <w:style w:type="table" w:styleId="aa">
    <w:name w:val="Table Grid"/>
    <w:basedOn w:val="a1"/>
    <w:uiPriority w:val="39"/>
    <w:rsid w:val="00FE5AC3"/>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C53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1290</Words>
  <Characters>7358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2025-02-03T06:34:00Z</dcterms:created>
  <dcterms:modified xsi:type="dcterms:W3CDTF">2025-04-10T11:16:00Z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 Shartnoma raqami – son</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groupID="5">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Topshiriq beruvchining nomi, tashkiliy-huquqiy shakli</w:name>
    <w:value w:hidden="false">
      <w:unit w:active="false"/>
    </w:value>
  </w:element>
  <w:element w:id="7" w:kind="variable" w:selector="check" w:type="string" w:valueMode="normal" w:required="false" w:groupID="5">
    <w:identifier xml:space="preserve">ID7</w:identifier>
    <w:name xml:space="preserve">Topshiriq beruvchiga shartnoma tuzish huquqini beruvchi hujjat</w:name>
    <w:value w:hidden="false">
      <w:unit w:active="false"/>
    </w:value>
  </w:element>
  <w:element w:id="8" w:kind="variable" w:selector="check" w:type="string" w:valueMode="normal" w:required="false" w:groupID="5">
    <w:identifier xml:space="preserve">ID8</w:identifier>
    <w:name xml:space="preserve">Topshiriq beruvchining rahbari lavozimi va F.I.Osi</w:name>
    <w:value w:hidden="false">
      <w:unit w:active="false"/>
    </w:value>
  </w:element>
  <w:element w:id="9" w:kind="variable" w:selector="check" w:type="string" w:valueMode="normal" w:required="false" w:groupID="5">
    <w:identifier xml:space="preserve">ID9</w:identifier>
    <w:name xml:space="preserve">Vakilning nomi, tashkiliy-huquqiy shakli</w:name>
    <w:value w:hidden="false">
      <w:unit w:active="false"/>
    </w:value>
  </w:element>
  <w:element w:id="10" w:kind="variable" w:selector="check" w:type="string" w:valueMode="normal" w:required="false" w:groupID="5">
    <w:identifier xml:space="preserve">ID10</w:identifier>
    <w:name xml:space="preserve">Vakilga shartnoma tuzish huquqini beruvchi hujjat</w:name>
    <w:value w:hidden="false">
      <w:unit w:active="false"/>
    </w:value>
  </w:element>
  <w:element w:id="11" w:kind="variable" w:selector="check" w:type="string" w:valueMode="normal" w:required="false" w:groupID="5">
    <w:identifier xml:space="preserve">ID11</w:identifier>
    <w:name xml:space="preserve">Vakilning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Topshiriq beruvchini qiziqtiruvchi maʼlumotlar roʻyxati</w:name>
    <w:value w:hidden="false">
      <w:unit w:active="false"/>
    </w:value>
  </w:element>
  <w:element w:id="14" w:kind="variable" w:type="string" w:valueMode="normal" w:required="false" w:groupID="12">
    <w:identifier xml:space="preserve">ID14</w:identifier>
    <w:name xml:space="preserve">Topshiriq bajarib boʻlingandan keyin topshiriq beruvchini xabardor qilish muddati</w:name>
    <w:value w:hidden="false">
      <w:unit w:active="false"/>
    </w:value>
  </w:element>
  <w:element w:id="15" w:kind="variable" w:type="string" w:valueMode="normal" w:required="false" w:groupID="12">
    <w:identifier xml:space="preserve">ID15</w:identifier>
    <w:name xml:space="preserve">Topshiriq bajarilgandan soʻng topshiriq haqi toʻlanadigan muddat</w:name>
    <w:value w:hidden="false">
      <w:unit w:active="false"/>
    </w:value>
  </w:element>
  <w:element w:id="16" w:kind="variable" w:type="string" w:valueMode="normal" w:required="false" w:groupID="12">
    <w:identifier xml:space="preserve">ID16</w:identifier>
    <w:name xml:space="preserve">Topshiriq bajarilgandan keyin hisobotni taqdim etish muddati</w:name>
    <w:value w:hidden="false">
      <w:unit w:active="false"/>
    </w:value>
  </w:element>
  <w:element w:id="17" w:kind="variable" w:type="string" w:valueMode="normal" w:required="false" w:groupID="12">
    <w:identifier xml:space="preserve">ID17</w:identifier>
    <w:name xml:space="preserve">Taraflar oʻrtasida hisob-kitob qilish tartibi va turi</w:name>
    <w:value w:hidden="false">
      <w:unit w:active="false"/>
    </w:value>
  </w:element>
  <w:element w:id="18" w:kind="variable" w:type="string" w:valueMode="normal" w:required="false" w:groupID="12">
    <w:identifier xml:space="preserve">ID18</w:identifier>
    <w:name xml:space="preserve">Topshiriq beruvchi tomonidan vakilga toʻlanadigan shartnoma summasi</w:name>
    <w:value w:hidden="false">
      <w:unit w:active="false"/>
    </w:value>
  </w:element>
  <w:element w:id="19" w:kind="variable" w:type="string" w:valueMode="normal" w:required="false" w:groupID="12">
    <w:identifier xml:space="preserve">ID19</w:identifier>
    <w:name xml:space="preserve">Topshiriq beruvchining aybi bilan topshiriqni bajarish imkoniyati boʻlmagan taqdirda, Vakilga toʻlanadigan haq miqdori</w:name>
    <w:value w:hidden="false">
      <w:unit w:active="false"/>
    </w:value>
  </w:element>
  <w:element w:id="20" w:kind="variable" w:type="string" w:valueMode="normal" w:required="false" w:groupID="12">
    <w:identifier xml:space="preserve">ID20</w:identifier>
    <w:name xml:space="preserve">Nizoli holatlarda taraflar murojaat etadigan sud nomi</w:name>
    <w:value w:hidden="false">
      <w:unit w:active="false"/>
    </w:value>
  </w:element>
  <w:element w:id="21" w:kind="variable" w:type="string" w:valueMode="normal" w:required="false" w:groupID="12">
    <w:identifier xml:space="preserve">ID21</w:identifier>
    <w:name xml:space="preserve">Shartnomaning amal qilish muddati</w:name>
    <w:value w:hidden="false">
      <w:unit w:active="false"/>
    </w:value>
  </w:element>
  <w:element w:id="22" w:kind="category" w:type="string" w:valueMode="normal" w:required="false" w:groupID="22">
    <w:identifier xml:space="preserve">ID22</w:identifier>
    <w:name xml:space="preserve">Taraflarning rekvizitlari</w:name>
    <w:value w:hidden="true">
      <w:unit w:active="false"/>
    </w:value>
  </w:element>
  <w:element w:id="23" w:kind="variable" w:type="string" w:valueMode="normal" w:required="false" w:groupID="22">
    <w:identifier xml:space="preserve">ID23</w:identifier>
    <w:name xml:space="preserve">Topshiriq beruvchining yuridik manzili</w:name>
    <w:value w:hidden="false">
      <w:unit w:active="false"/>
    </w:value>
  </w:element>
  <w:element w:id="24" w:kind="variable" w:type="string" w:valueMode="normal" w:required="false" w:groupID="22">
    <w:identifier xml:space="preserve">ID24</w:identifier>
    <w:name xml:space="preserve">Topshiriq beruvchining hisob raqami</w:name>
    <w:value w:hidden="false">
      <w:unit w:active="false"/>
    </w:value>
  </w:element>
  <w:element w:id="25" w:kind="variable" w:type="string" w:valueMode="normal" w:required="false" w:groupID="22">
    <w:identifier xml:space="preserve">ID25</w:identifier>
    <w:name xml:space="preserve">Topshiriq beruvchining bank kodi</w:name>
    <w:value w:hidden="false">
      <w:unit w:active="false"/>
    </w:value>
  </w:element>
  <w:element w:id="26" w:kind="variable" w:type="string" w:valueMode="normal" w:required="false" w:groupID="22">
    <w:identifier xml:space="preserve">ID26</w:identifier>
    <w:name xml:space="preserve">Topshiriq beruvchining STIR raqami</w:name>
    <w:value w:hidden="false">
      <w:unit w:active="false"/>
    </w:value>
  </w:element>
  <w:element w:id="27" w:kind="variable" w:type="string" w:valueMode="normal" w:required="false" w:groupID="22">
    <w:identifier xml:space="preserve">ID27</w:identifier>
    <w:name xml:space="preserve">Topshiriq beruvchi bilan bogʻlanish uchun telefon raqami</w:name>
    <w:value w:hidden="false">
      <w:unit w:active="false"/>
    </w:value>
  </w:element>
  <w:element w:id="28" w:kind="variable" w:type="string" w:valueMode="normal" w:required="false" w:groupID="22">
    <w:identifier xml:space="preserve">ID28</w:identifier>
    <w:name xml:space="preserve">Vakilning yuridik manzili</w:name>
    <w:value w:hidden="false">
      <w:unit w:active="false"/>
    </w:value>
  </w:element>
  <w:element w:id="29" w:kind="variable" w:type="string" w:valueMode="normal" w:required="false" w:groupID="22">
    <w:identifier xml:space="preserve">ID29</w:identifier>
    <w:name xml:space="preserve">Vakilning hisob raqami</w:name>
    <w:value w:hidden="false">
      <w:unit w:active="false"/>
    </w:value>
  </w:element>
  <w:element w:id="30" w:kind="variable" w:type="string" w:valueMode="normal" w:required="false" w:groupID="22">
    <w:identifier xml:space="preserve">ID30</w:identifier>
    <w:name xml:space="preserve">Vakilning bank kodi</w:name>
    <w:value w:hidden="false">
      <w:unit w:active="false"/>
    </w:value>
  </w:element>
  <w:element w:id="31" w:kind="variable" w:type="string" w:valueMode="normal" w:required="false" w:groupID="22">
    <w:identifier xml:space="preserve">ID31</w:identifier>
    <w:name xml:space="preserve">Vakilning STIR raqami</w:name>
    <w:value w:hidden="false">
      <w:unit w:active="false"/>
    </w:value>
  </w:element>
  <w:element w:id="32" w:kind="variable" w:type="string" w:valueMode="normal" w:required="false" w:groupID="22">
    <w:identifier xml:space="preserve">ID32</w:identifier>
    <w:name xml:space="preserve">Vakilning telefon raqami</w:name>
    <w:value w:hidden="false">
      <w:unit w:active="false"/>
    </w:value>
  </w:element>
</w:structure>
</file>