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76" w:lineRule="auto"/>
        <w:tabs>
          <w:tab w:val="left" w:pos="0"/>
          <w:tab w:val="left" w:pos="6379"/>
        </w:tabs>
        <w:rPr>
          <w:b/>
          <w:sz w:val="28"/>
        </w:rPr>
      </w:pPr>
    </w:p>
    <w:p>
      <w:pPr>
        <w:jc w:val="center"/>
        <w:ind w:firstLine="523"/>
        <w:spacing w:before="4" w:after="4" w:line="240" w:lineRule="auto"/>
        <w:tabs>
          <w:tab w:val="center" w:pos="5103"/>
        </w:tabs>
        <w:rPr>
          <w:b/>
          <w:sz w:val="24"/>
          <w:rFonts w:ascii="Times New Roman" w:hAnsi="Times New Roman"/>
        </w:rPr>
      </w:pPr>
      <w:r>
        <w:rPr>
          <w:b/>
          <w:sz w:val="24"/>
          <w:rFonts w:ascii="Times New Roman" w:hAnsi="Times New Roman"/>
        </w:rPr>
        <w:t xml:space="preserve">Maishiy isteʼmolchilar (shuningdek oilaviy korxonalar)ga</w:t>
      </w:r>
    </w:p>
    <w:p>
      <w:pPr>
        <w:jc w:val="center"/>
        <w:ind w:firstLine="523"/>
        <w:spacing w:before="4" w:after="4" w:line="240" w:lineRule="auto"/>
        <w:tabs>
          <w:tab w:val="center" w:pos="5103"/>
        </w:tabs>
        <w:rPr>
          <w:b/>
          <w:sz w:val="24"/>
          <w:rFonts w:ascii="Times New Roman" w:hAnsi="Times New Roman"/>
        </w:rPr>
      </w:pPr>
      <w:r>
        <w:rPr>
          <w:b/>
          <w:sz w:val="24"/>
          <w:rFonts w:ascii="Times New Roman" w:hAnsi="Times New Roman"/>
        </w:rPr>
        <w:t xml:space="preserve">tabiiy gaz yetkazib berish boʻyicha</w:t>
      </w:r>
    </w:p>
    <w:p>
      <w:pPr>
        <w:jc w:val="center"/>
        <w:ind w:firstLine="523"/>
        <w:spacing w:before="4" w:after="4" w:line="240" w:lineRule="auto"/>
        <w:rPr>
          <w:b/>
          <w:sz w:val="24"/>
          <w:rFonts w:ascii="Times New Roman" w:hAnsi="Times New Roman"/>
        </w:rPr>
      </w:pPr>
      <w:r>
        <w:rPr>
          <w:b/>
          <w:sz w:val="24"/>
          <w:rFonts w:ascii="Times New Roman" w:hAnsi="Times New Roman"/>
        </w:rPr>
        <w:t>SHARTNOMA</w:t>
      </w:r>
    </w:p>
    <w:p>
      <w:pPr>
        <w:jc w:val="both"/>
        <w:ind w:firstLine="523"/>
        <w:spacing w:before="4" w:after="4" w:line="240" w:lineRule="auto"/>
        <w:rPr>
          <w:sz w:val="24"/>
          <w:rFonts w:ascii="Times New Roman" w:hAnsi="Times New Roman"/>
        </w:rPr>
      </w:pPr>
    </w:p>
    <w:tbl>
      <w:tblPr>
        <w:tblW w:w="9634" w:type="dxa"/>
      </w:tblPr>
      <w:tblGrid>
        <w:gridCol w:w="3115"/>
        <w:gridCol w:w="3115"/>
        <w:gridCol w:w="3404"/>
      </w:tblGrid>
      <w:tr>
        <w:tc>
          <w:tcPr>
            <w:tcW w:w="3115" w:type="dxa"/>
            <w:shd w:fill="auto"/>
          </w:tcPr>
          <w:p>
            <w:pPr>
              <w:jc w:val="both"/>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{"Y":2}</w:instrText>
              <w:fldChar w:fldCharType="separate"/>
              <w:t xml:space="preserve">Shartnoma tuzilgan vaqt</w:t>
            </w:r>
            <w:r>
              <w:rPr>
                <w:vanish w:val="false"/>
                <w:sz w:val="24"/>
                <w:rFonts w:ascii="Times New Roman" w:hAnsi="Times New Roman"/>
                <w:position w:val="-1"/>
              </w:rPr>
              <w:fldChar w:fldCharType="end"/>
            </w:r>
          </w:p>
        </w:tc>
        <w:tc>
          <w:tcPr>
            <w:tcW w:w="3115" w:type="dxa"/>
            <w:shd w:fill="auto"/>
          </w:tcPr>
          <w:p>
            <w:pPr>
              <w:jc w:val="both"/>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t xml:space="preserve">Shartnoma raqami</w:t>
            </w:r>
            <w:r>
              <w:rPr>
                <w:vanish w:val="false"/>
                <w:sz w:val="24"/>
                <w:rFonts w:ascii="Times New Roman" w:hAnsi="Times New Roman"/>
                <w:position w:val="-1"/>
              </w:rPr>
              <w:fldChar w:fldCharType="end"/>
            </w:r>
            <w:r>
              <w:rPr>
                <w:sz w:val="24"/>
                <w:rFonts w:ascii="Times New Roman" w:hAnsi="Times New Roman"/>
                <w:position w:val="-1"/>
              </w:rPr>
              <w:t>-son</w:t>
            </w:r>
          </w:p>
        </w:tc>
        <w:tc>
          <w:tcPr>
            <w:tcW w:w="3404" w:type="dxa"/>
            <w:shd w:fill="auto"/>
          </w:tcPr>
          <w:p>
            <w:pPr>
              <w:jc w:val="both"/>
              <w:ind w:firstLine="425"/>
              <w:spacing w:line="288" w:lineRule="auto"/>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t xml:space="preserve">Shartnoma tuzilgan joy</w:t>
            </w:r>
            <w:r>
              <w:rPr>
                <w:vanish w:val="false"/>
                <w:sz w:val="24"/>
                <w:rFonts w:ascii="Times New Roman" w:hAnsi="Times New Roman"/>
                <w:position w:val="-1"/>
              </w:rPr>
              <w:fldChar w:fldCharType="end"/>
            </w:r>
          </w:p>
        </w:tc>
      </w:tr>
    </w:tbl>
    <w:p>
      <w:pPr>
        <w:jc w:val="both"/>
        <w:ind w:firstLine="523"/>
        <w:spacing w:before="4" w:after="4" w:line="240" w:lineRule="auto"/>
        <w:rPr>
          <w:sz w:val="24"/>
          <w:rFonts w:ascii="Times New Roman" w:hAnsi="Times New Roman"/>
        </w:rPr>
      </w:pPr>
    </w:p>
    <w:p>
      <w:pPr>
        <w:jc w:val="both"/>
        <w:ind w:firstLine="515"/>
        <w:spacing w:before="4" w:after="4" w:line="240" w:lineRule="auto"/>
        <w:rPr>
          <w:sz w:val="24"/>
          <w:rFonts w:ascii="Times New Roman" w:hAnsi="Times New Roman"/>
        </w:rPr>
      </w:pPr>
      <w:r>
        <w:rPr>
          <w:vanish w:val="false"/>
          <w:sz w:val="24"/>
          <w:rFonts w:ascii="Times New Roman" w:hAnsi="Times New Roman"/>
          <w:position w:val="-1"/>
        </w:rPr>
        <w:fldChar w:fldCharType="begin"/>
        <w:instrText xml:space="preserve">X {"Y":6}</w:instrText>
        <w:fldChar w:fldCharType="separate"/>
        <w:t xml:space="preserve">Shartnoma tuzish huquqini bergan tashkilot nomi, tashkiliy-huquqiy shakli</w:t>
      </w:r>
      <w:r>
        <w:rPr>
          <w:vanish w:val="false"/>
          <w:sz w:val="24"/>
          <w:rFonts w:ascii="Times New Roman" w:hAnsi="Times New Roman"/>
          <w:position w:val="-1"/>
        </w:rPr>
        <w:fldChar w:fldCharType="end"/>
      </w:r>
      <w:r>
        <w:rPr>
          <w:sz w:val="24"/>
          <w:rFonts w:ascii="Times New Roman" w:hAnsi="Times New Roman"/>
        </w:rPr>
        <w:t xml:space="preserve"> tomonidan berilgan </w:t>
      </w:r>
      <w:r>
        <w:rPr>
          <w:vanish w:val="false"/>
          <w:sz w:val="24"/>
          <w:rFonts w:ascii="Times New Roman" w:hAnsi="Times New Roman"/>
          <w:position w:val="-1"/>
        </w:rPr>
        <w:fldChar w:fldCharType="begin"/>
        <w:instrText xml:space="preserve">X {"Y":7}</w:instrText>
        <w:fldChar w:fldCharType="separate"/>
        <w:t xml:space="preserve">Yetkazib beruvchiga shartnoma tuzish huquqini beruvchi hujjat</w:t>
      </w:r>
      <w:r>
        <w:rPr>
          <w:vanish w:val="false"/>
          <w:sz w:val="24"/>
          <w:rFonts w:ascii="Times New Roman" w:hAnsi="Times New Roman"/>
          <w:position w:val="-1"/>
        </w:rPr>
        <w:fldChar w:fldCharType="end"/>
      </w:r>
      <w:r>
        <w:rPr>
          <w:sz w:val="24"/>
          <w:rFonts w:ascii="Times New Roman" w:hAnsi="Times New Roman"/>
        </w:rPr>
        <w:t xml:space="preserve"> asosida faoliyat yurituvchi gaz taʼminoti tashkiloti </w:t>
      </w:r>
      <w:r>
        <w:rPr>
          <w:vanish w:val="false"/>
          <w:sz w:val="24"/>
          <w:rFonts w:ascii="Times New Roman" w:hAnsi="Times New Roman"/>
        </w:rPr>
        <w:fldChar w:fldCharType="begin"/>
        <w:instrText xml:space="preserve">X {"Y":10}</w:instrText>
        <w:fldChar w:fldCharType="separate"/>
        <w:t xml:space="preserve">Yetkazib beruvchi tashkilot nomi va tashkiliy huquqiy shakli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position w:val="-1"/>
        </w:rPr>
        <w:fldChar w:fldCharType="begin"/>
        <w:instrText xml:space="preserve">X {"Y":8}</w:instrText>
        <w:fldChar w:fldCharType="separate"/>
        <w:t xml:space="preserve">Yetkazib beruvchi tashkilot rahbari lavozimi</w:t>
      </w:r>
      <w:r>
        <w:rPr>
          <w:vanish w:val="false"/>
          <w:sz w:val="24"/>
          <w:rFonts w:ascii="Times New Roman" w:hAnsi="Times New Roman"/>
          <w:position w:val="-1"/>
        </w:rPr>
        <w:fldChar w:fldCharType="end"/>
      </w:r>
      <w:r>
        <w:rPr>
          <w:sz w:val="24"/>
          <w:rFonts w:ascii="Times New Roman" w:hAnsi="Times New Roman"/>
          <w:position w:val="-1"/>
        </w:rPr>
        <w:t xml:space="preserve">, </w:t>
      </w:r>
      <w:r>
        <w:rPr>
          <w:vanish w:val="false"/>
          <w:sz w:val="24"/>
          <w:rFonts w:ascii="Times New Roman" w:hAnsi="Times New Roman"/>
          <w:position w:val="-1"/>
        </w:rPr>
        <w:fldChar w:fldCharType="begin"/>
        <w:instrText xml:space="preserve">X {"Y":9}</w:instrText>
        <w:fldChar w:fldCharType="separate"/>
        <w:t xml:space="preserve">Yetkazib beruvchi tashkilot rahbari F.I.O.si</w:t>
      </w:r>
      <w:r>
        <w:rPr>
          <w:vanish w:val="false"/>
          <w:sz w:val="24"/>
          <w:rFonts w:ascii="Times New Roman" w:hAnsi="Times New Roman"/>
          <w:position w:val="-1"/>
        </w:rPr>
        <w:fldChar w:fldCharType="end"/>
      </w:r>
      <w:r>
        <w:rPr>
          <w:sz w:val="24"/>
          <w:rFonts w:ascii="Times New Roman" w:hAnsi="Times New Roman"/>
        </w:rPr>
        <w:t xml:space="preserve"> (bundan keyingi oʻrinlarda “Yetkazib beruvchi” deb yuritiladi) bir tomondan va </w:t>
      </w:r>
      <w:r>
        <w:rPr>
          <w:vanish w:val="false"/>
          <w:sz w:val="24"/>
          <w:rFonts w:ascii="Times New Roman" w:hAnsi="Times New Roman"/>
        </w:rPr>
        <w:fldChar w:fldCharType="begin"/>
        <w:instrText xml:space="preserve">X {"Y":21}</w:instrText>
        <w:fldChar w:fldCharType="separate"/>
        <w:t xml:space="preserve">Isteʼmolchining yashash manzili</w:t>
      </w:r>
      <w:r>
        <w:rPr>
          <w:vanish w:val="false"/>
          <w:sz w:val="24"/>
          <w:rFonts w:ascii="Times New Roman" w:hAnsi="Times New Roman"/>
        </w:rPr>
        <w:fldChar w:fldCharType="end"/>
      </w:r>
      <w:r>
        <w:rPr>
          <w:sz w:val="24"/>
          <w:rFonts w:ascii="Times New Roman" w:hAnsi="Times New Roman"/>
        </w:rPr>
        <w:t xml:space="preserve"> manzilida yashovchi “Isteʼmolchi” (turar joy yoki obyekt mulkdori, ijarachisi) </w:t>
      </w:r>
      <w:r>
        <w:rPr>
          <w:vanish w:val="false"/>
          <w:sz w:val="24"/>
          <w:rFonts w:ascii="Times New Roman" w:hAnsi="Times New Roman"/>
        </w:rPr>
        <w:fldChar w:fldCharType="begin"/>
        <w:instrText xml:space="preserve">X {"Y":22}</w:instrText>
        <w:fldChar w:fldCharType="separate"/>
        <w:t xml:space="preserve">Isteʼmolchining F.I.O.si</w:t>
      </w:r>
      <w:r>
        <w:rPr>
          <w:vanish w:val="false"/>
          <w:sz w:val="24"/>
          <w:rFonts w:ascii="Times New Roman" w:hAnsi="Times New Roman"/>
        </w:rPr>
        <w:fldChar w:fldCharType="end"/>
      </w:r>
      <w:r>
        <w:rPr>
          <w:sz w:val="24"/>
          <w:rFonts w:ascii="Times New Roman" w:hAnsi="Times New Roman"/>
        </w:rPr>
        <w:t xml:space="preserve"> ikkinchi tomondan quyidagilar haqida mazkur shartnomani tuzdilar:</w:t>
      </w:r>
    </w:p>
    <w:p>
      <w:pPr>
        <w:jc w:val="both"/>
        <w:ind w:firstLine="523"/>
        <w:spacing w:before="4" w:after="4" w:line="240" w:lineRule="auto"/>
        <w:rPr>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I. Shartnoma predmeti</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1.1. Mazkur shartnoma bilan Yetkazib beruvchi oʻzining gaz tarmoqlari orqali Isteʼmolchiga tabiiy gaz </w:t>
      </w:r>
      <w:r>
        <w:rPr>
          <w:i/>
          <w:sz w:val="24"/>
          <w:rFonts w:ascii="Times New Roman" w:hAnsi="Times New Roman"/>
        </w:rPr>
        <w:t>(</w:t>
      </w:r>
      <w:r>
        <w:rPr>
          <w:sz w:val="24"/>
          <w:rFonts w:ascii="Times New Roman" w:hAnsi="Times New Roman"/>
        </w:rPr>
        <w:t xml:space="preserve">keyingi oʻrinlarda gaz deb ataladi</w:t>
      </w:r>
      <w:r>
        <w:rPr>
          <w:i/>
          <w:sz w:val="24"/>
          <w:rFonts w:ascii="Times New Roman" w:hAnsi="Times New Roman"/>
        </w:rPr>
        <w:t>)</w:t>
      </w:r>
      <w:r>
        <w:rPr>
          <w:sz w:val="24"/>
          <w:rFonts w:ascii="Times New Roman" w:hAnsi="Times New Roman"/>
        </w:rPr>
        <w:t xml:space="preserve"> yetkazib berish, Isteʼmolchi esa isteʼmol qilingan gaz uchun oʻz vaqtida haq toʻlash majburiyatini oladi.</w:t>
      </w:r>
    </w:p>
    <w:p>
      <w:pPr>
        <w:jc w:val="both"/>
        <w:ind w:firstLine="523"/>
        <w:spacing w:before="4" w:after="4" w:line="240" w:lineRule="auto"/>
        <w:rPr>
          <w:sz w:val="24"/>
          <w:rFonts w:ascii="Times New Roman" w:hAnsi="Times New Roman"/>
        </w:rPr>
      </w:pPr>
      <w:r>
        <w:rPr>
          <w:sz w:val="24"/>
          <w:rFonts w:ascii="Times New Roman" w:hAnsi="Times New Roman"/>
        </w:rPr>
        <w:t xml:space="preserve">1.2. Isteʼmolchi gazni faqat maishiy ehtiyoji uchun sotib oladi va undan foydalanadi (oilaviy korxona gazdan tadbirkorlik faoliyatini amalga oshirishda ham foydalanishi mumkin), shuningdek, oʻz tasarrufidagi gaz tarmoqlaridan foydalanish xavfsizligini, foydalanayotgan gaz yonish qurilmalari va jihozlari, shuningdek gazni hisoblash priborlari (keyingi oʻrinlarda hisoblash pribori deb ataladi) soz holatda boʻlishini taʼminlaydi.</w:t>
      </w:r>
    </w:p>
    <w:p>
      <w:pPr>
        <w:jc w:val="both"/>
        <w:ind w:firstLine="567"/>
        <w:spacing w:before="48" w:after="48" w:line="240" w:lineRule="auto"/>
        <w:rPr>
          <w:rStyle w:val="1"/>
          <w:color w:val="auto"/>
          <w:sz w:val="24"/>
        </w:rPr>
      </w:pPr>
      <w:r>
        <w:rPr>
          <w:rStyle w:val="1"/>
          <w:color w:val="auto"/>
          <w:sz w:val="24"/>
          <w:rFonts w:ascii="Times New Roman" w:hAnsi="Times New Roman"/>
        </w:rPr>
      </w:r>
    </w:p>
    <w:p>
      <w:pPr>
        <w:jc w:val="both"/>
        <w:ind w:firstLine="523"/>
        <w:spacing w:before="4" w:after="4" w:line="240" w:lineRule="auto"/>
        <w:rPr>
          <w:sz w:val="24"/>
          <w:rFonts w:ascii="Times New Roman" w:hAnsi="Times New Roman"/>
        </w:rPr>
      </w:pPr>
    </w:p>
    <w:p>
      <w:pPr>
        <w:jc w:val="center"/>
        <w:ind w:firstLine="2"/>
        <w:spacing w:before="4" w:after="4" w:line="240" w:lineRule="auto"/>
        <w:rPr>
          <w:b/>
          <w:sz w:val="24"/>
          <w:rFonts w:ascii="Times New Roman" w:hAnsi="Times New Roman"/>
        </w:rPr>
      </w:pPr>
      <w:r>
        <w:rPr>
          <w:b/>
          <w:sz w:val="24"/>
          <w:rFonts w:ascii="Times New Roman" w:hAnsi="Times New Roman"/>
        </w:rPr>
        <w:t xml:space="preserve">II. Yetkazib berilgan gazni hisoblash</w:t>
      </w:r>
    </w:p>
    <w:p>
      <w:pPr>
        <w:jc w:val="both"/>
        <w:ind w:firstLine="523"/>
        <w:spacing w:before="4" w:after="4" w:line="240" w:lineRule="auto"/>
        <w:rPr>
          <w:b/>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2.1. Yetkazib berilayotgan gaz miqdori:</w:t>
      </w:r>
    </w:p>
    <w:p>
      <w:pPr>
        <w:jc w:val="both"/>
        <w:ind w:firstLine="523"/>
        <w:spacing w:before="4" w:after="4" w:line="240" w:lineRule="auto"/>
        <w:rPr>
          <w:sz w:val="24"/>
          <w:rFonts w:ascii="Times New Roman" w:hAnsi="Times New Roman"/>
        </w:rPr>
      </w:pPr>
      <w:r>
        <w:rPr>
          <w:sz w:val="24"/>
          <w:rFonts w:ascii="Times New Roman" w:hAnsi="Times New Roman"/>
        </w:rPr>
        <w:t xml:space="preserve">- hisoblash priborlari koʻrsatkichlari boʻyicha;</w:t>
      </w:r>
    </w:p>
    <w:p>
      <w:pPr>
        <w:jc w:val="both"/>
        <w:ind w:firstLine="523"/>
        <w:spacing w:before="4" w:after="4" w:line="240" w:lineRule="auto"/>
        <w:rPr>
          <w:sz w:val="24"/>
          <w:rFonts w:ascii="Times New Roman" w:hAnsi="Times New Roman"/>
        </w:rPr>
      </w:pPr>
      <w:r>
        <w:rPr>
          <w:sz w:val="24"/>
          <w:rFonts w:ascii="Times New Roman" w:hAnsi="Times New Roman"/>
        </w:rPr>
        <w:t xml:space="preserve">- ular mavjud boʻlmagan hollarda esa Vazirlar Mahkamasining 2002-yil 28-martdagi 99-son qarori bilan tasdiqlangan Gazni hisoblash priborlari boʻlmaganda kommunal-maishiy ehtiyojlar uchun aholiga beriladigan tabiiy gaz sarfining oylik normalar boʻyicha aniqlanadi </w:t>
      </w:r>
      <w:r>
        <w:rPr>
          <w:i/>
          <w:sz w:val="24"/>
          <w:rFonts w:ascii="Times New Roman" w:hAnsi="Times New Roman"/>
        </w:rPr>
        <w:t xml:space="preserve">(oilaviy korxonalar bundan mustasno)</w:t>
      </w:r>
      <w:r>
        <w:rPr>
          <w:sz w:val="24"/>
          <w:rFonts w:ascii="Times New Roman" w:hAnsi="Times New Roman"/>
        </w:rPr>
        <w:t>.</w:t>
      </w:r>
    </w:p>
    <w:p>
      <w:pPr>
        <w:jc w:val="both"/>
        <w:ind w:firstLine="523"/>
        <w:spacing w:before="4" w:after="4" w:line="240" w:lineRule="auto"/>
        <w:rPr>
          <w:sz w:val="24"/>
          <w:rFonts w:ascii="Times New Roman" w:hAnsi="Times New Roman"/>
        </w:rPr>
      </w:pPr>
      <w:r>
        <w:rPr>
          <w:sz w:val="24"/>
          <w:rFonts w:ascii="Times New Roman" w:hAnsi="Times New Roman"/>
        </w:rPr>
        <w:t xml:space="preserve">2.2. Hisob-kitob oyida yetkazib berilgan gaz hajmi Yetkazib beruvchi vakillari tomonidan hisoblash priborlaridan koʻrsatkichlarni yozib olish asosida, keyinchalik yozib olingan koʻrsatkichlarni billing tizimiga kiritish, shuningdek, isteʼmolchi tomonidan hisoblash olish priborlari koʻrsatkichlarini interaktiv xizmatlar vositalariga kiritish orqali aniqlanadi.</w:t>
      </w:r>
    </w:p>
    <w:p>
      <w:pPr>
        <w:jc w:val="both"/>
        <w:ind w:firstLine="523"/>
        <w:spacing w:before="4" w:after="4" w:line="240" w:lineRule="auto"/>
        <w:rPr>
          <w:sz w:val="24"/>
          <w:rFonts w:ascii="Times New Roman" w:hAnsi="Times New Roman"/>
        </w:rPr>
      </w:pPr>
      <w:r>
        <w:rPr>
          <w:sz w:val="24"/>
          <w:rFonts w:ascii="Times New Roman" w:hAnsi="Times New Roman"/>
        </w:rPr>
        <w:t xml:space="preserve">Tabiiy gaz isteʼmolini hisobga olish va nazorat qilishning avtomatlashtirilgan tizimi (keyingi oʻrinlarda TGHNAT deb ataladi)ga ulangan, shuningdek, gazni hisoblash priborlariga ega boʻlmagan va belgilangan meʼyorlar boʻyicha hisob-kitob qiladigan isteʼmolchilar bundan mustasno.</w:t>
      </w:r>
    </w:p>
    <w:p>
      <w:pPr>
        <w:jc w:val="both"/>
        <w:ind w:firstLine="523"/>
        <w:spacing w:before="4" w:after="4" w:line="240" w:lineRule="auto"/>
        <w:rPr>
          <w:sz w:val="24"/>
          <w:rFonts w:ascii="Times New Roman" w:hAnsi="Times New Roman"/>
        </w:rPr>
      </w:pPr>
      <w:r>
        <w:rPr>
          <w:sz w:val="24"/>
          <w:rFonts w:ascii="Times New Roman" w:hAnsi="Times New Roman"/>
        </w:rPr>
        <w:t xml:space="preserve">Hisob-kitob oyida hisoblash priboridan koʻrsatkichlarni yozib olinmagan taqdirda, isteʼmolchi bilan hisob-kitob joriy oyda gazni isteʼmol qilish meʼyorlaridan kelib chiqib va hisob-kitob oyda haqiqatda isteʼmol qilingan hajmga aniqlik kiritgan holda amalga oshiriladi. Bunda koʻrsatkichlarga aniqlik kiritilgandan soʻng haqiqatda isteʼmol qilingan gaz uchun qayta hisob-kitob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TGHNATga ulangan va belgilangan meʼyorlar asosida hisob-qitob qilinadigan isteʼmolchilarga hisob-kitob oyida yetkazib berilgan gaz hajmi billing tizimi orqali avtomatlashtirilgan rejimda aniqlanadi.</w:t>
      </w:r>
    </w:p>
    <w:p>
      <w:pPr>
        <w:jc w:val="both"/>
        <w:ind w:firstLine="523"/>
        <w:spacing w:before="4" w:after="4" w:line="240" w:lineRule="auto"/>
        <w:rPr>
          <w:sz w:val="24"/>
          <w:rFonts w:ascii="Times New Roman" w:hAnsi="Times New Roman"/>
        </w:rPr>
      </w:pPr>
      <w:r>
        <w:rPr>
          <w:sz w:val="24"/>
          <w:rFonts w:ascii="Times New Roman" w:hAnsi="Times New Roman"/>
        </w:rPr>
        <w:t xml:space="preserve">2.3. Hisoblash priborining oʻlchov (diapazoni) oʻrnatilgan gaz qurilmalari quvvatiga mos kelishi kerak.</w:t>
      </w:r>
    </w:p>
    <w:p>
      <w:pPr>
        <w:jc w:val="both"/>
        <w:ind w:firstLine="523"/>
        <w:spacing w:before="4" w:after="4" w:line="240" w:lineRule="auto"/>
        <w:rPr>
          <w:sz w:val="24"/>
          <w:rFonts w:ascii="Times New Roman" w:hAnsi="Times New Roman"/>
        </w:rPr>
      </w:pPr>
      <w:r>
        <w:rPr>
          <w:sz w:val="24"/>
          <w:rFonts w:ascii="Times New Roman" w:hAnsi="Times New Roman"/>
        </w:rPr>
        <w:t xml:space="preserve">2.4. Hisoblash pribori Isteʼmolchining aybi bilan ishdan chiqqanda (hisoblash priborining qasddan buzilishi, unga zarar yetkazilishi, tashqi taʼsir koʻrsatilishi yoki yoʻqolishi), uni almashtirish, taʼmirlash, tekshirish va oʻrnatish boʻyicha sarf-xarajatlarning oʻrni toʻliq isteʼmolchi hisobidan qoplanadi.</w:t>
      </w:r>
    </w:p>
    <w:p>
      <w:pPr>
        <w:jc w:val="both"/>
        <w:ind w:firstLine="523"/>
        <w:spacing w:before="4" w:after="4" w:line="240" w:lineRule="auto"/>
        <w:rPr>
          <w:sz w:val="24"/>
          <w:rFonts w:ascii="Times New Roman" w:hAnsi="Times New Roman"/>
        </w:rPr>
      </w:pPr>
      <w:r>
        <w:rPr>
          <w:sz w:val="24"/>
          <w:rFonts w:ascii="Times New Roman" w:hAnsi="Times New Roman"/>
        </w:rPr>
        <w:t xml:space="preserve">2.5. Hisoblash pribori foydalanish uchun yaroqli ekanligini tasdiqlovchi hujjat, ishlab chiqaruvchi korxona tomonidan belgilangan shakldagi amal qiluvchi belgilar va tamgʻalarga ega boʻlishi kerak.</w:t>
      </w:r>
    </w:p>
    <w:p>
      <w:pPr>
        <w:jc w:val="both"/>
        <w:ind w:firstLine="523"/>
        <w:spacing w:before="4" w:after="4" w:line="240" w:lineRule="auto"/>
        <w:rPr>
          <w:sz w:val="24"/>
          <w:rFonts w:ascii="Times New Roman" w:hAnsi="Times New Roman"/>
        </w:rPr>
      </w:pPr>
      <w:r>
        <w:rPr>
          <w:sz w:val="24"/>
          <w:rFonts w:ascii="Times New Roman" w:hAnsi="Times New Roman"/>
        </w:rPr>
        <w:t xml:space="preserve">2.6. Hisoblash priborining texnik holati va uni taʼmirlash uchun javobgarlik Yetkazib beruvchining zimmasiga yuklanadi.</w:t>
      </w:r>
    </w:p>
    <w:p>
      <w:pPr>
        <w:jc w:val="both"/>
        <w:ind w:firstLine="523"/>
        <w:spacing w:before="4" w:after="4" w:line="240" w:lineRule="auto"/>
        <w:rPr>
          <w:sz w:val="24"/>
          <w:rFonts w:ascii="Times New Roman" w:hAnsi="Times New Roman"/>
        </w:rPr>
      </w:pPr>
      <w:r>
        <w:rPr>
          <w:sz w:val="24"/>
          <w:rFonts w:ascii="Times New Roman" w:hAnsi="Times New Roman"/>
        </w:rPr>
        <w:t xml:space="preserve">2.7. Hisoblash priborlarini qiyoslov davriyligi 8 yil etib belgilanadi. Gaz hisobga olish priborlariga 2019-yil 1-noyabrga qadar rasmiylashtirilgan qiyoslash sertifikatlarining amal qilish muddati oʻz kuchida qoladi.</w:t>
      </w:r>
    </w:p>
    <w:p>
      <w:pPr>
        <w:jc w:val="both"/>
        <w:ind w:firstLine="523"/>
        <w:spacing w:before="4" w:after="4" w:line="240" w:lineRule="auto"/>
        <w:rPr>
          <w:sz w:val="24"/>
          <w:rFonts w:ascii="Times New Roman" w:hAnsi="Times New Roman"/>
        </w:rPr>
      </w:pPr>
      <w:r>
        <w:rPr>
          <w:sz w:val="24"/>
          <w:rFonts w:ascii="Times New Roman" w:hAnsi="Times New Roman"/>
        </w:rPr>
        <w:t xml:space="preserve">2.8. Hisoblash priboriga tamgʻa oʻrnatish Yetkazib beruvchining masʼul xodimlari tomonidan dalolatnoma tuzgan holda hamda Isteʼmolchi ishtirokida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2.9. Hisoblash priborlarining, shu jumladan oʻrnatilgan tamgʻalarning saqlanishi va butunligi uchun javobgarlik Isteʼmolchi zimmasiga yuklanadi.</w:t>
      </w:r>
    </w:p>
    <w:p>
      <w:pPr>
        <w:jc w:val="both"/>
        <w:ind w:firstLine="523"/>
        <w:spacing w:before="4" w:after="4" w:line="240" w:lineRule="auto"/>
        <w:rPr>
          <w:sz w:val="24"/>
          <w:rFonts w:ascii="Times New Roman" w:hAnsi="Times New Roman"/>
        </w:rPr>
      </w:pPr>
      <w:r>
        <w:rPr>
          <w:sz w:val="24"/>
          <w:rFonts w:ascii="Times New Roman" w:hAnsi="Times New Roman"/>
        </w:rPr>
        <w:t xml:space="preserve">2.10. Hisoblash pribori oʻrnatilgandan keyin Yetkazib beruvchi tomonidan uch kun muddat ichida “Billing” tizimiga kiritiladi.</w:t>
      </w:r>
    </w:p>
    <w:p>
      <w:pPr>
        <w:jc w:val="both"/>
        <w:ind w:firstLine="523"/>
        <w:spacing w:before="4" w:after="4" w:line="240" w:lineRule="auto"/>
        <w:rPr>
          <w:sz w:val="24"/>
          <w:rFonts w:ascii="Times New Roman" w:hAnsi="Times New Roman"/>
        </w:rPr>
      </w:pPr>
      <w:r>
        <w:rPr>
          <w:sz w:val="24"/>
          <w:rFonts w:ascii="Times New Roman" w:hAnsi="Times New Roman"/>
        </w:rPr>
        <w:t xml:space="preserve">2.11. Hisoblash priborini almashtirish, taʼmirlash, xizmat koʻrsatish, tekshirish va sozligini monitoring qilish va qayta qiyoslovdan oʻtkazish uchun yechib olish Yetkazib beruvchi tomonidan Isteʼmolchi ishtirokida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2.12. Hisoblash pribori Isteʼmolchining mulki boʻlganda uni almashtirish uchun yechib olish Isteʼmolchining arizasi asosida Yetkazib beruvchi vakillari ishtirokida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2.13. Mulkiy egaligidan katʼiy nazar hisoblash priborining qiyoslov muddati tugaganligi sababli yechib olish Yetkazib beruvchi vakillari tomonidan Isteʼmolchi yoki uning vakili ishtirokida belgilangan tartibda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2.14. Hisoblash priborining sozligini monitoring qilish uchun yechib olish Yetkazib beruvchi vakillari tomonidan Isteʼmolchi ishtirokida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2.15. Ushbu shartnomaning 2.11 va 2.12-bandlarida koʻrsatilgan holatlar boʻyicha yechib olingan hisoblash priborini (Isteʼmolchining mulki boʻlganda) oʻrnatish Isteʼmolchining arizasiga koʻra yoxud tegishli qiyoslov muddati tugagandan soʻng oʻn toʻrt ish kuni ichida Yetkazib beruvchi vakillari tomonidan amalga oshiriladi va masʼul xodimlari tomonidan tamgʻalanadi. </w:t>
      </w:r>
    </w:p>
    <w:p>
      <w:pPr>
        <w:jc w:val="both"/>
        <w:ind w:firstLine="523"/>
        <w:spacing w:before="4" w:after="4" w:line="240" w:lineRule="auto"/>
        <w:rPr>
          <w:sz w:val="24"/>
          <w:rFonts w:ascii="Times New Roman" w:hAnsi="Times New Roman"/>
        </w:rPr>
      </w:pPr>
      <w:r>
        <w:rPr>
          <w:sz w:val="24"/>
          <w:rFonts w:ascii="Times New Roman" w:hAnsi="Times New Roman"/>
        </w:rPr>
        <w:t xml:space="preserve">2.16. Ushbu shartnomaning 2.14-bandida koʻrsatilgan holatlar boʻyicha yechib olingan hisoblash priborini oʻrnatish, monitoring tugaganidan soʻng kechiktirmasdan, darhol Yetkazib beruvchining vakillari tomonidan amalga oshiriladi va masʼul xodimlari tomonidan tamgʻalanadi.</w:t>
      </w:r>
    </w:p>
    <w:p>
      <w:pPr>
        <w:jc w:val="both"/>
        <w:ind w:firstLine="523"/>
        <w:spacing w:before="4" w:after="4" w:line="240" w:lineRule="auto"/>
        <w:rPr>
          <w:sz w:val="24"/>
          <w:rFonts w:ascii="Times New Roman" w:hAnsi="Times New Roman"/>
        </w:rPr>
      </w:pPr>
      <w:r>
        <w:rPr>
          <w:sz w:val="24"/>
          <w:rFonts w:ascii="Times New Roman" w:hAnsi="Times New Roman"/>
        </w:rPr>
        <w:t xml:space="preserve">2.17. Hisoblash priborining monitoringidan yoki tekshiruv natijalaridan norozi boʻlgan Isteʼmolchi yuqori turuvchi organ yoki tegishli sudga belgilangan tartibda murojaat qilishi mumkin.</w:t>
      </w:r>
    </w:p>
    <w:p>
      <w:pPr>
        <w:jc w:val="both"/>
        <w:ind w:firstLine="523"/>
        <w:spacing w:before="4" w:after="4" w:line="240" w:lineRule="auto"/>
        <w:rPr>
          <w:sz w:val="24"/>
          <w:rFonts w:ascii="Times New Roman" w:hAnsi="Times New Roman"/>
        </w:rPr>
      </w:pPr>
      <w:r>
        <w:rPr>
          <w:sz w:val="24"/>
          <w:rFonts w:ascii="Times New Roman" w:hAnsi="Times New Roman"/>
        </w:rPr>
        <w:t xml:space="preserve">2.18. Isteʼmolchi tomonidan quyidagi qoidabuzarliklar sodir etilgan taqdirda, Yetkazib beruvchining vakolatli xodimi tomonidan undan soʻnggi koʻrik oʻtkazilgan vaqtdan yoki oxirgi marta elektron tarzda koʻrsatkichlarni olingan kundan boshlab ulangan va foydalanilayotgan gaz qurilmalari bir kunda 24 soat toʻliq quvvat bilan ishlashi hisobidan isteʼmol qilingan gaz hajmining narxi amaldagi tariflar asosida undiriladi:</w:t>
      </w:r>
    </w:p>
    <w:p>
      <w:pPr>
        <w:jc w:val="both"/>
        <w:ind w:firstLine="523"/>
        <w:spacing w:before="4" w:after="4" w:line="240" w:lineRule="auto"/>
        <w:rPr>
          <w:sz w:val="24"/>
          <w:rFonts w:ascii="Times New Roman" w:hAnsi="Times New Roman"/>
        </w:rPr>
      </w:pPr>
      <w:r>
        <w:rPr>
          <w:sz w:val="24"/>
          <w:rFonts w:ascii="Times New Roman" w:hAnsi="Times New Roman"/>
        </w:rPr>
        <w:t xml:space="preserve">a) hisoblash priboriga qasddan shikast yetkazish;</w:t>
      </w:r>
    </w:p>
    <w:p>
      <w:pPr>
        <w:jc w:val="both"/>
        <w:ind w:firstLine="523"/>
        <w:spacing w:before="4" w:after="4" w:line="240" w:lineRule="auto"/>
        <w:rPr>
          <w:sz w:val="24"/>
          <w:rFonts w:ascii="Times New Roman" w:hAnsi="Times New Roman"/>
        </w:rPr>
      </w:pPr>
      <w:r>
        <w:rPr>
          <w:sz w:val="24"/>
          <w:rFonts w:ascii="Times New Roman" w:hAnsi="Times New Roman"/>
        </w:rPr>
        <w:t xml:space="preserve">b) uzib qoʻyish moslamalari, gazdan foydalanish qurilmalari yoki gazni hisoblash priborida oʻrnatilgan tamgʻalarni qasddan buzish;</w:t>
      </w:r>
    </w:p>
    <w:p>
      <w:pPr>
        <w:jc w:val="both"/>
        <w:ind w:firstLine="523"/>
        <w:spacing w:before="4" w:after="4" w:line="240" w:lineRule="auto"/>
        <w:rPr>
          <w:sz w:val="24"/>
          <w:rFonts w:ascii="Times New Roman" w:hAnsi="Times New Roman"/>
        </w:rPr>
      </w:pPr>
      <w:r>
        <w:rPr>
          <w:sz w:val="24"/>
          <w:rFonts w:ascii="Times New Roman" w:hAnsi="Times New Roman"/>
        </w:rPr>
        <w:t xml:space="preserve">v) hisoblash priborisiz yoki uni chetlab oʻtgan holda gaz isteʼmol qilish, (Isteʼmolchiga belgilangan meʼyorlar boʻyicha xizmat koʻrsatilgan holatlar bundan mustasno);</w:t>
      </w:r>
    </w:p>
    <w:p>
      <w:pPr>
        <w:jc w:val="both"/>
        <w:ind w:firstLine="523"/>
        <w:spacing w:before="4" w:after="4" w:line="240" w:lineRule="auto"/>
        <w:rPr>
          <w:sz w:val="24"/>
          <w:rFonts w:ascii="Times New Roman" w:hAnsi="Times New Roman"/>
        </w:rPr>
      </w:pPr>
      <w:r>
        <w:rPr>
          <w:sz w:val="24"/>
          <w:rFonts w:ascii="Times New Roman" w:hAnsi="Times New Roman"/>
        </w:rPr>
        <w:t xml:space="preserve">g) gaz quvurlari yoki gaz taqsimlash shahobchalarida (keyingi oʻrinlarda GTSH deb ataladi), gaz taqsimlash tarmoqlarining texnologik ish rejimining buzilishiga olib keladigan qurilmalarni oʻrnatish;</w:t>
      </w:r>
    </w:p>
    <w:p>
      <w:pPr>
        <w:jc w:val="both"/>
        <w:ind w:firstLine="523"/>
        <w:spacing w:before="4" w:after="4" w:line="240" w:lineRule="auto"/>
        <w:rPr>
          <w:sz w:val="24"/>
          <w:rFonts w:ascii="Times New Roman" w:hAnsi="Times New Roman"/>
        </w:rPr>
      </w:pPr>
      <w:r>
        <w:rPr>
          <w:sz w:val="24"/>
          <w:rFonts w:ascii="Times New Roman" w:hAnsi="Times New Roman"/>
        </w:rPr>
        <w:t xml:space="preserve">2.19. Isteʼmolchi Yetkazib beruvchining vakolatli xodimlariga, Energetika vazirligi huzuridagi “Oʻzneftgazinspeksiya” xodimlariga Yetkazib beruvchining vakili bilan birgalikda, ish kuni soat 08:00 dan 20:00 gacha tegishli guvohnomalarini koʻrsatgan taqdirda hisoblash priborlari va gaz asboblarini moneliksiz koʻzdan kechirish uchun kirish imkoniyatini taʼminlashi shart.</w:t>
      </w:r>
    </w:p>
    <w:p>
      <w:pPr>
        <w:jc w:val="both"/>
        <w:ind w:firstLine="523"/>
        <w:spacing w:before="4" w:after="4" w:line="240" w:lineRule="auto"/>
        <w:rPr>
          <w:sz w:val="24"/>
          <w:rFonts w:ascii="Times New Roman" w:hAnsi="Times New Roman"/>
        </w:rPr>
      </w:pPr>
      <w:r>
        <w:rPr>
          <w:sz w:val="24"/>
          <w:rFonts w:ascii="Times New Roman" w:hAnsi="Times New Roman"/>
        </w:rPr>
        <w:t xml:space="preserve">2.20. Yetkazib beruvchi va Oʻzneftgazinspeksiya xodimlarini Isteʼmolchi tomonidan hisoblash priborlari va gaz asboblarini koʻzdan kechirishga imkon bermagan yoki kiritilmagan taqdirda, ushbu holat dalolatnoma bilan rasmiylashtiriladi. Isteʼmolchi mazkur dalolatnoma bilan tanishib imzo chekishi lozim. Isteʼmolchi dalolatnomani imzolashni rad etgan taqdirda, dalolatnomada bu haqda belgi qoʻyiladi. Rad etish holati kamida ikki nafar holislar va oʻzini oʻzi boshqarish organi vakili tomonidan tasdiqlanishi kerak. Isteʼmolchi dalolatnomani imzolashni rad etish sababini bayon qilish huquqiga ega va bu dalolatnomada qayd etiladi.</w:t>
      </w:r>
    </w:p>
    <w:p>
      <w:pPr>
        <w:jc w:val="both"/>
        <w:ind w:firstLine="523"/>
        <w:spacing w:before="4" w:after="4" w:line="240" w:lineRule="auto"/>
        <w:rPr>
          <w:sz w:val="24"/>
          <w:rFonts w:ascii="Times New Roman" w:hAnsi="Times New Roman"/>
        </w:rPr>
      </w:pPr>
      <w:r>
        <w:rPr>
          <w:sz w:val="24"/>
          <w:rFonts w:ascii="Times New Roman" w:hAnsi="Times New Roman"/>
        </w:rPr>
        <w:t xml:space="preserve">Dalolatnomaga imzo qoʻyishni rad etish Isteʼmolchini gaz tarmogʻidan uzib qoʻyish uchun asos boʻladi va u bu haqida ogohlantiriladi.</w:t>
      </w:r>
    </w:p>
    <w:p>
      <w:pPr>
        <w:jc w:val="both"/>
        <w:spacing w:before="4" w:after="4" w:line="240" w:lineRule="auto"/>
        <w:rPr>
          <w:sz w:val="24"/>
          <w:rFonts w:ascii="Times New Roman" w:hAnsi="Times New Roman"/>
        </w:rPr>
      </w:pPr>
    </w:p>
    <w:p>
      <w:pPr>
        <w:jc w:val="center"/>
        <w:ind w:firstLine="2"/>
        <w:spacing w:before="4" w:after="4" w:line="240" w:lineRule="auto"/>
        <w:rPr>
          <w:b/>
          <w:sz w:val="24"/>
          <w:rFonts w:ascii="Times New Roman" w:hAnsi="Times New Roman"/>
        </w:rPr>
      </w:pPr>
      <w:r>
        <w:rPr>
          <w:b/>
          <w:sz w:val="24"/>
          <w:rFonts w:ascii="Times New Roman" w:hAnsi="Times New Roman"/>
        </w:rPr>
        <w:t xml:space="preserve">III. Hisob-kitoblarni amalga oshirish tartibi</w:t>
      </w:r>
    </w:p>
    <w:p>
      <w:pPr>
        <w:jc w:val="both"/>
        <w:ind w:firstLine="523"/>
        <w:spacing w:before="4" w:after="4" w:line="240" w:lineRule="auto"/>
        <w:rPr>
          <w:b/>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3.1. Foydalanilgan gaz uchun hisob-kitob vakolatli organ tomonidan tasdiqlangan tariflar boʻyicha amalga oshiriladi.</w:t>
      </w:r>
    </w:p>
    <w:p>
      <w:pPr>
        <w:jc w:val="both"/>
        <w:ind w:firstLine="523"/>
        <w:spacing w:before="4" w:after="4" w:line="240" w:lineRule="auto"/>
        <w:rPr>
          <w:sz w:val="24"/>
          <w:rFonts w:ascii="Times New Roman" w:hAnsi="Times New Roman"/>
        </w:rPr>
      </w:pPr>
      <w:r>
        <w:rPr>
          <w:sz w:val="24"/>
          <w:rFonts w:ascii="Times New Roman" w:hAnsi="Times New Roman"/>
        </w:rPr>
        <w:t xml:space="preserve">3.2. Isteʼmolchi oy tugaganidan soʻng 10 kun mobaynida isteʼmol qilingan gaz hajmi uchun tabiiy gaz isteʼmolini hisoblash priborlari koʻrsatkichlari yoki belgilangan meʼyorlar asosida toʻlovni amalga oshiradi.</w:t>
      </w:r>
    </w:p>
    <w:p>
      <w:pPr>
        <w:jc w:val="both"/>
        <w:ind w:firstLine="523"/>
        <w:spacing w:before="4" w:after="4" w:line="240" w:lineRule="auto"/>
        <w:rPr>
          <w:sz w:val="24"/>
          <w:rFonts w:ascii="Times New Roman" w:hAnsi="Times New Roman"/>
        </w:rPr>
      </w:pPr>
      <w:r>
        <w:rPr>
          <w:sz w:val="24"/>
          <w:rFonts w:ascii="Times New Roman" w:hAnsi="Times New Roman"/>
        </w:rPr>
        <w:t xml:space="preserve">TGHNATga ulangan Isteʼmolchilar esa oldindan toʻlov miqdorini kiritadilar va ular bilan toʻliq hajmda hisob-kitob avtomatik tarzda yuritiladi.</w:t>
      </w:r>
    </w:p>
    <w:p>
      <w:pPr>
        <w:jc w:val="both"/>
        <w:ind w:firstLine="523"/>
        <w:spacing w:before="4" w:after="4" w:line="240" w:lineRule="auto"/>
        <w:rPr>
          <w:sz w:val="24"/>
          <w:rFonts w:ascii="Times New Roman" w:hAnsi="Times New Roman"/>
        </w:rPr>
      </w:pPr>
      <w:r>
        <w:rPr>
          <w:sz w:val="24"/>
          <w:rFonts w:ascii="Times New Roman" w:hAnsi="Times New Roman"/>
        </w:rPr>
        <w:t xml:space="preserve">3.3. Isteʼmolchi tomonidan isteʼmol qilingan gaz uchun toʻlov bank muassasalari va kommunal toʻlovlarni qabul qilish kassalari, shuningdek, elektron toʻlovlar orqali yoki bevosita naqd boʻlmagan shaklda amalga oshirilishi mumkin.</w:t>
      </w:r>
    </w:p>
    <w:p>
      <w:pPr>
        <w:jc w:val="both"/>
        <w:ind w:firstLine="523"/>
        <w:spacing w:before="4" w:after="4" w:line="240" w:lineRule="auto"/>
        <w:rPr>
          <w:sz w:val="24"/>
          <w:rFonts w:ascii="Times New Roman" w:hAnsi="Times New Roman"/>
        </w:rPr>
      </w:pPr>
      <w:r>
        <w:rPr>
          <w:sz w:val="24"/>
          <w:rFonts w:ascii="Times New Roman" w:hAnsi="Times New Roman"/>
        </w:rPr>
        <w:t xml:space="preserve">3.4. Isteʼmol qilingan gaz boʻyicha qarzdorlik mavjud boʻlganda Isteʼmolchiga tegishli boʻlgan doimiy yashash joyi boʻyicha roʻyxatga olingan voyaga yetgan jismoniy shaxslar qarzdorlikni toʻlash boʻyicha solidar javobgar boʻladilar. Voyaga yetgan jismoniy shaxsning solidar javobgarligi u maishiy isteʼmolchiga tegishli boʻlgan doimiy yashash joyi boʻyicha roʻyxatga olingan vaqtdan boshlab vujudga keladi va roʻyxatdan chiqarilgan vaqtgacha amal qiladi.</w:t>
      </w:r>
    </w:p>
    <w:p>
      <w:pPr>
        <w:jc w:val="both"/>
        <w:ind w:firstLine="523"/>
        <w:spacing w:before="4" w:after="4" w:line="240" w:lineRule="auto"/>
        <w:rPr>
          <w:sz w:val="24"/>
          <w:rFonts w:ascii="Times New Roman" w:hAnsi="Times New Roman"/>
        </w:rPr>
      </w:pPr>
      <w:r>
        <w:rPr>
          <w:sz w:val="24"/>
          <w:rFonts w:ascii="Times New Roman" w:hAnsi="Times New Roman"/>
        </w:rPr>
        <w:t xml:space="preserve">3.5. Isteʼmolchi gaz tarmoqlaridan quyidagi holatlarda uzib qoʻyiladi:</w:t>
      </w:r>
    </w:p>
    <w:p>
      <w:pPr>
        <w:jc w:val="both"/>
        <w:ind w:firstLine="523"/>
        <w:spacing w:before="4" w:after="4" w:line="240" w:lineRule="auto"/>
        <w:rPr>
          <w:sz w:val="24"/>
          <w:rFonts w:ascii="Times New Roman" w:hAnsi="Times New Roman"/>
        </w:rPr>
      </w:pPr>
      <w:r>
        <w:rPr>
          <w:sz w:val="24"/>
          <w:rFonts w:ascii="Times New Roman" w:hAnsi="Times New Roman"/>
        </w:rPr>
        <w:t xml:space="preserve">- foydalanilgan gaz uchun hisob-kitob oʻz vaqtida amalga oshirilmaganligi natijasida qarzdorlik mavjud boʻlganda;</w:t>
      </w:r>
    </w:p>
    <w:p>
      <w:pPr>
        <w:jc w:val="both"/>
        <w:ind w:firstLine="523"/>
        <w:spacing w:before="4" w:after="4" w:line="240" w:lineRule="auto"/>
        <w:rPr>
          <w:sz w:val="24"/>
          <w:rFonts w:ascii="Times New Roman" w:hAnsi="Times New Roman"/>
        </w:rPr>
      </w:pPr>
      <w:r>
        <w:rPr>
          <w:sz w:val="24"/>
          <w:rFonts w:ascii="Times New Roman" w:hAnsi="Times New Roman"/>
        </w:rPr>
        <w:t xml:space="preserve">- TGHNATga ulangan Isteʼmolchilar oldindan amalga oshirilgan toʻlovlari miqdori tugayotganligi boʻyicha SMS (m3 yoki soʻm) orqali uyali aloqa vositasiga ogoxlantirish yuborilgandan soʻng, oldindan toʻlov tugagunga qadar boʻlgan davrda avtomatik tarzda oʻchirilishi;</w:t>
      </w:r>
    </w:p>
    <w:p>
      <w:pPr>
        <w:jc w:val="both"/>
        <w:ind w:firstLine="523"/>
        <w:spacing w:before="4" w:after="4" w:line="240" w:lineRule="auto"/>
        <w:rPr>
          <w:sz w:val="24"/>
          <w:rFonts w:ascii="Times New Roman" w:hAnsi="Times New Roman"/>
        </w:rPr>
      </w:pPr>
      <w:r>
        <w:rPr>
          <w:sz w:val="24"/>
          <w:rFonts w:ascii="Times New Roman" w:hAnsi="Times New Roman"/>
        </w:rPr>
        <w:t xml:space="preserve">- Yetkazib beruvchining qonunchilikda belgilangan majburiy koʻrsatmalari bajarilmaganda, shu jumladan uning vakillarini hisoblash priborlaridan koʻrsatkichni yechib olishga qoʻyilmaganda;</w:t>
      </w:r>
    </w:p>
    <w:p>
      <w:pPr>
        <w:jc w:val="both"/>
        <w:ind w:firstLine="523"/>
        <w:spacing w:before="4" w:after="4" w:line="240" w:lineRule="auto"/>
        <w:rPr>
          <w:sz w:val="24"/>
          <w:rFonts w:ascii="Times New Roman" w:hAnsi="Times New Roman"/>
        </w:rPr>
      </w:pPr>
      <w:r>
        <w:rPr>
          <w:sz w:val="24"/>
          <w:rFonts w:ascii="Times New Roman" w:hAnsi="Times New Roman"/>
        </w:rPr>
        <w:t xml:space="preserve">- gazni talon-taroj qilish, gaz tarmoqlariga noqonuniy ulanish yoki gazdan foydalanish qoidalarini buzishning boshqa holatlari yoxud gazning rejimini buzadigan, qoʻlbola usulda yasalgan nostandart qurilmalar ulanganligi aniqlanganda; </w:t>
      </w:r>
    </w:p>
    <w:p>
      <w:pPr>
        <w:jc w:val="both"/>
        <w:ind w:firstLine="523"/>
        <w:spacing w:before="4" w:after="4" w:line="240" w:lineRule="auto"/>
        <w:rPr>
          <w:sz w:val="24"/>
          <w:rFonts w:ascii="Times New Roman" w:hAnsi="Times New Roman"/>
        </w:rPr>
      </w:pPr>
      <w:r>
        <w:rPr>
          <w:sz w:val="24"/>
          <w:rFonts w:ascii="Times New Roman" w:hAnsi="Times New Roman"/>
        </w:rPr>
        <w:t xml:space="preserve">- Yetkazib beruvchi gaz uchun qarzdor boʻlgan isteʼmolchilarni qarzni besh kun ichida uzish lozimligi haqida xabardor qilishni taʼminlaydi hamda xabardor qilingan vaqtdan boshlab besh kun muddat oʻtgandan soʻng, qarzdorlikni qonunchilik hujjatlarida belgilangan tartibda majburiy undirish choralarini koʻradi.</w:t>
      </w:r>
    </w:p>
    <w:p>
      <w:pPr>
        <w:jc w:val="both"/>
        <w:ind w:firstLine="523"/>
        <w:spacing w:before="4" w:after="4" w:line="240" w:lineRule="auto"/>
        <w:rPr>
          <w:sz w:val="24"/>
          <w:rFonts w:ascii="Times New Roman" w:hAnsi="Times New Roman"/>
        </w:rPr>
      </w:pPr>
      <w:r>
        <w:rPr>
          <w:sz w:val="24"/>
          <w:rFonts w:ascii="Times New Roman" w:hAnsi="Times New Roman"/>
        </w:rPr>
        <w:t xml:space="preserve">3.6. Shartnomaning 3.5-bandida koʻrsatilgan holatlar boʻyicha tarmoqdan oʻchirilgan isteʼmolchilarni qayta tarmoqqa ulashda Isteʼmolchidan toʻlov kunida amalda boʻlgan respublikada belgilangan bazaviy hisoblash miqdorining ikki baravari miqdorida haq undiriladi (TGHNATga ulangan va isteʼmolchining arizasiga (talabiga) binoan gaz tarmoqlaridan Yetkazib beruvchi tomonidan muqaddam uzib qoʻyilgan Isteʼmolchilar bundan mustasno).</w:t>
      </w:r>
    </w:p>
    <w:p>
      <w:pPr>
        <w:jc w:val="both"/>
        <w:ind w:firstLine="523"/>
        <w:spacing w:before="4" w:after="4" w:line="240" w:lineRule="auto"/>
        <w:rPr>
          <w:sz w:val="24"/>
          <w:rFonts w:ascii="Times New Roman" w:hAnsi="Times New Roman"/>
        </w:rPr>
      </w:pPr>
      <w:r>
        <w:rPr>
          <w:sz w:val="24"/>
          <w:rFonts w:ascii="Times New Roman" w:hAnsi="Times New Roman"/>
        </w:rPr>
        <w:t xml:space="preserve">3.7. Yetkazib beruvchining maʼlumot bazalarida belgilangan tariflar oʻzgarishiga (ortishi) qadar Isteʼmolchi amalga oshirgan toʻlovlar haqidagi hisobga olinmagan hujjatlar aniqlangan taqdirda, ushbu Isteʼmolchi boʻyicha hisob-kitob (qayta hisob-kitob) toʻlov vaqti (sanasi) amalda boʻlgan tariflar asosida amalga oshirilib, keyinchalik billing tizimidagi shaxsiy hisob raqami koʻrsatkichlariga tuzatish kiritiladi.</w:t>
      </w:r>
    </w:p>
    <w:p>
      <w:pPr>
        <w:jc w:val="both"/>
        <w:ind w:firstLine="523"/>
        <w:spacing w:before="4" w:after="4" w:line="240" w:lineRule="auto"/>
        <w:rPr>
          <w:sz w:val="24"/>
          <w:rFonts w:ascii="Times New Roman" w:hAnsi="Times New Roman"/>
        </w:rPr>
      </w:pPr>
      <w:r>
        <w:rPr>
          <w:sz w:val="24"/>
          <w:rFonts w:ascii="Times New Roman" w:hAnsi="Times New Roman"/>
        </w:rPr>
        <w:t xml:space="preserve">3.8. Foydalanilgan gaz haqining summasi hisoblash priborlaridan koʻrsatkichlarni olish vaqtida amal qilgan tariflar asosida hisoblanadi. Tariflar oʻzgarganda, avval hisoblangan haq summasi boʻyicha tariflar oʻzgarishiga qadar toʻlov amalga oshirilmagan boʻlsa, qayta hisob-kitob qilinmaydigan qarzdorlik vujudga kelgan deb tan olinadi. </w:t>
      </w:r>
    </w:p>
    <w:p>
      <w:pPr>
        <w:jc w:val="both"/>
        <w:ind w:firstLine="523"/>
        <w:spacing w:before="4" w:after="4" w:line="240" w:lineRule="auto"/>
        <w:rPr>
          <w:sz w:val="24"/>
          <w:rFonts w:ascii="Times New Roman" w:hAnsi="Times New Roman"/>
        </w:rPr>
      </w:pPr>
      <w:r>
        <w:rPr>
          <w:sz w:val="24"/>
          <w:rFonts w:ascii="Times New Roman" w:hAnsi="Times New Roman"/>
        </w:rPr>
        <w:t xml:space="preserve">3.9. Tariflar oʻzgargan hollarda gaz hajmi uchun boʻnak tariqasida toʻlovni amalga oshirgan Isteʼmolchi ikki oydan ortiq boʻlmagan muddatga qoʻshimcha toʻlovlarni amalga oshirishdan ozod qilinadi.</w:t>
      </w:r>
    </w:p>
    <w:p>
      <w:pPr>
        <w:jc w:val="both"/>
        <w:ind w:firstLine="523"/>
        <w:spacing w:before="4" w:after="4" w:line="240" w:lineRule="auto"/>
        <w:rPr>
          <w:sz w:val="24"/>
          <w:rFonts w:ascii="Times New Roman" w:hAnsi="Times New Roman"/>
        </w:rPr>
      </w:pPr>
      <w:r>
        <w:rPr>
          <w:sz w:val="24"/>
          <w:rFonts w:ascii="Times New Roman" w:hAnsi="Times New Roman"/>
        </w:rPr>
        <w:t xml:space="preserve">3.10. Isteʼmolchining mazkur Shartnomaning 2.18-bandida koʻrsatib oʻtilgan qoidabuzarlik holatlari, shuningdek, shaxsiy hisob raqamiga (belgilangan meʼyorlar boʻyicha isteʼmol qilingan gaz miqdorini hisoblash uchun Yetkazib beruvchining billing tizimiga) kiritilgan boshlangʻich maʼlumotlar (isitish maydoni, gazdan foydalanish uskunalari va yashovchilar soni) buzib koʻrsatilishi holatlari aniqlanganda, Isteʼmolchidan Yetkazib beruvchi vakolatli xodimining oxirgi tashrif buyurgan kunidan yoki oxirgi marta elektron tarzda koʻrsatkichlarni olingan kundan boshlab, amalda aniqlangan maʼlumotlar asosida belgilangan isteʼmol meʼyori boʻyicha hisoblangan gaz hajmining haqi undiriladi.</w:t>
      </w:r>
    </w:p>
    <w:p>
      <w:pPr>
        <w:jc w:val="both"/>
        <w:ind w:firstLine="523"/>
        <w:spacing w:before="4" w:after="4" w:line="240" w:lineRule="auto"/>
        <w:rPr>
          <w:sz w:val="24"/>
          <w:rFonts w:ascii="Times New Roman" w:hAnsi="Times New Roman"/>
        </w:rPr>
      </w:pPr>
      <w:r>
        <w:rPr>
          <w:sz w:val="24"/>
          <w:rFonts w:ascii="Times New Roman" w:hAnsi="Times New Roman"/>
        </w:rPr>
        <w:t xml:space="preserve">3.11. TGHNATga ulangan Isteʼmolchining gaz tarmogʻidan uzib qoʻyilganda, Isteʼmolchi tomonidan toʻlovlar amalga oshirilganda 5 minutdan oshmagan holda SMS kodi yuboriladi.</w:t>
      </w:r>
    </w:p>
    <w:p>
      <w:pPr>
        <w:jc w:val="both"/>
        <w:ind w:firstLine="523"/>
        <w:spacing w:before="4" w:after="4" w:line="240" w:lineRule="auto"/>
        <w:rPr>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IV. Texnik hizmat koʻrsatish tartibi</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4.1. Yetkazib beruvchi quyidagi hollarda mazkur Shartnomaning 4.3-bandida koʻrsatilgan muddatlarda Isteʼmolchining ichki gaz tarmoqlari, gazdan foydalanuvchi uskunalarni texnik taftishdan oʻtkazadi va (yoki) ularga profilaktik xizmat koʻrsatadi:</w:t>
      </w:r>
    </w:p>
    <w:p>
      <w:pPr>
        <w:jc w:val="both"/>
        <w:ind w:firstLine="523"/>
        <w:spacing w:before="4" w:after="4" w:line="240" w:lineRule="auto"/>
        <w:rPr>
          <w:sz w:val="24"/>
          <w:rFonts w:ascii="Times New Roman" w:hAnsi="Times New Roman"/>
        </w:rPr>
      </w:pPr>
      <w:r>
        <w:rPr>
          <w:sz w:val="24"/>
          <w:rFonts w:ascii="Times New Roman" w:hAnsi="Times New Roman"/>
        </w:rPr>
        <w:t xml:space="preserve">a) “Yetkazib beruvchi”ning tasdiqlangan jadvaliga asosan;</w:t>
      </w:r>
    </w:p>
    <w:p>
      <w:pPr>
        <w:jc w:val="both"/>
        <w:ind w:firstLine="523"/>
        <w:spacing w:before="4" w:after="4" w:line="240" w:lineRule="auto"/>
        <w:rPr>
          <w:sz w:val="24"/>
          <w:rFonts w:ascii="Times New Roman" w:hAnsi="Times New Roman"/>
        </w:rPr>
      </w:pPr>
      <w:r>
        <w:rPr>
          <w:sz w:val="24"/>
          <w:rFonts w:ascii="Times New Roman" w:hAnsi="Times New Roman"/>
        </w:rPr>
        <w:t xml:space="preserve">b) Isteʼmolchining yozma yoki boshqa usulda berilgan talabnomaga muvofiq.</w:t>
      </w:r>
    </w:p>
    <w:p>
      <w:pPr>
        <w:jc w:val="both"/>
        <w:ind w:firstLine="523"/>
        <w:spacing w:before="4" w:after="4" w:line="240" w:lineRule="auto"/>
        <w:rPr>
          <w:sz w:val="24"/>
          <w:rFonts w:ascii="Times New Roman" w:hAnsi="Times New Roman"/>
        </w:rPr>
      </w:pPr>
      <w:r>
        <w:rPr>
          <w:sz w:val="24"/>
          <w:rFonts w:ascii="Times New Roman" w:hAnsi="Times New Roman"/>
        </w:rPr>
        <w:t xml:space="preserve">4.2. Yetkazib beruvchi Isteʼmolchi ishtirokida texnik taftish va (yoki) profilaktik hizmatni oʻtkazib, bajarilgan ishlar dalolatnomasini rasmiylashtiradi. Yetkazib beruvchi bajarilgan ishlar sifat uchun javobgar hisoblanadi.</w:t>
      </w:r>
    </w:p>
    <w:p>
      <w:pPr>
        <w:jc w:val="both"/>
        <w:ind w:firstLine="523"/>
        <w:spacing w:before="4" w:after="4" w:line="240" w:lineRule="auto"/>
        <w:rPr>
          <w:sz w:val="24"/>
          <w:rFonts w:ascii="Times New Roman" w:hAnsi="Times New Roman"/>
        </w:rPr>
      </w:pPr>
      <w:r>
        <w:rPr>
          <w:sz w:val="24"/>
          <w:rFonts w:ascii="Times New Roman" w:hAnsi="Times New Roman"/>
        </w:rPr>
        <w:t xml:space="preserve">4.3. Yetkazib beruvchi tomonidan tasdiqlagan jadvallar va tariflar boʻyicha isteʼmolchilarning ichki gaz tarmoqlari va gazdan foydalanish uskunalarini quyidagi muddatlarda texnik taftishdan oʻtkazish va ularga profilaktik xizmat koʻrsatiladi:</w:t>
      </w:r>
    </w:p>
    <w:p>
      <w:pPr>
        <w:jc w:val="both"/>
        <w:ind w:firstLine="523"/>
        <w:spacing w:before="4" w:after="4" w:line="240" w:lineRule="auto"/>
        <w:rPr>
          <w:sz w:val="24"/>
          <w:rFonts w:ascii="Times New Roman" w:hAnsi="Times New Roman"/>
        </w:rPr>
      </w:pPr>
      <w:r>
        <w:rPr>
          <w:sz w:val="24"/>
          <w:rFonts w:ascii="Times New Roman" w:hAnsi="Times New Roman"/>
        </w:rPr>
        <w:t xml:space="preserve">- koʻp qavatli turar joylardagi gaz plitalar, boshqa gaz priborlari mavjud boʻlmaganda – ikki yilda bir marta;</w:t>
      </w:r>
    </w:p>
    <w:p>
      <w:pPr>
        <w:jc w:val="both"/>
        <w:ind w:firstLine="523"/>
        <w:spacing w:before="4" w:after="4" w:line="240" w:lineRule="auto"/>
        <w:rPr>
          <w:sz w:val="24"/>
          <w:rFonts w:ascii="Times New Roman" w:hAnsi="Times New Roman"/>
        </w:rPr>
      </w:pPr>
      <w:r>
        <w:rPr>
          <w:sz w:val="24"/>
          <w:rFonts w:ascii="Times New Roman" w:hAnsi="Times New Roman"/>
        </w:rPr>
        <w:t xml:space="preserve">- turar joylardagi gaz plitalari, isitish, suv isitish priborlari – har yili bir marta, profilaktik xizmat koʻrsatish – har bir isitish mavsumi boshlanishidan avval.</w:t>
      </w:r>
    </w:p>
    <w:p>
      <w:pPr>
        <w:jc w:val="both"/>
        <w:ind w:firstLine="523"/>
        <w:spacing w:before="4" w:after="4" w:line="240" w:lineRule="auto"/>
        <w:rPr>
          <w:sz w:val="24"/>
          <w:rFonts w:ascii="Times New Roman" w:hAnsi="Times New Roman"/>
        </w:rPr>
      </w:pPr>
      <w:r>
        <w:rPr>
          <w:sz w:val="24"/>
          <w:rFonts w:ascii="Times New Roman" w:hAnsi="Times New Roman"/>
        </w:rPr>
        <w:t xml:space="preserve">4.4. Isteʼmolchi xaqiqatda koʻrsatilgan hizmatlar uchun toʻlovni tasdiqlangan tariflar asosida amalga oshiradi.</w:t>
      </w:r>
    </w:p>
    <w:p>
      <w:pPr>
        <w:jc w:val="both"/>
        <w:ind w:firstLine="523"/>
        <w:spacing w:before="4" w:after="4" w:line="240" w:lineRule="auto"/>
        <w:rPr>
          <w:sz w:val="24"/>
          <w:rFonts w:ascii="Times New Roman" w:hAnsi="Times New Roman"/>
        </w:rPr>
      </w:pPr>
      <w:r>
        <w:rPr>
          <w:sz w:val="24"/>
          <w:rFonts w:ascii="Times New Roman" w:hAnsi="Times New Roman"/>
        </w:rPr>
        <w:t xml:space="preserve">Agarda xizmat koʻrsatuvchi korxona tomonidan xizmat koʻrsatilmagan taqdirda Isteʼmolchi tomonidan toʻlovlar amalga oshirilmaydi. </w:t>
      </w:r>
    </w:p>
    <w:p>
      <w:pPr>
        <w:jc w:val="both"/>
        <w:ind w:firstLine="523"/>
        <w:spacing w:before="4" w:after="4" w:line="240" w:lineRule="auto"/>
        <w:rPr>
          <w:sz w:val="24"/>
          <w:rFonts w:ascii="Times New Roman" w:hAnsi="Times New Roman"/>
        </w:rPr>
      </w:pPr>
    </w:p>
    <w:p>
      <w:pPr>
        <w:jc w:val="center"/>
        <w:ind w:firstLine="2"/>
        <w:spacing w:before="4" w:after="4" w:line="240" w:lineRule="auto"/>
        <w:rPr>
          <w:b/>
          <w:sz w:val="24"/>
          <w:rFonts w:ascii="Times New Roman" w:hAnsi="Times New Roman"/>
        </w:rPr>
      </w:pPr>
      <w:r>
        <w:rPr>
          <w:b/>
          <w:sz w:val="24"/>
          <w:rFonts w:ascii="Times New Roman" w:hAnsi="Times New Roman"/>
        </w:rPr>
        <w:t xml:space="preserve">V. Taraflarning huquq va majburiyatlari</w:t>
      </w:r>
    </w:p>
    <w:p>
      <w:pPr>
        <w:jc w:val="both"/>
        <w:ind w:firstLine="523"/>
        <w:spacing w:before="120" w:after="4" w:line="240" w:lineRule="auto"/>
        <w:rPr>
          <w:sz w:val="24"/>
          <w:rFonts w:ascii="Times New Roman" w:hAnsi="Times New Roman"/>
        </w:rPr>
      </w:pPr>
      <w:r>
        <w:rPr>
          <w:sz w:val="24"/>
          <w:rFonts w:ascii="Times New Roman" w:hAnsi="Times New Roman"/>
        </w:rPr>
        <w:t xml:space="preserve">5.1. Isteʼmolchi quyidagi huquqlarga ega:</w:t>
      </w:r>
    </w:p>
    <w:p>
      <w:pPr>
        <w:jc w:val="both"/>
        <w:ind w:firstLine="523"/>
        <w:spacing w:before="4" w:after="4" w:line="240" w:lineRule="auto"/>
        <w:rPr>
          <w:sz w:val="24"/>
          <w:rFonts w:ascii="Times New Roman" w:hAnsi="Times New Roman"/>
        </w:rPr>
      </w:pPr>
      <w:r>
        <w:rPr>
          <w:sz w:val="24"/>
          <w:rFonts w:ascii="Times New Roman" w:hAnsi="Times New Roman"/>
        </w:rPr>
        <w:t xml:space="preserve">- gaz standartlashtirish boʻyicha normativ hujjatlarda nazarda tutilgan hajmda va sifatda, uzatish rejimiga rioya qilgan holda uzluksiz yetkazib berilishini talab qilishga;</w:t>
      </w:r>
    </w:p>
    <w:p>
      <w:pPr>
        <w:jc w:val="both"/>
        <w:ind w:firstLine="523"/>
        <w:spacing w:before="4" w:after="4" w:line="240" w:lineRule="auto"/>
        <w:rPr>
          <w:sz w:val="24"/>
          <w:rFonts w:ascii="Times New Roman" w:hAnsi="Times New Roman"/>
        </w:rPr>
      </w:pPr>
      <w:r>
        <w:rPr>
          <w:sz w:val="24"/>
          <w:rFonts w:ascii="Times New Roman" w:hAnsi="Times New Roman"/>
        </w:rPr>
        <w:t xml:space="preserve">- gazni yetkazib berish shartnomasi bekor qilinganda, solishtiruv dalolatnomasi asosida foydalanilmagan gaz hajmi uchun toʻlangan summani qaytarishni talab qilishga;</w:t>
      </w:r>
    </w:p>
    <w:p>
      <w:pPr>
        <w:jc w:val="both"/>
        <w:ind w:firstLine="523"/>
        <w:spacing w:before="4" w:after="4" w:line="240" w:lineRule="auto"/>
        <w:rPr>
          <w:sz w:val="24"/>
          <w:rFonts w:ascii="Times New Roman" w:hAnsi="Times New Roman"/>
        </w:rPr>
      </w:pPr>
      <w:r>
        <w:rPr>
          <w:sz w:val="24"/>
          <w:rFonts w:ascii="Times New Roman" w:hAnsi="Times New Roman"/>
        </w:rPr>
        <w:t xml:space="preserve">- gazni yetkazib berish shartnomasini qonunchilik hujjatlariga muvofiq bir tomonlama bekor qilishga;</w:t>
      </w:r>
    </w:p>
    <w:p>
      <w:pPr>
        <w:jc w:val="both"/>
        <w:ind w:firstLine="523"/>
        <w:spacing w:before="4" w:after="4" w:line="240" w:lineRule="auto"/>
        <w:rPr>
          <w:sz w:val="24"/>
          <w:rFonts w:ascii="Times New Roman" w:hAnsi="Times New Roman"/>
        </w:rPr>
      </w:pPr>
      <w:r>
        <w:rPr>
          <w:sz w:val="24"/>
          <w:rFonts w:ascii="Times New Roman" w:hAnsi="Times New Roman"/>
        </w:rPr>
        <w:t xml:space="preserve">- gazni yetkazib berish toʻxtatilganda yoki qisqarganligi natijasida yetkazilgan zararni qoplanishini talab qilishga;</w:t>
      </w:r>
    </w:p>
    <w:p>
      <w:pPr>
        <w:jc w:val="both"/>
        <w:ind w:firstLine="523"/>
        <w:spacing w:before="4" w:after="4" w:line="240" w:lineRule="auto"/>
        <w:rPr>
          <w:sz w:val="24"/>
          <w:rFonts w:ascii="Times New Roman" w:hAnsi="Times New Roman"/>
        </w:rPr>
      </w:pPr>
      <w:r>
        <w:rPr>
          <w:sz w:val="24"/>
          <w:rFonts w:ascii="Times New Roman" w:hAnsi="Times New Roman"/>
        </w:rPr>
        <w:t xml:space="preserve">- Yetkazib beruvchi vakilini gaz tarmogʻidan uzib qoʻyish va qayta ulash uchun qoʻshimcha toʻlovlarni amalga oshirmagan holda gaz priborini gaz taʼminotidan vaqtincha yoki doimiy uzib qoʻyish uchun chaqirtirishga;</w:t>
      </w:r>
    </w:p>
    <w:p>
      <w:pPr>
        <w:jc w:val="both"/>
        <w:ind w:firstLine="523"/>
        <w:spacing w:before="4" w:after="4" w:line="240" w:lineRule="auto"/>
        <w:rPr>
          <w:sz w:val="24"/>
          <w:rFonts w:ascii="Times New Roman" w:hAnsi="Times New Roman"/>
        </w:rPr>
      </w:pPr>
      <w:r>
        <w:rPr>
          <w:sz w:val="24"/>
          <w:rFonts w:ascii="Times New Roman" w:hAnsi="Times New Roman"/>
        </w:rPr>
        <w:t xml:space="preserve">- oilaviy korxona yetkazib berilgan gazning aniqlangan hajmiga va boshqa parametrlarga norozi boʻlgan taqdirda, Yetkazib beruvchidan gazni hisoblash pribori ishlashining ishonchligini tekshirish uchun komissiya tashkil etishni talab qilish. </w:t>
      </w:r>
    </w:p>
    <w:p>
      <w:pPr>
        <w:jc w:val="both"/>
        <w:ind w:firstLine="523"/>
        <w:spacing w:before="4" w:after="4" w:line="240" w:lineRule="auto"/>
        <w:rPr>
          <w:sz w:val="24"/>
          <w:rFonts w:ascii="Times New Roman" w:hAnsi="Times New Roman"/>
        </w:rPr>
      </w:pPr>
      <w:r>
        <w:rPr>
          <w:sz w:val="24"/>
          <w:rFonts w:ascii="Times New Roman" w:hAnsi="Times New Roman"/>
        </w:rPr>
        <w:t xml:space="preserve">Isteʼmolchi qonunchilik hujjatlariga muvofiq boshqa huquqlarga ham ega boʻlishi mumkin.</w:t>
      </w:r>
    </w:p>
    <w:p>
      <w:pPr>
        <w:jc w:val="both"/>
        <w:ind w:firstLine="523"/>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Isteʼmolchining boshqa huquqlari</w:t>
      </w:r>
      <w:r>
        <w:rPr>
          <w:vanish w:val="false"/>
          <w:sz w:val="24"/>
          <w:rFonts w:ascii="Times New Roman" w:hAnsi="Times New Roman"/>
        </w:rPr>
        <w:fldChar w:fldCharType="end"/>
      </w:r>
    </w:p>
    <w:p>
      <w:pPr>
        <w:jc w:val="both"/>
        <w:ind w:firstLine="523"/>
        <w:spacing w:before="4" w:after="4" w:line="240" w:lineRule="auto"/>
        <w:rPr>
          <w:sz w:val="24"/>
          <w:rFonts w:ascii="Times New Roman" w:hAnsi="Times New Roman"/>
        </w:rPr>
      </w:pPr>
      <w:r>
        <w:rPr>
          <w:sz w:val="24"/>
          <w:rFonts w:ascii="Times New Roman" w:hAnsi="Times New Roman"/>
        </w:rPr>
        <w:t xml:space="preserve">5.2. Isteʼmolchi quyidagilarga majbur:</w:t>
      </w:r>
    </w:p>
    <w:p>
      <w:pPr>
        <w:jc w:val="both"/>
        <w:ind w:firstLine="523"/>
        <w:spacing w:before="4" w:after="4" w:line="240" w:lineRule="auto"/>
        <w:rPr>
          <w:sz w:val="24"/>
          <w:rFonts w:ascii="Times New Roman" w:hAnsi="Times New Roman"/>
        </w:rPr>
      </w:pPr>
      <w:r>
        <w:rPr>
          <w:sz w:val="24"/>
          <w:rFonts w:ascii="Times New Roman" w:hAnsi="Times New Roman"/>
        </w:rPr>
        <w:t xml:space="preserve">- yangi turar joylarga koʻchib oʻtilganda hamda mavjud uy-joy fondini gazlashtirish davomida gaz xoʻjaligidan xavfsiz foydalanish qoidalari boʻyicha koʻrsatmalar olish;</w:t>
      </w:r>
    </w:p>
    <w:p>
      <w:pPr>
        <w:jc w:val="both"/>
        <w:ind w:firstLine="523"/>
        <w:spacing w:before="4" w:after="4" w:line="240" w:lineRule="auto"/>
        <w:rPr>
          <w:sz w:val="24"/>
          <w:rFonts w:ascii="Times New Roman" w:hAnsi="Times New Roman"/>
        </w:rPr>
      </w:pPr>
      <w:r>
        <w:rPr>
          <w:sz w:val="24"/>
          <w:rFonts w:ascii="Times New Roman" w:hAnsi="Times New Roman"/>
        </w:rPr>
        <w:t xml:space="preserve">- oʻz tasarrufidagi gaz tarmoqlari, hisoblash pribori, uskunalar, shuningdek foydalanilayotgan yertoʻlalar, texnik yoʻlaklar va boshqalarni soz holatda saqlash, elektr yoritish va ventilyatsiya tizimining doimiy ishlashini taʼminlash;</w:t>
      </w:r>
    </w:p>
    <w:p>
      <w:pPr>
        <w:jc w:val="both"/>
        <w:ind w:firstLine="523"/>
        <w:spacing w:before="4" w:after="4" w:line="240" w:lineRule="auto"/>
        <w:rPr>
          <w:sz w:val="24"/>
          <w:rFonts w:ascii="Times New Roman" w:hAnsi="Times New Roman"/>
        </w:rPr>
      </w:pPr>
      <w:r>
        <w:rPr>
          <w:sz w:val="24"/>
          <w:rFonts w:ascii="Times New Roman" w:hAnsi="Times New Roman"/>
        </w:rPr>
        <w:t xml:space="preserve">- binolar yertoʻlalaridagi yer osti kommunikatsiyalarining zichligini, shuningdek, binolar qurilish elementlarining gaz tarmoqlari bilan oʻzaro kesishgan joylarini kuzatib borish;</w:t>
      </w:r>
    </w:p>
    <w:p>
      <w:pPr>
        <w:jc w:val="both"/>
        <w:ind w:firstLine="523"/>
        <w:spacing w:before="4" w:after="4" w:line="240" w:lineRule="auto"/>
        <w:rPr>
          <w:sz w:val="24"/>
          <w:rFonts w:ascii="Times New Roman" w:hAnsi="Times New Roman"/>
        </w:rPr>
      </w:pPr>
      <w:r>
        <w:rPr>
          <w:sz w:val="24"/>
          <w:rFonts w:ascii="Times New Roman" w:hAnsi="Times New Roman"/>
        </w:rPr>
        <w:t xml:space="preserve">- oʻz xizmat guvohnomalarini koʻrsatgan Yetkazib beruvchi xodimlariga favqulodda va avariya holatlarida kunning istalgan vaqtida, gaz sizib chiqish holatini tekshirish uchun barcha yertoʻlalar, texnik yoʻlaklar, xonalarga kirishini taʼminlash; </w:t>
      </w:r>
    </w:p>
    <w:p>
      <w:pPr>
        <w:jc w:val="both"/>
        <w:ind w:firstLine="523"/>
        <w:spacing w:before="4" w:after="4" w:line="240" w:lineRule="auto"/>
        <w:rPr>
          <w:sz w:val="24"/>
          <w:rFonts w:ascii="Times New Roman" w:hAnsi="Times New Roman"/>
        </w:rPr>
      </w:pPr>
      <w:r>
        <w:rPr>
          <w:sz w:val="24"/>
          <w:rFonts w:ascii="Times New Roman" w:hAnsi="Times New Roman"/>
        </w:rPr>
        <w:t xml:space="preserve">- belgilangan tartibda tutun moʻrilari, moʻrilar kallaklari va ventilyatsiya kanallari holatini oʻz vaqtida tekshirilishini tashkil qilish;</w:t>
      </w:r>
    </w:p>
    <w:p>
      <w:pPr>
        <w:jc w:val="both"/>
        <w:ind w:firstLine="523"/>
        <w:spacing w:before="4" w:after="4" w:line="240" w:lineRule="auto"/>
        <w:rPr>
          <w:sz w:val="24"/>
          <w:rFonts w:ascii="Times New Roman" w:hAnsi="Times New Roman"/>
        </w:rPr>
      </w:pPr>
      <w:r>
        <w:rPr>
          <w:sz w:val="24"/>
          <w:rFonts w:ascii="Times New Roman" w:hAnsi="Times New Roman"/>
        </w:rPr>
        <w:t xml:space="preserve">- tutun moʻrilari va ventilyatsiya kanallaridagi nosozliklar toʻgʻrisida yongʻin xavfsizligi hizmatlariga nosozliklarni tuzatish uchun zudlik bilan xabar berish;</w:t>
      </w:r>
    </w:p>
    <w:p>
      <w:pPr>
        <w:jc w:val="both"/>
        <w:ind w:firstLine="523"/>
        <w:spacing w:before="4" w:after="4" w:line="240" w:lineRule="auto"/>
        <w:rPr>
          <w:sz w:val="24"/>
          <w:rFonts w:ascii="Times New Roman" w:hAnsi="Times New Roman"/>
        </w:rPr>
      </w:pPr>
      <w:r>
        <w:rPr>
          <w:sz w:val="24"/>
          <w:rFonts w:ascii="Times New Roman" w:hAnsi="Times New Roman"/>
        </w:rPr>
        <w:t xml:space="preserve">- xususiy mulk huquqida tegishli boʻlgan turar joylarni buzilishi yoki qayta qurilishi haqida Yetkazib beruvchini yozma yoki elektron shaklda xabardor qilish;</w:t>
      </w:r>
    </w:p>
    <w:p>
      <w:pPr>
        <w:jc w:val="both"/>
        <w:ind w:firstLine="523"/>
        <w:spacing w:before="4" w:after="4" w:line="240" w:lineRule="auto"/>
        <w:rPr>
          <w:sz w:val="24"/>
          <w:rFonts w:ascii="Times New Roman" w:hAnsi="Times New Roman"/>
        </w:rPr>
      </w:pPr>
      <w:r>
        <w:rPr>
          <w:sz w:val="24"/>
          <w:rFonts w:ascii="Times New Roman" w:hAnsi="Times New Roman"/>
        </w:rPr>
        <w:t xml:space="preserve">- Yetkazib beruvchining qonunchilikda belgilangan majburiy koʻrsatmalarini  bajarish;</w:t>
      </w:r>
    </w:p>
    <w:p>
      <w:pPr>
        <w:jc w:val="both"/>
        <w:ind w:firstLine="523"/>
        <w:spacing w:before="4" w:after="4" w:line="240" w:lineRule="auto"/>
        <w:rPr>
          <w:sz w:val="24"/>
          <w:rFonts w:ascii="Times New Roman" w:hAnsi="Times New Roman"/>
        </w:rPr>
      </w:pPr>
      <w:r>
        <w:rPr>
          <w:sz w:val="24"/>
          <w:rFonts w:ascii="Times New Roman" w:hAnsi="Times New Roman"/>
        </w:rPr>
        <w:t xml:space="preserve">- turar joy ichidagi gaz quvurini korroziyadan himoya qilish boʻyicha choralar koʻrish, muntazam ravishda boʻyab turish;</w:t>
      </w:r>
    </w:p>
    <w:p>
      <w:pPr>
        <w:jc w:val="both"/>
        <w:ind w:firstLine="523"/>
        <w:spacing w:before="4" w:after="4" w:line="240" w:lineRule="auto"/>
        <w:rPr>
          <w:sz w:val="24"/>
          <w:rFonts w:ascii="Times New Roman" w:hAnsi="Times New Roman"/>
        </w:rPr>
      </w:pPr>
      <w:r>
        <w:rPr>
          <w:sz w:val="24"/>
          <w:rFonts w:ascii="Times New Roman" w:hAnsi="Times New Roman"/>
        </w:rPr>
        <w:t xml:space="preserve">- tabiiy gazdan oqilona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 gaz anjomlarini yoqilgan holda qarovsiz qoldirmaslik va yosh bolalarga gazdan foydalanishga ruxsat bermaslik;</w:t>
      </w:r>
    </w:p>
    <w:p>
      <w:pPr>
        <w:jc w:val="both"/>
        <w:ind w:firstLine="523"/>
        <w:spacing w:before="4" w:after="4" w:line="240" w:lineRule="auto"/>
        <w:rPr>
          <w:sz w:val="24"/>
          <w:rFonts w:ascii="Times New Roman" w:hAnsi="Times New Roman"/>
        </w:rPr>
      </w:pPr>
      <w:r>
        <w:rPr>
          <w:sz w:val="24"/>
          <w:rFonts w:ascii="Times New Roman" w:hAnsi="Times New Roman"/>
        </w:rPr>
        <w:t xml:space="preserve">- foydalanilgan gaz va gazdan foydalanish uskunasi hamda uy ichi gaz tarmoqlariga hizmat koʻrsatish yuzasidan xaqiqatda bajarilgan ishlar uchun Yetkazib beruvchi bilan oʻz vaqtida hisob-kitobni amalga oshirish;</w:t>
      </w:r>
    </w:p>
    <w:p>
      <w:pPr>
        <w:jc w:val="both"/>
        <w:ind w:firstLine="523"/>
        <w:spacing w:before="4" w:after="4" w:line="240" w:lineRule="auto"/>
        <w:rPr>
          <w:sz w:val="24"/>
          <w:rFonts w:ascii="Times New Roman" w:hAnsi="Times New Roman"/>
        </w:rPr>
      </w:pPr>
      <w:r>
        <w:rPr>
          <w:sz w:val="24"/>
          <w:rFonts w:ascii="Times New Roman" w:hAnsi="Times New Roman"/>
        </w:rPr>
        <w:t xml:space="preserve">- gaz priborini toza saqlash, taom tayyorlash jarayonida pribor yondirgichlarini ifloslanishdan saqlash;</w:t>
      </w:r>
    </w:p>
    <w:p>
      <w:pPr>
        <w:jc w:val="both"/>
        <w:ind w:firstLine="523"/>
        <w:spacing w:before="4" w:after="4" w:line="240" w:lineRule="auto"/>
        <w:rPr>
          <w:sz w:val="24"/>
          <w:rFonts w:ascii="Times New Roman" w:hAnsi="Times New Roman"/>
        </w:rPr>
      </w:pPr>
      <w:r>
        <w:rPr>
          <w:sz w:val="24"/>
          <w:rFonts w:ascii="Times New Roman" w:hAnsi="Times New Roman"/>
        </w:rPr>
        <w:t xml:space="preserve">- gazlashtirish loyihasi saqlanishini taʼminlash hamda uni Yetkazib beruvchi va boshqa vakolatli davlat organlari vakili talabi bilan taqdim qilish;</w:t>
      </w:r>
    </w:p>
    <w:p>
      <w:pPr>
        <w:jc w:val="both"/>
        <w:ind w:firstLine="523"/>
        <w:spacing w:before="4" w:after="4" w:line="240" w:lineRule="auto"/>
        <w:rPr>
          <w:sz w:val="24"/>
          <w:rFonts w:ascii="Times New Roman" w:hAnsi="Times New Roman"/>
        </w:rPr>
      </w:pPr>
      <w:r>
        <w:rPr>
          <w:sz w:val="24"/>
          <w:rFonts w:ascii="Times New Roman" w:hAnsi="Times New Roman"/>
        </w:rPr>
        <w:t xml:space="preserve">- yertoʻla, yoʻlak, hovli, koʻchada tabiiy gaz hidi sezilgan taqdirda, avariya xizmatiga “104” telefoni orqali xabar berish;</w:t>
      </w:r>
    </w:p>
    <w:p>
      <w:pPr>
        <w:jc w:val="both"/>
        <w:ind w:firstLine="523"/>
        <w:spacing w:before="4" w:after="4" w:line="240" w:lineRule="auto"/>
        <w:rPr>
          <w:sz w:val="24"/>
          <w:rFonts w:ascii="Times New Roman" w:hAnsi="Times New Roman"/>
        </w:rPr>
      </w:pPr>
      <w:r>
        <w:rPr>
          <w:sz w:val="24"/>
          <w:rFonts w:ascii="Times New Roman" w:hAnsi="Times New Roman"/>
        </w:rPr>
        <w:t xml:space="preserve">- gaz bilan toʻlgan joylardan odamlarni olib chiqish, elektr yoritish tizimi yonib va oʻchib qolishi, ochiq olov yoki uchqun paydo boʻlishini oldini olish choralarini koʻrish;</w:t>
      </w:r>
    </w:p>
    <w:p>
      <w:pPr>
        <w:jc w:val="both"/>
        <w:ind w:firstLine="523"/>
        <w:spacing w:before="4" w:after="4" w:line="240" w:lineRule="auto"/>
        <w:rPr>
          <w:sz w:val="24"/>
          <w:rFonts w:ascii="Times New Roman" w:hAnsi="Times New Roman"/>
        </w:rPr>
      </w:pPr>
      <w:r>
        <w:rPr>
          <w:sz w:val="24"/>
          <w:rFonts w:ascii="Times New Roman" w:hAnsi="Times New Roman"/>
        </w:rPr>
        <w:t xml:space="preserve">- Yetkazib beruvchi vakillarini tegishli guvohnomalarini koʻrsatgan taqdirda ish kuni soat 08:00 dan 20:00 gacha tabiiy gaz isteʼmolini hisobga olish priborlari va gaz asboblarini koʻzdan kechirish uchun qarshiliksiz kirish imkoniyatini taʼminlash; </w:t>
      </w:r>
    </w:p>
    <w:p>
      <w:pPr>
        <w:jc w:val="both"/>
        <w:ind w:firstLine="523"/>
        <w:spacing w:before="4" w:after="4" w:line="240" w:lineRule="auto"/>
        <w:rPr>
          <w:sz w:val="24"/>
          <w:rFonts w:ascii="Times New Roman" w:hAnsi="Times New Roman"/>
        </w:rPr>
      </w:pPr>
      <w:r>
        <w:rPr>
          <w:sz w:val="24"/>
          <w:rFonts w:ascii="Times New Roman" w:hAnsi="Times New Roman"/>
        </w:rPr>
        <w:t xml:space="preserve">- gaz isteʼmolini hisobga olish priborlarining koʻrsatkichlarini oʻzgartirish maqsadida uning ishlashiga toʻsqinlik qiladigan xatti-harakatlarni amalga oshirmaslik, ularga qasddan shikast yetkazishni oldini olish va oʻrnatilgan tamgʻalarning butunligini taʼminlash.</w:t>
      </w:r>
    </w:p>
    <w:p>
      <w:pPr>
        <w:jc w:val="both"/>
        <w:ind w:firstLine="523"/>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Isteʼmolchilarning boshqa majburiyatlari</w:t>
      </w:r>
      <w:r>
        <w:rPr>
          <w:vanish w:val="false"/>
          <w:sz w:val="24"/>
          <w:rFonts w:ascii="Times New Roman" w:hAnsi="Times New Roman"/>
        </w:rPr>
        <w:fldChar w:fldCharType="end"/>
      </w:r>
    </w:p>
    <w:p>
      <w:pPr>
        <w:jc w:val="both"/>
        <w:ind w:firstLine="523"/>
        <w:spacing w:before="4" w:after="4" w:line="240" w:lineRule="auto"/>
        <w:rPr>
          <w:sz w:val="24"/>
          <w:rFonts w:ascii="Times New Roman" w:hAnsi="Times New Roman"/>
        </w:rPr>
      </w:pPr>
      <w:r>
        <w:rPr>
          <w:sz w:val="24"/>
          <w:rFonts w:ascii="Times New Roman" w:hAnsi="Times New Roman"/>
        </w:rPr>
        <w:t xml:space="preserve">5.3. Yetkazib beruvchi quyidagi huquqlarga ega:</w:t>
      </w:r>
    </w:p>
    <w:p>
      <w:pPr>
        <w:jc w:val="both"/>
        <w:ind w:firstLine="523"/>
        <w:spacing w:before="4" w:after="4" w:line="240" w:lineRule="auto"/>
        <w:rPr>
          <w:sz w:val="24"/>
          <w:rFonts w:ascii="Times New Roman" w:hAnsi="Times New Roman"/>
        </w:rPr>
      </w:pPr>
      <w:r>
        <w:rPr>
          <w:sz w:val="24"/>
          <w:rFonts w:ascii="Times New Roman" w:hAnsi="Times New Roman"/>
        </w:rPr>
        <w:t xml:space="preserve">- texnik zaruratga koʻra, ushbu shartnomaga muvofiq belgilangan tartibda Isteʼmolchini kamida 3 kun oldin xabardor qilgan holda gazni yetkazib berishni toʻxtatish;</w:t>
      </w:r>
    </w:p>
    <w:p>
      <w:pPr>
        <w:jc w:val="both"/>
        <w:ind w:firstLine="523"/>
        <w:spacing w:before="4" w:after="4" w:line="240" w:lineRule="auto"/>
        <w:rPr>
          <w:sz w:val="24"/>
          <w:rFonts w:ascii="Times New Roman" w:hAnsi="Times New Roman"/>
        </w:rPr>
      </w:pPr>
      <w:r>
        <w:rPr>
          <w:sz w:val="24"/>
          <w:rFonts w:ascii="Times New Roman" w:hAnsi="Times New Roman"/>
        </w:rPr>
        <w:t xml:space="preserve">- gaz taʼminoti tarmoqlariga oʻzboshimchalik bilan ulanish holatlari aniqlanganda, belgilangan tartibda gaz tarmogʻidan uzib qoʻyish;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Isteʼmolchilardan tabiiy gazdan foydalanish qoidalari va gazni yetkazib berish shartnomasi talablariga rioya etishni talab qilish;</w:t>
      </w:r>
    </w:p>
    <w:p>
      <w:pPr>
        <w:jc w:val="both"/>
        <w:ind w:firstLine="523"/>
        <w:spacing w:before="4" w:after="4" w:line="240" w:lineRule="auto"/>
        <w:rPr>
          <w:sz w:val="24"/>
          <w:rFonts w:ascii="Times New Roman" w:hAnsi="Times New Roman"/>
        </w:rPr>
      </w:pPr>
      <w:r>
        <w:rPr>
          <w:sz w:val="24"/>
          <w:rFonts w:ascii="Times New Roman" w:hAnsi="Times New Roman"/>
        </w:rPr>
        <w:t xml:space="preserve">- gazni yetkazib berish shartnomasini qonunchilik hujjatlariga muvofiq bir tomonlama bekor qilish;</w:t>
      </w:r>
    </w:p>
    <w:p>
      <w:pPr>
        <w:jc w:val="both"/>
        <w:ind w:firstLine="523"/>
        <w:spacing w:before="4" w:after="4" w:line="240" w:lineRule="auto"/>
        <w:rPr>
          <w:sz w:val="24"/>
          <w:rFonts w:ascii="Times New Roman" w:hAnsi="Times New Roman"/>
        </w:rPr>
      </w:pPr>
      <w:r>
        <w:rPr>
          <w:sz w:val="24"/>
          <w:rFonts w:ascii="Times New Roman" w:hAnsi="Times New Roman"/>
        </w:rPr>
        <w:t xml:space="preserve">- gaz tarmoqlarida avariyani oldini olish yoki bartaraf etish yuzasidan kechiktirib boʻlmaydigan choralarni koʻrish zarurati tugʻilganida, Isteʼmolchi bilan kelishmasdan va ogohlantirmasdan, zudlik bilan xabardor qilgan holda, gazni yetkazib berishni toʻxtatish yoki cheklash.</w:t>
      </w:r>
    </w:p>
    <w:p>
      <w:pPr>
        <w:jc w:val="both"/>
        <w:ind w:firstLine="523"/>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{"Y":34}</w:instrText>
        <w:fldChar w:fldCharType="separate"/>
        <w:t xml:space="preserve">Yetkazib beruvchining boshqa huquqlari</w:t>
      </w:r>
      <w:r>
        <w:rPr>
          <w:vanish w:val="false"/>
          <w:sz w:val="24"/>
          <w:rFonts w:ascii="Times New Roman" w:hAnsi="Times New Roman"/>
        </w:rPr>
        <w:fldChar w:fldCharType="end"/>
      </w:r>
    </w:p>
    <w:p>
      <w:pPr>
        <w:jc w:val="both"/>
        <w:ind w:firstLine="523"/>
        <w:spacing w:before="4" w:after="4" w:line="240" w:lineRule="auto"/>
        <w:rPr>
          <w:sz w:val="24"/>
          <w:rFonts w:ascii="Times New Roman" w:hAnsi="Times New Roman"/>
        </w:rPr>
      </w:pPr>
      <w:r>
        <w:rPr>
          <w:sz w:val="24"/>
          <w:rFonts w:ascii="Times New Roman" w:hAnsi="Times New Roman"/>
        </w:rPr>
        <w:t xml:space="preserve">5.4. Yetkazib beruvchi quyidagilarga majbur:</w:t>
      </w:r>
    </w:p>
    <w:p>
      <w:pPr>
        <w:jc w:val="both"/>
        <w:ind w:firstLine="523"/>
        <w:spacing w:before="4" w:after="4" w:line="240" w:lineRule="auto"/>
        <w:rPr>
          <w:sz w:val="24"/>
          <w:rFonts w:ascii="Times New Roman" w:hAnsi="Times New Roman"/>
        </w:rPr>
      </w:pPr>
      <w:r>
        <w:rPr>
          <w:sz w:val="24"/>
          <w:rFonts w:ascii="Times New Roman" w:hAnsi="Times New Roman"/>
        </w:rPr>
        <w:t xml:space="preserve">- oʻziga qarashli boʻlgan gaz tarmoqlarini soz holatda saqlash va ularda oʻz hisobidan taʼmirlash-tiklash ishlarini amalga oshirish;</w:t>
      </w:r>
    </w:p>
    <w:p>
      <w:pPr>
        <w:jc w:val="both"/>
        <w:ind w:firstLine="523"/>
        <w:spacing w:before="4" w:after="4" w:line="240" w:lineRule="auto"/>
        <w:rPr>
          <w:sz w:val="24"/>
          <w:rFonts w:ascii="Times New Roman" w:hAnsi="Times New Roman"/>
        </w:rPr>
      </w:pPr>
      <w:r>
        <w:rPr>
          <w:sz w:val="24"/>
          <w:rFonts w:ascii="Times New Roman" w:hAnsi="Times New Roman"/>
        </w:rPr>
        <w:t xml:space="preserve">- oʻziga qarashli boʻlgan gaz tarmoqlarining texnik holati va ulardagi ruxsatsiz ulanishlarni aniqlash uchun davriy ravishda koʻzdan kechirish;</w:t>
      </w:r>
    </w:p>
    <w:p>
      <w:pPr>
        <w:jc w:val="both"/>
        <w:ind w:firstLine="523"/>
        <w:spacing w:before="4" w:after="4" w:line="240" w:lineRule="auto"/>
        <w:rPr>
          <w:sz w:val="24"/>
          <w:rFonts w:ascii="Times New Roman" w:hAnsi="Times New Roman"/>
        </w:rPr>
      </w:pPr>
      <w:r>
        <w:rPr>
          <w:sz w:val="24"/>
          <w:rFonts w:ascii="Times New Roman" w:hAnsi="Times New Roman"/>
        </w:rPr>
        <w:t xml:space="preserve">- gaz yetkazib berish toʻxtagan taqdirda bu toʻgʻrisida Isteʼmolchini xabardor qilish;</w:t>
      </w:r>
    </w:p>
    <w:p>
      <w:pPr>
        <w:jc w:val="both"/>
        <w:ind w:firstLine="523"/>
        <w:spacing w:before="4" w:after="4" w:line="240" w:lineRule="auto"/>
        <w:rPr>
          <w:sz w:val="24"/>
          <w:rFonts w:ascii="Times New Roman" w:hAnsi="Times New Roman"/>
        </w:rPr>
      </w:pPr>
      <w:r>
        <w:rPr>
          <w:sz w:val="24"/>
          <w:rFonts w:ascii="Times New Roman" w:hAnsi="Times New Roman"/>
        </w:rPr>
        <w:t xml:space="preserve">- gazning ruxsatsiz isteʼmol qilinganligi, gaz tarmoqlari moddiy boyliklarining talon-taroj qilinganligi toʻgʻrisida huquqni muhofaza qilish organlarini xabardor qilish;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Isteʼmolchiga gaz yetkazib berish shartnomasida kelishilgan shartlarda gaz yetkazib berish;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Isteʼmolchiga yoʻriqnomalar berish va xonada oʻrnatilgan gaz priborlaridan xavfsiz foydalanish masalalari boʻyicha eslatmani topshirish;</w:t>
      </w:r>
    </w:p>
    <w:p>
      <w:pPr>
        <w:jc w:val="both"/>
        <w:ind w:firstLine="523"/>
        <w:spacing w:before="4" w:after="4" w:line="240" w:lineRule="auto"/>
        <w:rPr>
          <w:sz w:val="24"/>
          <w:rFonts w:ascii="Times New Roman" w:hAnsi="Times New Roman"/>
        </w:rPr>
      </w:pPr>
      <w:r>
        <w:rPr>
          <w:sz w:val="24"/>
          <w:rFonts w:ascii="Times New Roman" w:hAnsi="Times New Roman"/>
        </w:rPr>
        <w:t xml:space="preserve">- vakolatli davlat organlarining majburiy koʻrsatmalarini bajarish;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Isteʼmolchining ichki gaz tarmoqlari, gazdan foydalanuvchi uskunalarini texnik taftishdan oʻtkazish va profilaktika xizmatlari koʻrsatish;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Isteʼmolchini texnik hizmat koʻrsatish (taftish oʻtkazish) sanalari haqida turar joylar yoʻlaklarida eʼlonlar yoki boshqa mavjud usullar orqali kamida uch sutka avval ogohlantirish;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Isteʼmolchining yozma yoki elektron buyurtmalari asosida, narxlarni tartibga solish organi tomonidan tasdiqlangan tariflar boʻyicha, quyidagi muddatlarda gazdan foydalanish uskunalarini taʼmirlash:</w:t>
      </w:r>
    </w:p>
    <w:p>
      <w:pPr>
        <w:jc w:val="both"/>
        <w:ind w:firstLine="523"/>
        <w:spacing w:before="4" w:after="4" w:line="240" w:lineRule="auto"/>
        <w:rPr>
          <w:sz w:val="24"/>
          <w:rFonts w:ascii="Times New Roman" w:hAnsi="Times New Roman"/>
        </w:rPr>
      </w:pPr>
      <w:r>
        <w:rPr>
          <w:sz w:val="24"/>
          <w:rFonts w:ascii="Times New Roman" w:hAnsi="Times New Roman"/>
        </w:rPr>
        <w:t xml:space="preserve">tabiiy gaz sizib chiqishida – darhol;</w:t>
      </w:r>
    </w:p>
    <w:p>
      <w:pPr>
        <w:jc w:val="both"/>
        <w:ind w:firstLine="523"/>
        <w:spacing w:before="4" w:after="4" w:line="240" w:lineRule="auto"/>
        <w:rPr>
          <w:sz w:val="24"/>
          <w:rFonts w:ascii="Times New Roman" w:hAnsi="Times New Roman"/>
        </w:rPr>
      </w:pPr>
      <w:r>
        <w:rPr>
          <w:sz w:val="24"/>
          <w:rFonts w:ascii="Times New Roman" w:hAnsi="Times New Roman"/>
        </w:rPr>
        <w:t xml:space="preserve">taom tayyorlash (gaz plitasi) uchun moʻljallangan gazdan foydalanish uskunalarining nosozligida – bir kun davomida;</w:t>
      </w:r>
    </w:p>
    <w:p>
      <w:pPr>
        <w:jc w:val="both"/>
        <w:ind w:firstLine="523"/>
        <w:spacing w:before="4" w:after="4" w:line="240" w:lineRule="auto"/>
        <w:rPr>
          <w:sz w:val="24"/>
          <w:rFonts w:ascii="Times New Roman" w:hAnsi="Times New Roman"/>
        </w:rPr>
      </w:pPr>
      <w:r>
        <w:rPr>
          <w:sz w:val="24"/>
          <w:rFonts w:ascii="Times New Roman" w:hAnsi="Times New Roman"/>
        </w:rPr>
        <w:t xml:space="preserve">isitish mavsumida isitish uchun moʻljallangan gazdan foydalanish uskunalarining nosozligida – bir kun davomida;</w:t>
      </w:r>
    </w:p>
    <w:p>
      <w:pPr>
        <w:jc w:val="both"/>
        <w:ind w:firstLine="523"/>
        <w:spacing w:before="4" w:after="4" w:line="240" w:lineRule="auto"/>
        <w:rPr>
          <w:sz w:val="24"/>
          <w:rFonts w:ascii="Times New Roman" w:hAnsi="Times New Roman"/>
        </w:rPr>
      </w:pPr>
      <w:r>
        <w:rPr>
          <w:sz w:val="24"/>
          <w:rFonts w:ascii="Times New Roman" w:hAnsi="Times New Roman"/>
        </w:rPr>
        <w:t xml:space="preserve">issiq suv va isitish uchun moʻljallangan gazdan foydalanish uskunalarining nosozligida (isitish mavsumidan tashqari vaqtda) – ikki kun davomida;</w:t>
      </w:r>
    </w:p>
    <w:p>
      <w:pPr>
        <w:jc w:val="both"/>
        <w:ind w:firstLine="523"/>
        <w:spacing w:before="4" w:after="4" w:line="240" w:lineRule="auto"/>
        <w:rPr>
          <w:sz w:val="24"/>
          <w:rFonts w:ascii="Times New Roman" w:hAnsi="Times New Roman"/>
        </w:rPr>
      </w:pPr>
      <w:r>
        <w:rPr>
          <w:sz w:val="24"/>
          <w:rFonts w:ascii="Times New Roman" w:hAnsi="Times New Roman"/>
        </w:rPr>
        <w:t xml:space="preserve">gazdan foydalanish uskunalarini almashtirishda – besh kun davomida;</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Isteʼmolchiga gaz isteʼmolini hisobga olish priborlari koʻrsatkichlarini har oyda kiritib borish, toʻlovlarni amalga oshirish va interaktiv xizmatlarning boshqa imkoniyatlaridan foydalanish uchun haq undirmasdan shaxsiy kabinet ochish imkonini berish;</w:t>
      </w:r>
    </w:p>
    <w:p>
      <w:pPr>
        <w:jc w:val="both"/>
        <w:ind w:firstLine="523"/>
        <w:spacing w:before="4" w:after="4" w:line="240" w:lineRule="auto"/>
        <w:rPr>
          <w:sz w:val="24"/>
          <w:rFonts w:ascii="Times New Roman" w:hAnsi="Times New Roman"/>
        </w:rPr>
      </w:pPr>
      <w:r>
        <w:rPr>
          <w:sz w:val="24"/>
          <w:rFonts w:ascii="Times New Roman" w:hAnsi="Times New Roman"/>
        </w:rPr>
        <w:t xml:space="preserve">- Isteʼmolchi arizasiga asosan hisob-kitob ahvoli hamda isteʼmol qilingan gaz uchun qarzdorlik mavjud emasligi (mavjudligi) haqida maʼlumotnomani ikki ish kuni ichida haq undirmagan holda taqdim etish.</w:t>
      </w:r>
    </w:p>
    <w:p>
      <w:pPr>
        <w:jc w:val="both"/>
        <w:ind w:firstLine="523"/>
        <w:spacing w:before="4" w:after="4" w:line="240" w:lineRule="auto"/>
        <w:rPr>
          <w:sz w:val="24"/>
          <w:rFonts w:ascii="Times New Roman" w:hAnsi="Times New Roman"/>
        </w:rPr>
      </w:pPr>
      <w:r>
        <w:rPr>
          <w:sz w:val="24"/>
          <w:rFonts w:ascii="Times New Roman" w:hAnsi="Times New Roman"/>
        </w:rPr>
        <w:t xml:space="preserve">Yetkazib beruvchi qonunchilik hujjatlariga muvofiq boshqa majburiyatlarga ham ega boʻlishi mumkin.</w:t>
      </w:r>
    </w:p>
    <w:p>
      <w:pPr>
        <w:jc w:val="both"/>
        <w:ind w:firstLine="523"/>
        <w:spacing w:before="4" w:after="4" w:line="240" w:lineRule="auto"/>
        <w:rPr>
          <w:sz w:val="24"/>
          <w:rFonts w:ascii="Times New Roman" w:hAnsi="Times New Roman"/>
        </w:rPr>
      </w:pPr>
      <w:r>
        <w:rPr>
          <w:vanish w:val="false"/>
          <w:sz w:val="24"/>
          <w:rFonts w:ascii="Times New Roman" w:hAnsi="Times New Roman"/>
        </w:rPr>
        <w:fldChar w:fldCharType="begin"/>
        <w:instrText xml:space="preserve">X {"Y":35}</w:instrText>
        <w:fldChar w:fldCharType="separate"/>
        <w:t xml:space="preserve">Yetkazib beruvchining boshqa majburiyatlari</w:t>
      </w:r>
      <w:r>
        <w:rPr>
          <w:vanish w:val="false"/>
          <w:sz w:val="24"/>
          <w:rFonts w:ascii="Times New Roman" w:hAnsi="Times New Roman"/>
        </w:rPr>
        <w:fldChar w:fldCharType="end"/>
      </w:r>
    </w:p>
    <w:p>
      <w:pPr>
        <w:jc w:val="center"/>
        <w:spacing w:before="4" w:after="4" w:line="240" w:lineRule="auto"/>
        <w:rPr>
          <w:b/>
          <w:sz w:val="24"/>
          <w:rFonts w:ascii="Times New Roman" w:hAnsi="Times New Roman"/>
        </w:rPr>
      </w:pPr>
      <w:r>
        <w:rPr>
          <w:b/>
          <w:sz w:val="24"/>
          <w:rFonts w:ascii="Times New Roman" w:hAnsi="Times New Roman"/>
        </w:rPr>
        <w:t xml:space="preserve">VI. Taraflarning javobgarligi</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6.1. Zarur miqdorda gaz yetkazib berilmagan holatda, Yetkazib beruvchi har bir kechiktirilgan kun uchun shartnomaviy majburiyatlar bajarilmagan qismining 0,4 foizi, biroq yetkazib berilmagan gaz umumiy qiymatining 50% foizi dan ortiq boʻlmagan miqdorda jarima (penya) toʻlaydi.</w:t>
      </w:r>
    </w:p>
    <w:p>
      <w:pPr>
        <w:jc w:val="both"/>
        <w:ind w:firstLine="523"/>
        <w:spacing w:before="4" w:after="4" w:line="240" w:lineRule="auto"/>
        <w:rPr>
          <w:sz w:val="24"/>
          <w:rFonts w:ascii="Times New Roman" w:hAnsi="Times New Roman"/>
        </w:rPr>
      </w:pPr>
      <w:r>
        <w:rPr>
          <w:sz w:val="24"/>
          <w:rFonts w:ascii="Times New Roman" w:hAnsi="Times New Roman"/>
        </w:rPr>
        <w:t xml:space="preserve">6.2. Yengib boʻlmaydigan kuch (fors-major) holati vujudga kelganda, Yetkazib beruvchi mazkur shartnoma shartlarini buzilishi uchun javobgarlikdan ozod etiladi.</w:t>
      </w:r>
    </w:p>
    <w:p>
      <w:pPr>
        <w:jc w:val="both"/>
        <w:ind w:firstLine="523"/>
        <w:spacing w:before="4" w:after="4" w:line="240" w:lineRule="auto"/>
        <w:rPr>
          <w:sz w:val="24"/>
          <w:rFonts w:ascii="Times New Roman" w:hAnsi="Times New Roman"/>
        </w:rPr>
      </w:pPr>
      <w:r>
        <w:rPr>
          <w:sz w:val="24"/>
          <w:rFonts w:ascii="Times New Roman" w:hAnsi="Times New Roman"/>
        </w:rPr>
        <w:t xml:space="preserve">6.3. Isteʼmolchi quyidagilar uchun javobgar hisoblanadi: </w:t>
      </w:r>
    </w:p>
    <w:p>
      <w:pPr>
        <w:jc w:val="both"/>
        <w:ind w:firstLine="523"/>
        <w:spacing w:before="4" w:after="4" w:line="240" w:lineRule="auto"/>
        <w:rPr>
          <w:sz w:val="24"/>
          <w:rFonts w:ascii="Times New Roman" w:hAnsi="Times New Roman"/>
        </w:rPr>
      </w:pPr>
      <w:r>
        <w:rPr>
          <w:sz w:val="24"/>
          <w:rFonts w:ascii="Times New Roman" w:hAnsi="Times New Roman"/>
        </w:rPr>
        <w:t xml:space="preserve">- gazdan mazkur shartnomada nazarda tutilgan shartlarga zid ravishda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 oʻzboshimchalik bilan gaz taʼminoti tarmoqlariga ulanish yoki gazdan foydalanish qoidalarini boshqacha tarzda buzish, hisoblash priboriga va undagi barcha plombalariga qasddan shikast yetkazish yoki koʻrsatkichlarini oʻzgartirish maqsadida tashqaridan aralashish.</w:t>
      </w:r>
    </w:p>
    <w:p>
      <w:pPr>
        <w:jc w:val="both"/>
        <w:ind w:firstLine="523"/>
        <w:spacing w:before="4" w:after="4" w:line="240" w:lineRule="auto"/>
        <w:rPr>
          <w:sz w:val="24"/>
          <w:rFonts w:ascii="Times New Roman" w:hAnsi="Times New Roman"/>
        </w:rPr>
      </w:pPr>
      <w:r>
        <w:rPr>
          <w:sz w:val="24"/>
          <w:rFonts w:ascii="Times New Roman" w:hAnsi="Times New Roman"/>
        </w:rPr>
        <w:t xml:space="preserve">6.4. Mazkur shartnomaning 2.18-bandida koʻrsatilgan holatlarda gaz hajmlari narxining undirilishi Isteʼmolchini qonun hujjatlarida belgilangan javobgarlikdan ozod qilmaydi.</w:t>
      </w:r>
    </w:p>
    <w:p>
      <w:pPr>
        <w:jc w:val="both"/>
        <w:ind w:firstLine="523"/>
        <w:spacing w:before="4" w:after="4" w:line="240" w:lineRule="auto"/>
        <w:rPr>
          <w:sz w:val="24"/>
          <w:rFonts w:ascii="Times New Roman" w:hAnsi="Times New Roman"/>
        </w:rPr>
      </w:pPr>
      <w:r>
        <w:rPr>
          <w:sz w:val="24"/>
          <w:rFonts w:ascii="Times New Roman" w:hAnsi="Times New Roman"/>
        </w:rPr>
        <w:t xml:space="preserve">6.5. Olingan gaz uchun toʻlov oʻz vaqtida amalga oshirilmagan taqdirda, Yetkazib beruvchiga har bir kechiktirilgan kun uchun 0,1 foiz, biroq kechiktirilgan toʻlov summasining 50 foizdan ortiq boʻlmagan miqdorda jarima (penya) toʻlanadi.</w:t>
      </w:r>
    </w:p>
    <w:p>
      <w:pPr>
        <w:jc w:val="both"/>
        <w:ind w:firstLine="523"/>
        <w:spacing w:before="4" w:after="4" w:line="240" w:lineRule="auto"/>
        <w:rPr>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VII. Korrupsiyaga qarshi talablar</w:t>
      </w:r>
    </w:p>
    <w:p>
      <w:pPr>
        <w:jc w:val="center"/>
        <w:ind w:firstLine="709"/>
        <w:spacing w:before="4" w:after="4"/>
        <w:rPr>
          <w:b/>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7.1. Shartnomaning har bir tomoni oʻziga nisbatan qoʻllaniladigan barcha, shu jumladan Oʻzbekiston Respublikasi amaldagi qonunchilik va normativ-huquqiy hujjatlardagi Korrupsiyaga qarshi tegishli shartlar va talablarni tushunishi haqida bir-birini ishontiradi va ularga amal qilishini kafolatlaydi. </w:t>
      </w:r>
    </w:p>
    <w:p>
      <w:pPr>
        <w:jc w:val="both"/>
        <w:ind w:firstLine="523"/>
        <w:spacing w:before="4" w:after="4" w:line="240" w:lineRule="auto"/>
        <w:rPr>
          <w:sz w:val="24"/>
          <w:rFonts w:ascii="Times New Roman" w:hAnsi="Times New Roman"/>
        </w:rPr>
      </w:pPr>
      <w:r>
        <w:rPr>
          <w:sz w:val="24"/>
          <w:rFonts w:ascii="Times New Roman" w:hAnsi="Times New Roman"/>
        </w:rPr>
        <w:t xml:space="preserve">7.2. Isteʼmolchi ushbu shartnoma amalda boʻlgan butun davr mobaynida u (shuningdek uning mansabdor shaxslari, direktori, xodimlari, agentlari va boshqa vakillari) Yetkazib beruvchining manfaatlarida uning agenti yoki vakili sifatida harakat qilib, Yetkazib beruvchining hamda Oʻzbekiston Respublikasi amaldagi qonunchilik va normativ hujjatlarining Korrupsiyaga qarshi tegishli shartlari va talablariga qatʼiy rioya etish majburiyatini oladi.</w:t>
      </w:r>
    </w:p>
    <w:p>
      <w:pPr>
        <w:jc w:val="both"/>
        <w:ind w:left="2832" w:firstLine="523"/>
        <w:spacing w:before="4" w:after="4" w:line="240" w:lineRule="auto"/>
        <w:rPr>
          <w:b/>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VIII. Yakunlovchi shartlar</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8.1. Mazkur Shartnoma Isteʼmolchi gaz tarmoqlaridan amalda uzib qoʻyilguniga qadar, taraflarning oʻz zimmasiga olgan majburiyatlarni bajarilishi qismi boʻyicha esa ularning toʻliq bajarilguniga qadar amal qiladi.</w:t>
      </w:r>
    </w:p>
    <w:p>
      <w:pPr>
        <w:jc w:val="both"/>
        <w:ind w:firstLine="523"/>
        <w:spacing w:before="4" w:after="4" w:line="240" w:lineRule="auto"/>
        <w:rPr>
          <w:sz w:val="24"/>
          <w:rFonts w:ascii="Times New Roman" w:hAnsi="Times New Roman"/>
        </w:rPr>
      </w:pPr>
      <w:r>
        <w:rPr>
          <w:sz w:val="24"/>
          <w:rFonts w:ascii="Times New Roman" w:hAnsi="Times New Roman"/>
        </w:rPr>
        <w:t xml:space="preserve">8.2. Shartnomani amal qilish muddati davomida qonunchilik hujjatlarida oʻzgarishlar roʻy bergan taqdirda, mazkur shartnoma qonun hujjatlariga muvofiqlashtirilishi lozim.</w:t>
      </w:r>
    </w:p>
    <w:p>
      <w:pPr>
        <w:jc w:val="both"/>
        <w:ind w:firstLine="523"/>
        <w:spacing w:before="4" w:after="4" w:line="240" w:lineRule="auto"/>
        <w:rPr>
          <w:sz w:val="24"/>
          <w:rFonts w:ascii="Times New Roman" w:hAnsi="Times New Roman"/>
        </w:rPr>
      </w:pPr>
      <w:r>
        <w:rPr>
          <w:sz w:val="24"/>
          <w:rFonts w:ascii="Times New Roman" w:hAnsi="Times New Roman"/>
        </w:rPr>
        <w:t xml:space="preserve">8.3. Taraflar mazkur shartnomani bajarish jarayonida yuzaga keladigan barcha kelishmovchiliklar va nizoli masalalarni muzokara yoʻli bilan hal qilish majburiyatini oʻz zimmasiga oladi. Kelishmovchiliklarni muzokara yoʻli bilan hal qilish imkoni boʻlmaganda, ular sud tartibida hal etiladi.</w:t>
      </w:r>
    </w:p>
    <w:p>
      <w:pPr>
        <w:jc w:val="both"/>
        <w:ind w:firstLine="523"/>
        <w:spacing w:before="4" w:after="4" w:line="240" w:lineRule="auto"/>
        <w:rPr>
          <w:sz w:val="24"/>
          <w:rFonts w:ascii="Times New Roman" w:hAnsi="Times New Roman"/>
        </w:rPr>
      </w:pPr>
      <w:r>
        <w:rPr>
          <w:sz w:val="24"/>
          <w:rFonts w:ascii="Times New Roman" w:hAnsi="Times New Roman"/>
        </w:rPr>
        <w:t xml:space="preserve">8.4. Ushbu shartnoma taraflarning har biri uchun ikki nusxada tuzilgan, har ikkala nusxa bir hil yuridik kuchga ega.</w:t>
      </w:r>
    </w:p>
    <w:p>
      <w:pPr>
        <w:jc w:val="both"/>
        <w:ind w:firstLine="523"/>
        <w:spacing w:before="4" w:after="4" w:line="240" w:lineRule="auto"/>
        <w:rPr>
          <w:sz w:val="24"/>
          <w:rFonts w:ascii="Times New Roman" w:hAnsi="Times New Roman"/>
        </w:rPr>
      </w:pPr>
      <w:r>
        <w:rPr>
          <w:sz w:val="24"/>
          <w:rFonts w:ascii="Times New Roman" w:hAnsi="Times New Roman"/>
        </w:rPr>
        <w:t xml:space="preserve">8.5. Yetkazib beruvchi va Isteʼmolchi gaz yetkazib berishda, uni isteʼmol qilishda, shuningdek, oʻzaro hisob-kitob qilishda mazkur shartnoma va qonunchilik hujjatlari normalariga amal qilishga majburdir.</w:t>
      </w:r>
    </w:p>
    <w:p>
      <w:pPr>
        <w:jc w:val="both"/>
        <w:ind w:firstLine="523"/>
        <w:spacing w:before="4" w:after="4" w:line="240" w:lineRule="auto"/>
        <w:rPr>
          <w:sz w:val="24"/>
          <w:rFonts w:ascii="Times New Roman" w:hAnsi="Times New Roman"/>
        </w:rPr>
      </w:pPr>
      <w:r>
        <w:rPr>
          <w:sz w:val="24"/>
          <w:rFonts w:ascii="Times New Roman" w:hAnsi="Times New Roman"/>
        </w:rPr>
        <w:t xml:space="preserve">8.6. Shartnomaga taraflar imzo qoʻygandan boshlab </w:t>
      </w:r>
      <w:r>
        <w:rPr>
          <w:vanish w:val="false"/>
          <w:sz w:val="24"/>
          <w:rFonts w:ascii="Times New Roman" w:hAnsi="Times New Roman"/>
        </w:rPr>
        <w:fldChar w:fldCharType="begin"/>
        <w:instrText xml:space="preserve">X {"Y":36}</w:instrText>
        <w:fldChar w:fldCharType="separate"/>
        <w:t xml:space="preserve">Shartnomaning amal qilish muddati</w:t>
      </w:r>
      <w:r>
        <w:rPr>
          <w:vanish w:val="false"/>
          <w:sz w:val="24"/>
          <w:rFonts w:ascii="Times New Roman" w:hAnsi="Times New Roman"/>
        </w:rPr>
        <w:fldChar w:fldCharType="end"/>
      </w:r>
      <w:r>
        <w:rPr>
          <w:sz w:val="24"/>
          <w:rFonts w:ascii="Times New Roman" w:hAnsi="Times New Roman"/>
        </w:rPr>
        <w:t xml:space="preserve"> muddatga amal qiladi. Shartnoma muddati tugagach, taraflardan biri uni uzaytirish yoki bekor qilish haqida ariza bermagan taqdirda, shartnoma keyingi yilga uzaytirilgan hisoblanadi. Shartnomani bekor qilish haqidagi talabnoma, bildirish xati va boshqalar shartnomaning amal qilish muddati tugashidan bir oy oldin berilishi kerak.</w:t>
      </w:r>
    </w:p>
    <w:p>
      <w:pPr>
        <w:jc w:val="center"/>
        <w:spacing w:before="4" w:after="4" w:line="240" w:lineRule="auto"/>
        <w:rPr>
          <w:b/>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IX. Taraflarning yuridik manzili, rekvizitlari va imzolari</w:t>
      </w:r>
    </w:p>
    <w:p>
      <w:pPr>
        <w:jc w:val="both"/>
        <w:ind w:firstLine="523"/>
        <w:spacing w:before="4" w:after="4" w:line="240" w:lineRule="auto"/>
        <w:rPr>
          <w:sz w:val="24"/>
          <w:rFonts w:ascii="Times New Roman" w:hAnsi="Times New Roman"/>
        </w:rPr>
      </w:pPr>
    </w:p>
    <w:tbl>
      <w:tblPr>
        <w:tblStyle w:val="a9"/>
        <w:tblW w:w="0" w:type="auto"/>
        <w:tblInd w:w="137"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111"/>
        <w:gridCol w:w="1559"/>
        <w:gridCol w:w="3820"/>
      </w:tblGrid>
      <w:tr>
        <w:tc>
          <w:tcPr>
            <w:tcW w:w="4111" w:type="dxa"/>
          </w:tcPr>
          <w:p>
            <w:pPr>
              <w:jc w:val="center"/>
              <w:ind w:left="179"/>
              <w:spacing w:before="4" w:after="4"/>
              <w:rPr>
                <w:b/>
                <w:sz w:val="24"/>
                <w:rFonts w:ascii="Times New Roman" w:hAnsi="Times New Roman"/>
              </w:rPr>
            </w:pPr>
            <w:r>
              <w:rPr>
                <w:b/>
                <w:sz w:val="24"/>
                <w:rFonts w:ascii="Times New Roman" w:hAnsi="Times New Roman"/>
              </w:rPr>
              <w:t xml:space="preserve">“Yetkazib beruvchi”</w:t>
            </w:r>
          </w:p>
        </w:tc>
        <w:tc>
          <w:tcPr>
            <w:tcW w:w="1559" w:type="dxa"/>
          </w:tcPr>
          <w:p>
            <w:pPr>
              <w:jc w:val="both"/>
              <w:spacing w:before="4" w:after="4"/>
              <w:rPr>
                <w:sz w:val="24"/>
                <w:rFonts w:ascii="Times New Roman" w:hAnsi="Times New Roman"/>
              </w:rPr>
            </w:pPr>
          </w:p>
        </w:tc>
        <w:tc>
          <w:tcPr>
            <w:tcW w:w="3820" w:type="dxa"/>
          </w:tcPr>
          <w:p>
            <w:pPr>
              <w:jc w:val="center"/>
              <w:spacing w:before="4" w:after="4"/>
              <w:rPr>
                <w:b/>
                <w:sz w:val="24"/>
                <w:rFonts w:ascii="Times New Roman" w:hAnsi="Times New Roman"/>
              </w:rPr>
            </w:pPr>
            <w:r>
              <w:rPr>
                <w:b/>
                <w:sz w:val="24"/>
                <w:rFonts w:ascii="Times New Roman" w:hAnsi="Times New Roman"/>
              </w:rPr>
              <w:t>“Isteʼmolchi”</w:t>
            </w:r>
          </w:p>
        </w:tc>
      </w:tr>
      <w:tr>
        <w:tc>
          <w:tcPr>
            <w:tcW w:w="4111" w:type="dxa"/>
          </w:tcPr>
          <w:p>
            <w:pPr>
              <w:spacing w:before="4" w:after="4"/>
              <w:rPr>
                <w:sz w:val="24"/>
                <w:rFonts w:ascii="Times New Roman" w:hAnsi="Times New Roman"/>
              </w:rPr>
            </w:pPr>
            <w:r>
              <w:rPr>
                <w:sz w:val="24"/>
                <w:rFonts w:ascii="Times New Roman" w:hAnsi="Times New Roman"/>
              </w:rPr>
              <w:t>Manzil:</w:t>
            </w:r>
            <w:r>
              <w:rPr>
                <w:vanish w:val="false"/>
                <w:sz w:val="24"/>
                <w:rFonts w:ascii="Times New Roman" w:hAnsi="Times New Roman"/>
              </w:rPr>
              <w:fldChar w:fldCharType="begin"/>
              <w:instrText xml:space="preserve">X {"Y":11}</w:instrText>
              <w:fldChar w:fldCharType="separate"/>
              <w:t xml:space="preserve">Yetkazib beruvchi tashkilotning manzili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spacing w:before="4" w:after="4"/>
              <w:rPr>
                <w:i/>
                <w:sz w:val="24"/>
                <w:rFonts w:ascii="Times New Roman" w:hAnsi="Times New Roman"/>
              </w:rPr>
            </w:pPr>
            <w:r>
              <w:rPr>
                <w:sz w:val="24"/>
                <w:rFonts w:ascii="Times New Roman" w:hAnsi="Times New Roman"/>
              </w:rPr>
              <w:t>Manzil:</w:t>
            </w:r>
            <w:r>
              <w:rPr>
                <w:vanish w:val="false"/>
                <w:sz w:val="24"/>
                <w:rFonts w:ascii="Times New Roman" w:hAnsi="Times New Roman"/>
              </w:rPr>
              <w:fldChar w:fldCharType="begin"/>
              <w:instrText xml:space="preserve">X {"Y":21}</w:instrText>
              <w:fldChar w:fldCharType="separate"/>
              <w:t xml:space="preserve">Isteʼmolchining yashash manzili</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Pochta manzili: </w:t>
            </w:r>
            <w:r>
              <w:rPr>
                <w:vanish w:val="false"/>
                <w:sz w:val="24"/>
                <w:rFonts w:ascii="Times New Roman" w:hAnsi="Times New Roman"/>
              </w:rPr>
              <w:fldChar w:fldCharType="begin"/>
              <w:instrText xml:space="preserve">X {"Y":12}</w:instrText>
              <w:fldChar w:fldCharType="separate"/>
              <w:t xml:space="preserve">Yetkazib beruvchi tashkilotning pochta manzili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sz w:val="24"/>
                <w:rFonts w:ascii="Times New Roman" w:hAnsi="Times New Roman"/>
              </w:rPr>
              <w:t xml:space="preserve">shaxsiy hisob raqami: </w:t>
            </w:r>
            <w:r>
              <w:rPr>
                <w:vanish w:val="false"/>
                <w:sz w:val="24"/>
                <w:rFonts w:ascii="Times New Roman" w:hAnsi="Times New Roman"/>
              </w:rPr>
              <w:fldChar w:fldCharType="begin"/>
              <w:instrText xml:space="preserve">X {"Y":23}</w:instrText>
              <w:fldChar w:fldCharType="separate"/>
              <w:t xml:space="preserve">Isteʼmolchining shaxsiy hisob raqami</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KTUT kodi: </w:t>
            </w:r>
            <w:r>
              <w:rPr>
                <w:vanish w:val="false"/>
                <w:sz w:val="24"/>
                <w:rFonts w:ascii="Times New Roman" w:hAnsi="Times New Roman"/>
              </w:rPr>
              <w:fldChar w:fldCharType="begin"/>
              <w:instrText xml:space="preserve">X {"Y":13}</w:instrText>
              <w:fldChar w:fldCharType="separate"/>
              <w:t xml:space="preserve">Yetkazib beruvchi tashkilotning KTUT kodi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{"Y":24}</w:instrText>
              <w:fldChar w:fldCharType="separate"/>
              <w:t xml:space="preserve">Isteʼmolchining STIR raqami</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XXTUT: </w:t>
            </w:r>
            <w:r>
              <w:rPr>
                <w:vanish w:val="false"/>
                <w:sz w:val="24"/>
                <w:rFonts w:ascii="Times New Roman" w:hAnsi="Times New Roman"/>
              </w:rPr>
              <w:fldChar w:fldCharType="begin"/>
              <w:instrText xml:space="preserve">X {"Y":14}</w:instrText>
              <w:fldChar w:fldCharType="separate"/>
              <w:t xml:space="preserve">Yetkazib beruvchi tashkilotning XXTUT kodi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sz w:val="24"/>
                <w:rFonts w:ascii="Times New Roman" w:hAnsi="Times New Roman"/>
              </w:rPr>
              <w:t xml:space="preserve">INPS: </w:t>
            </w:r>
            <w:r>
              <w:rPr>
                <w:vanish w:val="false"/>
                <w:sz w:val="24"/>
                <w:rFonts w:ascii="Times New Roman" w:hAnsi="Times New Roman"/>
              </w:rPr>
              <w:fldChar w:fldCharType="begin"/>
              <w:instrText xml:space="preserve">X {"Y":25}</w:instrText>
              <w:fldChar w:fldCharType="separate"/>
              <w:t xml:space="preserve">Isteʼmolchining INPS raqami</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Bogʻlanish telefoni: </w:t>
            </w:r>
            <w:r>
              <w:rPr>
                <w:vanish w:val="false"/>
                <w:sz w:val="24"/>
                <w:rFonts w:ascii="Times New Roman" w:hAnsi="Times New Roman"/>
              </w:rPr>
              <w:fldChar w:fldCharType="begin"/>
              <w:instrText xml:space="preserve">X {"Y":15}</w:instrText>
              <w:fldChar w:fldCharType="separate"/>
              <w:t xml:space="preserve">Yetkazib beruvchi tashkilotning aloqa raqami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sz w:val="24"/>
                <w:rFonts w:ascii="Times New Roman" w:hAnsi="Times New Roman"/>
              </w:rPr>
              <w:t xml:space="preserve">Bogʻlanish uchun telefonlar:</w:t>
            </w:r>
          </w:p>
          <w:p>
            <w:pPr>
              <w:jc w:val="both"/>
              <w:spacing w:before="4" w:after="4"/>
              <w:rPr>
                <w:sz w:val="24"/>
                <w:rFonts w:ascii="Times New Roman" w:hAnsi="Times New Roman"/>
              </w:rPr>
            </w:pPr>
            <w:r>
              <w:rPr>
                <w:sz w:val="24"/>
                <w:rFonts w:ascii="Times New Roman" w:hAnsi="Times New Roman"/>
              </w:rPr>
              <w:t xml:space="preserve">Uyali aloqa: </w:t>
            </w:r>
            <w:r>
              <w:rPr>
                <w:vanish w:val="false"/>
                <w:sz w:val="24"/>
                <w:rFonts w:ascii="Times New Roman" w:hAnsi="Times New Roman"/>
              </w:rPr>
              <w:fldChar w:fldCharType="begin"/>
              <w:instrText xml:space="preserve">X {"Y":26}</w:instrText>
              <w:fldChar w:fldCharType="separate"/>
              <w:t xml:space="preserve">Isteʼmolchining uyali aloqa raqami</w:t>
            </w:r>
            <w:r>
              <w:rPr>
                <w:vanish w:val="false"/>
                <w:sz w:val="24"/>
                <w:rFonts w:ascii="Times New Roman" w:hAnsi="Times New Roman"/>
              </w:rPr>
              <w:fldChar w:fldCharType="end"/>
            </w:r>
          </w:p>
          <w:p>
            <w:pPr>
              <w:jc w:val="both"/>
              <w:spacing w:before="4" w:after="4"/>
              <w:rPr>
                <w:sz w:val="24"/>
                <w:rFonts w:ascii="Times New Roman" w:hAnsi="Times New Roman"/>
              </w:rPr>
            </w:pPr>
            <w:r>
              <w:rPr>
                <w:sz w:val="24"/>
                <w:rFonts w:ascii="Times New Roman" w:hAnsi="Times New Roman"/>
              </w:rPr>
              <w:t xml:space="preserve">Uy: </w:t>
            </w:r>
            <w:r>
              <w:rPr>
                <w:vanish w:val="false"/>
                <w:sz w:val="24"/>
                <w:rFonts w:ascii="Times New Roman" w:hAnsi="Times New Roman"/>
              </w:rPr>
              <w:fldChar w:fldCharType="begin"/>
              <w:instrText xml:space="preserve">X {"Y":27}</w:instrText>
              <w:fldChar w:fldCharType="separate"/>
              <w:t xml:space="preserve">Isteʼmolchining uy telefoni raqami</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Toʻlovlar uchun bank hisob-raqami: </w:t>
            </w:r>
            <w:r>
              <w:rPr>
                <w:vanish w:val="false"/>
                <w:sz w:val="24"/>
                <w:rFonts w:ascii="Times New Roman" w:hAnsi="Times New Roman"/>
              </w:rPr>
              <w:fldChar w:fldCharType="begin"/>
              <w:instrText xml:space="preserve">X {"Y":16}</w:instrText>
              <w:fldChar w:fldCharType="separate"/>
              <w:t xml:space="preserve">Yetkazib beruvchi tashkilotning bank hisob-raqami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sz w:val="24"/>
                <w:rFonts w:ascii="Times New Roman" w:hAnsi="Times New Roman"/>
              </w:rPr>
              <w:t xml:space="preserve">Pasport seriya va raqami: </w:t>
            </w:r>
            <w:r>
              <w:rPr>
                <w:vanish w:val="false"/>
                <w:sz w:val="24"/>
                <w:rFonts w:ascii="Times New Roman" w:hAnsi="Times New Roman"/>
              </w:rPr>
              <w:fldChar w:fldCharType="begin"/>
              <w:instrText xml:space="preserve">X {"Y":28}</w:instrText>
              <w:fldChar w:fldCharType="separate"/>
              <w:t xml:space="preserve">Isteʼmolchining pasport seriya raqami</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{"Y":17}</w:instrText>
              <w:fldChar w:fldCharType="separate"/>
              <w:t xml:space="preserve">Yetkazib beruvchi tashkilotning bank nomi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vanish w:val="false"/>
                <w:sz w:val="24"/>
                <w:rFonts w:ascii="Times New Roman" w:hAnsi="Times New Roman"/>
              </w:rPr>
              <w:fldChar w:fldCharType="begin"/>
              <w:instrText xml:space="preserve">X {"Y":29}</w:instrText>
              <w:fldChar w:fldCharType="separate"/>
              <w:t xml:space="preserve">Isteʼmolchiga pasport berilgan hudud</w:t>
            </w:r>
            <w:r>
              <w:rPr>
                <w:vanish w:val="false"/>
                <w:sz w:val="24"/>
                <w:rFonts w:ascii="Times New Roman" w:hAnsi="Times New Roman"/>
              </w:rPr>
              <w:fldChar w:fldCharType="end"/>
            </w:r>
            <w:r>
              <w:rPr>
                <w:sz w:val="24"/>
                <w:rFonts w:ascii="Times New Roman" w:hAnsi="Times New Roman"/>
              </w:rPr>
              <w:t xml:space="preserve"> IIB tomonidan berilgan</w:t>
            </w:r>
          </w:p>
        </w:tc>
      </w:tr>
      <w:tr>
        <w:tc>
          <w:tcPr>
            <w:tcW w:w="4111" w:type="dxa"/>
          </w:tcPr>
          <w:p>
            <w:pPr>
              <w:jc w:val="both"/>
              <w:spacing w:before="4" w:after="4"/>
              <w:rPr>
                <w:sz w:val="24"/>
                <w:rFonts w:ascii="Times New Roman" w:hAnsi="Times New Roman"/>
              </w:rPr>
            </w:pPr>
            <w:r>
              <w:rPr>
                <w:sz w:val="24"/>
                <w:rFonts w:ascii="Times New Roman" w:hAnsi="Times New Roman"/>
              </w:rPr>
              <w:t xml:space="preserve">FPM : </w:t>
            </w:r>
            <w:r>
              <w:rPr>
                <w:vanish w:val="false"/>
                <w:sz w:val="24"/>
                <w:rFonts w:ascii="Times New Roman" w:hAnsi="Times New Roman"/>
              </w:rPr>
              <w:fldChar w:fldCharType="begin"/>
              <w:instrText xml:space="preserve">X {"Y":18}</w:instrText>
              <w:fldChar w:fldCharType="separate"/>
              <w:t xml:space="preserve">Yetkazib beruvchining FPM raqami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tcPr>
          <w:p>
            <w:pPr>
              <w:jc w:val="both"/>
              <w:spacing w:before="4" w:after="4"/>
              <w:rPr>
                <w:sz w:val="24"/>
                <w:rFonts w:ascii="Times New Roman" w:hAnsi="Times New Roman"/>
              </w:rPr>
            </w:pPr>
            <w:r>
              <w:rPr>
                <w:sz w:val="24"/>
                <w:rFonts w:ascii="Times New Roman" w:hAnsi="Times New Roman"/>
              </w:rPr>
              <w:t xml:space="preserve">Pasport berilgan sana </w:t>
            </w:r>
            <w:r>
              <w:rPr>
                <w:vanish w:val="false"/>
                <w:sz w:val="24"/>
                <w:rFonts w:ascii="Times New Roman" w:hAnsi="Times New Roman"/>
              </w:rPr>
              <w:fldChar w:fldCharType="begin"/>
              <w:instrText xml:space="preserve">X {"Y":30}</w:instrText>
              <w:fldChar w:fldCharType="separate"/>
              <w:t xml:space="preserve">Isteʼmolchiga pasport berilgan sana</w:t>
            </w:r>
            <w:r>
              <w:rPr>
                <w:vanish w:val="false"/>
                <w:sz w:val="24"/>
                <w:rFonts w:ascii="Times New Roman" w:hAnsi="Times New Roman"/>
              </w:rPr>
              <w:fldChar w:fldCharType="end"/>
            </w:r>
          </w:p>
        </w:tc>
      </w:tr>
      <w:tr>
        <w:tc>
          <w:tcPr>
            <w:tcW w:w="4111" w:type="dxa"/>
          </w:tcPr>
          <w:p>
            <w:pPr>
              <w:jc w:val="both"/>
              <w:spacing w:before="4" w:after="4"/>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{"Y":19}</w:instrText>
              <w:fldChar w:fldCharType="separate"/>
              <w:t xml:space="preserve">Yetkazib beruvchining STIR raqami</w:t>
            </w:r>
            <w:r>
              <w:rPr>
                <w:vanish w:val="false"/>
                <w:sz w:val="24"/>
                <w:rFonts w:ascii="Times New Roman" w:hAnsi="Times New Roman"/>
              </w:rPr>
              <w:fldChar w:fldCharType="end"/>
            </w:r>
          </w:p>
        </w:tc>
        <w:tc>
          <w:tcPr>
            <w:tcW w:w="1559" w:type="dxa"/>
          </w:tcPr>
          <w:p>
            <w:pPr>
              <w:jc w:val="both"/>
              <w:spacing w:before="4" w:after="4"/>
              <w:rPr>
                <w:sz w:val="24"/>
                <w:rFonts w:ascii="Times New Roman" w:hAnsi="Times New Roman"/>
              </w:rPr>
            </w:pPr>
          </w:p>
        </w:tc>
        <w:tc>
          <w:tcPr>
            <w:tcW w:w="3820" w:type="dxa"/>
            <w:vMerge w:val="restart"/>
          </w:tcPr>
          <w:p>
            <w:pPr>
              <w:jc w:val="both"/>
              <w:spacing w:before="4" w:after="4"/>
              <w:rPr>
                <w:sz w:val="24"/>
                <w:rFonts w:ascii="Times New Roman" w:hAnsi="Times New Roman"/>
              </w:rPr>
            </w:pPr>
            <w:r>
              <w:rPr>
                <w:vanish w:val="false"/>
                <w:sz w:val="24"/>
                <w:rFonts w:ascii="Times New Roman" w:hAnsi="Times New Roman"/>
              </w:rPr>
              <w:fldChar w:fldCharType="begin"/>
              <w:instrText xml:space="preserve">X {"Y":22}</w:instrText>
              <w:fldChar w:fldCharType="separate"/>
              <w:t xml:space="preserve">Isteʼmolchining F.I.O.si</w:t>
            </w:r>
            <w:r>
              <w:rPr>
                <w:vanish w:val="false"/>
                <w:sz w:val="24"/>
                <w:rFonts w:ascii="Times New Roman" w:hAnsi="Times New Roman"/>
              </w:rPr>
              <w:fldChar w:fldCharType="end"/>
            </w:r>
            <w:r>
              <w:rPr>
                <w:sz w:val="24"/>
                <w:rFonts w:ascii="Times New Roman" w:hAnsi="Times New Roman"/>
              </w:rPr>
              <w:t xml:space="preserve">  Imzo:_______</w:t>
            </w:r>
          </w:p>
        </w:tc>
      </w:tr>
      <w:tr>
        <w:tc>
          <w:tcPr>
            <w:tcW w:w="4111" w:type="dxa"/>
          </w:tcPr>
          <w:p>
            <w:pPr>
              <w:jc w:val="both"/>
              <w:spacing w:before="4" w:after="4"/>
              <w:rPr>
                <w:sz w:val="24"/>
                <w:rFonts w:ascii="Times New Roman" w:hAnsi="Times New Roman"/>
              </w:rPr>
            </w:pPr>
            <w:r>
              <w:rPr>
                <w:sz w:val="24"/>
                <w:rFonts w:ascii="Times New Roman" w:hAnsi="Times New Roman"/>
              </w:rPr>
              <w:t xml:space="preserve">Rahbar: </w:t>
            </w:r>
            <w:r>
              <w:rPr>
                <w:vanish w:val="false"/>
                <w:sz w:val="24"/>
                <w:rFonts w:ascii="Times New Roman" w:hAnsi="Times New Roman"/>
              </w:rPr>
              <w:fldChar w:fldCharType="begin"/>
              <w:instrText xml:space="preserve">X {"Y":8}</w:instrText>
              <w:fldChar w:fldCharType="separate"/>
              <w:t xml:space="preserve">Yetkazib beruvchi tashkilot rahbari lavozimi</w:t>
            </w:r>
            <w:r>
              <w:rPr>
                <w:vanish w:val="false"/>
                <w:sz w:val="24"/>
                <w:rFonts w:ascii="Times New Roman" w:hAnsi="Times New Roman"/>
              </w:rPr>
              <w:fldChar w:fldCharType="end"/>
            </w:r>
            <w:r>
              <w:rPr>
                <w:sz w:val="24"/>
                <w:rFonts w:ascii="Times New Roman" w:hAnsi="Times New Roman"/>
              </w:rPr>
              <w:t xml:space="preserve">  Imzo:_________</w:t>
            </w:r>
          </w:p>
          <w:p>
            <w:pPr>
              <w:jc w:val="both"/>
              <w:spacing w:before="4" w:after="4"/>
              <w:rPr>
                <w:sz w:val="24"/>
                <w:rFonts w:ascii="Times New Roman" w:hAnsi="Times New Roman"/>
              </w:rPr>
            </w:pPr>
          </w:p>
          <w:p>
            <w:pPr>
              <w:jc w:val="center"/>
              <w:spacing w:before="4" w:after="4"/>
              <w:rPr>
                <w:i/>
                <w:sz w:val="24"/>
                <w:rFonts w:ascii="Times New Roman" w:hAnsi="Times New Roman"/>
              </w:rPr>
            </w:pPr>
            <w:r>
              <w:rPr>
                <w:i/>
                <w:sz w:val="24"/>
                <w:rFonts w:ascii="Times New Roman" w:hAnsi="Times New Roman"/>
              </w:rPr>
              <w:t xml:space="preserve"> </w:t>
            </w:r>
          </w:p>
          <w:p>
            <w:pPr>
              <w:jc w:val="center"/>
              <w:spacing w:before="4" w:after="4"/>
              <w:rPr>
                <w:i/>
                <w:sz w:val="24"/>
                <w:rFonts w:ascii="Times New Roman" w:hAnsi="Times New Roman"/>
              </w:rPr>
            </w:pPr>
            <w:r>
              <w:rPr>
                <w:i/>
                <w:sz w:val="24"/>
                <w:rFonts w:ascii="Times New Roman" w:hAnsi="Times New Roman"/>
              </w:rPr>
              <w:t>M.Oʻ.</w:t>
            </w:r>
          </w:p>
          <w:p>
            <w:pPr>
              <w:jc w:val="center"/>
              <w:spacing w:before="4" w:after="4"/>
              <w:rPr>
                <w:i/>
                <w:sz w:val="24"/>
                <w:rFonts w:ascii="Times New Roman" w:hAnsi="Times New Roman"/>
              </w:rPr>
            </w:pPr>
          </w:p>
        </w:tc>
        <w:tc>
          <w:tcPr>
            <w:tcW w:w="1559" w:type="dxa"/>
          </w:tcPr>
          <w:p>
            <w:pPr>
              <w:jc w:val="both"/>
              <w:spacing w:before="4" w:after="4"/>
              <w:rPr>
                <w:sz w:val="24"/>
                <w:rFonts w:ascii="Times New Roman" w:hAnsi="Times New Roman"/>
              </w:rPr>
            </w:pPr>
          </w:p>
        </w:tc>
        <w:tc>
          <w:tcPr>
            <w:tcW w:w="3820" w:type="dxa"/>
            <w:vMerge w:val="continue"/>
          </w:tcPr>
          <w:p>
            <w:pPr>
              <w:jc w:val="both"/>
              <w:spacing w:before="4" w:after="4"/>
              <w:rPr>
                <w:sz w:val="24"/>
                <w:rFonts w:ascii="Times New Roman" w:hAnsi="Times New Roman"/>
              </w:rPr>
            </w:pPr>
          </w:p>
        </w:tc>
      </w:tr>
    </w:tbl>
    <w:p>
      <w:pPr>
        <w:jc w:val="both"/>
        <w:ind w:left="1416" w:firstLine="523"/>
        <w:spacing w:before="4" w:after="4" w:line="240" w:lineRule="auto"/>
        <w:rPr>
          <w:sz w:val="24"/>
          <w:rFonts w:ascii="Times New Roman" w:hAnsi="Times New Roman"/>
        </w:rPr>
      </w:pPr>
    </w:p>
    <w:p>
      <w:pPr>
        <w:jc w:val="both"/>
        <w:spacing w:before="4" w:after="4" w:line="240" w:lineRule="auto"/>
        <w:rPr>
          <w:b/>
          <w:sz w:val="24"/>
          <w:rFonts w:ascii="Times New Roman" w:hAnsi="Times New Roman"/>
        </w:rPr>
      </w:pPr>
    </w:p>
    <w:p>
      <w:pPr>
        <w:jc w:val="both"/>
        <w:spacing w:before="4" w:after="4" w:line="240" w:lineRule="auto"/>
        <w:rPr>
          <w:b/>
          <w:sz w:val="24"/>
          <w:rFonts w:ascii="Times New Roman" w:hAnsi="Times New Roman"/>
        </w:rPr>
      </w:pPr>
    </w:p>
    <w:p>
      <w:pPr>
        <w:jc w:val="both"/>
        <w:spacing w:before="4" w:after="4" w:line="240" w:lineRule="auto"/>
        <w:rPr>
          <w:b/>
          <w:sz w:val="24"/>
          <w:rFonts w:ascii="Times New Roman" w:hAnsi="Times New Roman"/>
        </w:rPr>
      </w:pPr>
    </w:p>
    <w:p>
      <w:pPr>
        <w:jc w:val="both"/>
        <w:spacing w:before="4" w:after="4" w:line="240" w:lineRule="auto"/>
        <w:rPr>
          <w:b/>
          <w:sz w:val="24"/>
          <w:rFonts w:ascii="Times New Roman" w:hAnsi="Times New Roman"/>
        </w:rPr>
      </w:pPr>
    </w:p>
    <w:p>
      <w:pPr>
        <w:jc w:val="both"/>
        <w:spacing w:before="4" w:after="4" w:line="240" w:lineRule="auto"/>
        <w:rPr>
          <w:sz w:val="24"/>
          <w:rFonts w:ascii="Times New Roman" w:hAnsi="Times New Roman"/>
        </w:rPr>
      </w:pPr>
    </w:p>
    <w:p>
      <w:pPr>
        <w:jc w:val="both"/>
        <w:spacing w:before="4" w:after="4" w:line="240" w:lineRule="auto"/>
        <w:rPr>
          <w:sz w:val="24"/>
          <w:rFonts w:ascii="Times New Roman" w:hAnsi="Times New Roman"/>
        </w:rPr>
      </w:pPr>
    </w:p>
    <w:p>
      <w:pPr>
        <w:jc w:val="both"/>
        <w:spacing w:before="4" w:after="4" w:line="240" w:lineRule="auto"/>
        <w:rPr>
          <w:sz w:val="24"/>
          <w:rFonts w:ascii="Times New Roman" w:hAnsi="Times New Roman"/>
        </w:rPr>
      </w:pPr>
    </w:p>
    <w:p>
      <w:pPr>
        <w:jc w:val="center"/>
        <w:ind w:left="5954"/>
        <w:spacing w:before="4" w:after="4" w:line="240" w:lineRule="auto"/>
        <w:rPr>
          <w:sz w:val="24"/>
          <w:rFonts w:ascii="Times New Roman" w:hAnsi="Times New Roman"/>
        </w:rPr>
      </w:pPr>
      <w:r>
        <w:rPr>
          <w:sz w:val="24"/>
          <w:rFonts w:ascii="Times New Roman" w:hAnsi="Times New Roman"/>
        </w:rPr>
        <w:t xml:space="preserve">20 __ yil “___” __________ dagi</w:t>
      </w:r>
    </w:p>
    <w:p>
      <w:pPr>
        <w:jc w:val="center"/>
        <w:ind w:left="5954"/>
        <w:spacing w:before="4" w:after="4" w:line="240" w:lineRule="auto"/>
        <w:rPr>
          <w:sz w:val="24"/>
          <w:rFonts w:ascii="Times New Roman" w:hAnsi="Times New Roman"/>
        </w:rPr>
      </w:pPr>
      <w:r>
        <w:rPr>
          <w:sz w:val="24"/>
          <w:rFonts w:ascii="Times New Roman" w:hAnsi="Times New Roman"/>
        </w:rPr>
        <w:t xml:space="preserve">______ - son shartnomaga </w:t>
        <w:br/>
        <w:t>1-ilova</w:t>
      </w:r>
    </w:p>
    <w:p>
      <w:pPr>
        <w:jc w:val="both"/>
        <w:ind w:firstLine="523"/>
        <w:spacing w:before="4" w:after="4" w:line="240" w:lineRule="auto"/>
        <w:rPr>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Oʻrnatilgan gaz qurilmalarini xavfsiz ishlatish boʻyicha</w:t>
      </w:r>
    </w:p>
    <w:p>
      <w:pPr>
        <w:jc w:val="center"/>
        <w:spacing w:before="4" w:after="4" w:line="240" w:lineRule="auto"/>
        <w:rPr>
          <w:b/>
          <w:sz w:val="24"/>
          <w:rFonts w:ascii="Times New Roman" w:hAnsi="Times New Roman"/>
        </w:rPr>
      </w:pPr>
      <w:r>
        <w:rPr>
          <w:b/>
          <w:sz w:val="24"/>
          <w:rFonts w:ascii="Times New Roman" w:hAnsi="Times New Roman"/>
        </w:rPr>
        <w:t xml:space="preserve">KOʻRSATMA VA ESLATMA</w:t>
      </w:r>
    </w:p>
    <w:p>
      <w:pPr>
        <w:jc w:val="both"/>
        <w:ind w:firstLine="523"/>
        <w:spacing w:before="4" w:after="4" w:line="240" w:lineRule="auto"/>
        <w:rPr>
          <w:b/>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Tabiiy gaz (metan) – rangsiz, zaharli gaz hisoblanadi va shu sababli binolardagi gaz quvuridan sirqib chiqqan hollarda sezilmaydigan gazli havo aralashmasi paydo boʻlishi mumkin.</w:t>
      </w:r>
    </w:p>
    <w:p>
      <w:pPr>
        <w:jc w:val="both"/>
        <w:ind w:firstLine="523"/>
        <w:spacing w:before="4" w:after="4" w:line="240" w:lineRule="auto"/>
        <w:rPr>
          <w:sz w:val="24"/>
          <w:rFonts w:ascii="Times New Roman" w:hAnsi="Times New Roman"/>
        </w:rPr>
      </w:pPr>
      <w:r>
        <w:rPr>
          <w:sz w:val="24"/>
          <w:rFonts w:ascii="Times New Roman" w:hAnsi="Times New Roman"/>
        </w:rPr>
        <w:t xml:space="preserve">Kundalik hayotda gazdan xavfsiz foydalanish uchun uning tabiiy xususiyatlarini va quyidagi qoidalarga rioya etish zarur:</w:t>
      </w:r>
    </w:p>
    <w:p>
      <w:pPr>
        <w:jc w:val="both"/>
        <w:ind w:firstLine="523"/>
        <w:spacing w:before="4" w:after="4" w:line="240" w:lineRule="auto"/>
        <w:rPr>
          <w:sz w:val="24"/>
          <w:rFonts w:ascii="Times New Roman" w:hAnsi="Times New Roman"/>
        </w:rPr>
      </w:pPr>
      <w:r>
        <w:rPr>
          <w:sz w:val="24"/>
          <w:rFonts w:ascii="Times New Roman" w:hAnsi="Times New Roman"/>
        </w:rPr>
        <w:t xml:space="preserve">1. Xonada gaz hidi paydo boʻlganda, darhol gaz qurilmalarining ogʻzini berkitib, deraza va eshiklarni ochish, yelvizak hosil qilish va telefon orqali </w:t>
      </w:r>
    </w:p>
    <w:p>
      <w:pPr>
        <w:jc w:val="both"/>
        <w:ind w:firstLine="523"/>
        <w:spacing w:before="4" w:after="4" w:line="240" w:lineRule="auto"/>
        <w:rPr>
          <w:sz w:val="24"/>
          <w:rFonts w:ascii="Times New Roman" w:hAnsi="Times New Roman"/>
        </w:rPr>
      </w:pPr>
      <w:r>
        <w:rPr>
          <w:sz w:val="24"/>
          <w:rFonts w:ascii="Times New Roman" w:hAnsi="Times New Roman"/>
        </w:rPr>
        <w:t xml:space="preserve">104 avariya hizmatini chaqirish zarur. Olov yoqmaslik, chekmaslik, elektr yoritish asboblari va elektr qurilmalarini yoqmaslik, elektr qoʻngʻiroqlardan foydalanmaslik, gazlangan hududdan odamlarni zudlik bilan olib chiqish kerak.</w:t>
      </w:r>
    </w:p>
    <w:p>
      <w:pPr>
        <w:jc w:val="both"/>
        <w:ind w:firstLine="523"/>
        <w:spacing w:before="4" w:after="4" w:line="240" w:lineRule="auto"/>
        <w:rPr>
          <w:sz w:val="24"/>
          <w:rFonts w:ascii="Times New Roman" w:hAnsi="Times New Roman"/>
        </w:rPr>
      </w:pPr>
      <w:r>
        <w:rPr>
          <w:sz w:val="24"/>
          <w:rFonts w:ascii="Times New Roman" w:hAnsi="Times New Roman"/>
        </w:rPr>
        <w:t xml:space="preserve">2. Gaz plitasidan foydalanganda oyna ochiq holda boʻlishi lozim. Toza havo yetarlicha kelmaganda gaz oxirigacha yonmasligi mumkin va is gazi paydo boʻladi. Is gazi – metanning oxirigacha yonmagan mahsuloti. Rangsiz va hidsiz, oʻta zaharli. Bino hajmining 10 foiziga yetarli is gazi yigʻilganda va inson bir necha marta undan nafas olsa, uni oʻlimga olib kelishi mumkin. Is gazi chiqishining belgilari: olovda sariq, qizil rang chiqishi.</w:t>
      </w:r>
    </w:p>
    <w:p>
      <w:pPr>
        <w:jc w:val="both"/>
        <w:ind w:firstLine="523"/>
        <w:spacing w:before="4" w:after="4" w:line="240" w:lineRule="auto"/>
        <w:rPr>
          <w:sz w:val="24"/>
          <w:rFonts w:ascii="Times New Roman" w:hAnsi="Times New Roman"/>
        </w:rPr>
      </w:pPr>
      <w:r>
        <w:rPr>
          <w:sz w:val="24"/>
          <w:rFonts w:ascii="Times New Roman" w:hAnsi="Times New Roman"/>
        </w:rPr>
        <w:t xml:space="preserve">3. Gaz qurilmasi nosozligida yoki gaz qurilmalari profilaktikasi uchun gaz hizmati ekspluatatsiya xodimlarini 104 raqami orqali chaqirish.</w:t>
      </w:r>
    </w:p>
    <w:p>
      <w:pPr>
        <w:jc w:val="both"/>
        <w:ind w:firstLine="523"/>
        <w:spacing w:before="4" w:after="4" w:line="240" w:lineRule="auto"/>
        <w:rPr>
          <w:sz w:val="24"/>
          <w:rFonts w:ascii="Times New Roman" w:hAnsi="Times New Roman"/>
        </w:rPr>
      </w:pPr>
      <w:r>
        <w:rPr>
          <w:sz w:val="24"/>
          <w:rFonts w:ascii="Times New Roman" w:hAnsi="Times New Roman"/>
        </w:rPr>
        <w:t xml:space="preserve">4. Moʻrilar va ventilyatsiyaning normal holatda ishlashi, gaz isitish qozonlarini ishlatish payti va ishlatishdan oldin tyagani tekshirish.</w:t>
      </w:r>
    </w:p>
    <w:p>
      <w:pPr>
        <w:jc w:val="both"/>
        <w:ind w:firstLine="523"/>
        <w:spacing w:before="4" w:after="4" w:line="240" w:lineRule="auto"/>
        <w:rPr>
          <w:sz w:val="24"/>
          <w:rFonts w:ascii="Times New Roman" w:hAnsi="Times New Roman"/>
        </w:rPr>
      </w:pPr>
      <w:r>
        <w:rPr>
          <w:sz w:val="24"/>
          <w:rFonts w:ascii="Times New Roman" w:hAnsi="Times New Roman"/>
        </w:rPr>
        <w:t xml:space="preserve">5. Isitish mavsumi boshlanishida moʻrilar holatini tekshirish.</w:t>
      </w:r>
    </w:p>
    <w:p>
      <w:pPr>
        <w:jc w:val="both"/>
        <w:ind w:firstLine="523"/>
        <w:spacing w:before="4" w:after="4" w:line="240" w:lineRule="auto"/>
        <w:rPr>
          <w:sz w:val="24"/>
          <w:rFonts w:ascii="Times New Roman" w:hAnsi="Times New Roman"/>
        </w:rPr>
      </w:pPr>
    </w:p>
    <w:p>
      <w:pPr>
        <w:jc w:val="center"/>
        <w:ind w:firstLine="2"/>
        <w:spacing w:before="4" w:after="4" w:line="240" w:lineRule="auto"/>
        <w:rPr>
          <w:b/>
          <w:sz w:val="24"/>
          <w:rFonts w:ascii="Times New Roman" w:hAnsi="Times New Roman"/>
        </w:rPr>
      </w:pPr>
    </w:p>
    <w:p>
      <w:pPr>
        <w:jc w:val="center"/>
        <w:ind w:firstLine="2"/>
        <w:spacing w:before="4" w:after="4" w:line="240" w:lineRule="auto"/>
        <w:rPr>
          <w:b/>
          <w:sz w:val="24"/>
          <w:rFonts w:ascii="Times New Roman" w:hAnsi="Times New Roman"/>
        </w:rPr>
      </w:pPr>
    </w:p>
    <w:p>
      <w:pPr>
        <w:jc w:val="center"/>
        <w:ind w:firstLine="2"/>
        <w:spacing w:before="4" w:after="4" w:line="240" w:lineRule="auto"/>
        <w:rPr>
          <w:b/>
          <w:sz w:val="24"/>
          <w:rFonts w:ascii="Times New Roman" w:hAnsi="Times New Roman"/>
        </w:rPr>
      </w:pPr>
    </w:p>
    <w:p>
      <w:pPr>
        <w:jc w:val="center"/>
        <w:ind w:firstLine="2"/>
        <w:spacing w:before="4" w:after="4" w:line="240" w:lineRule="auto"/>
        <w:rPr>
          <w:b/>
          <w:sz w:val="24"/>
          <w:rFonts w:ascii="Times New Roman" w:hAnsi="Times New Roman"/>
        </w:rPr>
      </w:pPr>
      <w:r>
        <w:rPr>
          <w:b/>
          <w:sz w:val="24"/>
          <w:rFonts w:ascii="Times New Roman" w:hAnsi="Times New Roman"/>
        </w:rPr>
        <w:t xml:space="preserve">Quyidagilarga yoʻl qoʻyilmaydi:</w:t>
      </w:r>
    </w:p>
    <w:p>
      <w:pPr>
        <w:jc w:val="both"/>
        <w:ind w:firstLine="523"/>
        <w:spacing w:before="4" w:after="4" w:line="240" w:lineRule="auto"/>
        <w:rPr>
          <w:b/>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1. Gazda ishlaydigan qurilmalarini oʻzboshimchalik bilan gazga ulash, joyini oʻzgartirish, almashtirish va taʼmirlash;</w:t>
      </w:r>
    </w:p>
    <w:p>
      <w:pPr>
        <w:jc w:val="both"/>
        <w:ind w:firstLine="523"/>
        <w:spacing w:before="4" w:after="4" w:line="240" w:lineRule="auto"/>
        <w:rPr>
          <w:sz w:val="24"/>
          <w:rFonts w:ascii="Times New Roman" w:hAnsi="Times New Roman"/>
        </w:rPr>
      </w:pPr>
      <w:r>
        <w:rPr>
          <w:sz w:val="24"/>
          <w:rFonts w:ascii="Times New Roman" w:hAnsi="Times New Roman"/>
        </w:rPr>
        <w:t xml:space="preserve">2. Gazda ishlaydigan qurilmalar oʻrnatilgan binolarni meʼriy shartlarga toʻgʻri kelmagan holda qayta rejalashtirish;</w:t>
      </w:r>
    </w:p>
    <w:p>
      <w:pPr>
        <w:jc w:val="both"/>
        <w:ind w:firstLine="523"/>
        <w:spacing w:before="4" w:after="4" w:line="240" w:lineRule="auto"/>
        <w:rPr>
          <w:sz w:val="24"/>
          <w:rFonts w:ascii="Times New Roman" w:hAnsi="Times New Roman"/>
        </w:rPr>
      </w:pPr>
      <w:r>
        <w:rPr>
          <w:sz w:val="24"/>
          <w:rFonts w:ascii="Times New Roman" w:hAnsi="Times New Roman"/>
        </w:rPr>
        <w:t xml:space="preserve">3. Gazda ishlaydigan qurilma, tutun va ventilyatsion tizimlar konstruksiyasiga oʻzboshimchalik bilan oʻzgartirish kiritish, shuningdek, ventilyatsiya kanallarini toʻsib qoʻyish, moʻrilarni tozalash uchun moʻljallangan “karman” va lyuklarni berkitib tashlash;</w:t>
      </w:r>
    </w:p>
    <w:p>
      <w:pPr>
        <w:jc w:val="both"/>
        <w:ind w:firstLine="523"/>
        <w:spacing w:before="4" w:after="4" w:line="240" w:lineRule="auto"/>
        <w:rPr>
          <w:sz w:val="24"/>
          <w:rFonts w:ascii="Times New Roman" w:hAnsi="Times New Roman"/>
        </w:rPr>
      </w:pPr>
      <w:r>
        <w:rPr>
          <w:sz w:val="24"/>
          <w:rFonts w:ascii="Times New Roman" w:hAnsi="Times New Roman"/>
        </w:rPr>
        <w:t xml:space="preserve">4. Xavfsizlik va boshqarish avtomatikasini oʻzboshimchalik bilan oʻchirish, gaz qurilmalari, avtomatika va armatura nosoz boʻlganda ulardan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5. Devor qalinligi oʻzgarganida, gazlashtirilgan pech va moʻrilar darz ketishida tabiiy gazdan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6. Moʻri va ventilyatsiya kanallarini tekshirish va tozalash toʻgʻrisidagi dalolatnomaning yoʻqligi yoki uning vaqti tugaganida tabiiy gazdan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7. Moʻri va ventilyatsiya kanallarini oʻzboshimchalik bilan tozalash;</w:t>
      </w:r>
    </w:p>
    <w:p>
      <w:pPr>
        <w:jc w:val="both"/>
        <w:ind w:firstLine="523"/>
        <w:spacing w:before="4" w:after="4" w:line="240" w:lineRule="auto"/>
        <w:rPr>
          <w:sz w:val="24"/>
          <w:rFonts w:ascii="Times New Roman" w:hAnsi="Times New Roman"/>
        </w:rPr>
      </w:pPr>
      <w:r>
        <w:rPr>
          <w:sz w:val="24"/>
          <w:rFonts w:ascii="Times New Roman" w:hAnsi="Times New Roman"/>
        </w:rPr>
        <w:t xml:space="preserve">8. Yopiq oynalar, jalyuzili panjaralar, ventilyatsiya kanallari panjaralari yopiq boʻlganda, vanna va oshxona eshiklari ostida teshiklar hamda moʻri va ventilyatsiya kanallarida tyaga yoʻqligida gaz qurilmalaridan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9. Ishlab turgan gaz qurilmalarini qarovsiz qoldirish, toʻxtovsiz ishlovchi va bunga munosib avtomatikaga ega boʻlgan qurilmalar bundan mustasno;</w:t>
      </w:r>
    </w:p>
    <w:p>
      <w:pPr>
        <w:jc w:val="both"/>
        <w:ind w:firstLine="523"/>
        <w:spacing w:before="4" w:after="4" w:line="240" w:lineRule="auto"/>
        <w:rPr>
          <w:sz w:val="24"/>
          <w:rFonts w:ascii="Times New Roman" w:hAnsi="Times New Roman"/>
        </w:rPr>
      </w:pPr>
      <w:r>
        <w:rPr>
          <w:sz w:val="24"/>
          <w:rFonts w:ascii="Times New Roman" w:hAnsi="Times New Roman"/>
        </w:rPr>
        <w:t xml:space="preserve">10. Maktab yoshidagi bolalarni hamda oʻzini boshqara olmaydigan va gazdan foydalanish qoidalarini bilmaydiganlarni gazda ishlaydigan qurilmalardan foydalanishini taqiqlash;</w:t>
      </w:r>
    </w:p>
    <w:p>
      <w:pPr>
        <w:jc w:val="both"/>
        <w:ind w:firstLine="523"/>
        <w:spacing w:before="4" w:after="4" w:line="240" w:lineRule="auto"/>
        <w:rPr>
          <w:sz w:val="24"/>
          <w:rFonts w:ascii="Times New Roman" w:hAnsi="Times New Roman"/>
        </w:rPr>
      </w:pPr>
      <w:r>
        <w:rPr>
          <w:sz w:val="24"/>
          <w:rFonts w:ascii="Times New Roman" w:hAnsi="Times New Roman"/>
        </w:rPr>
        <w:t xml:space="preserve">11. Gaz quvurlariga arqon bogʻlash va ularga yuk qoʻyish;</w:t>
      </w:r>
    </w:p>
    <w:p>
      <w:pPr>
        <w:jc w:val="both"/>
        <w:ind w:firstLine="523"/>
        <w:spacing w:before="4" w:after="4" w:line="240" w:lineRule="auto"/>
        <w:rPr>
          <w:sz w:val="24"/>
          <w:rFonts w:ascii="Times New Roman" w:hAnsi="Times New Roman"/>
        </w:rPr>
      </w:pPr>
      <w:r>
        <w:rPr>
          <w:sz w:val="24"/>
          <w:rFonts w:ascii="Times New Roman" w:hAnsi="Times New Roman"/>
        </w:rPr>
        <w:t xml:space="preserve">12. Gaz va gazda ishlaydigan qurilmalardan belgilangan maqsadda foydalanmaslik, xonalarni isitishda ulardan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13. Gazda ishlaydigan qurilmalar joylashgan xonalardan dam olish va uxlash maqsadida foydalanish;</w:t>
      </w:r>
    </w:p>
    <w:p>
      <w:pPr>
        <w:jc w:val="both"/>
        <w:ind w:firstLine="523"/>
        <w:spacing w:before="4" w:after="4" w:line="240" w:lineRule="auto"/>
        <w:rPr>
          <w:sz w:val="24"/>
          <w:rFonts w:ascii="Times New Roman" w:hAnsi="Times New Roman"/>
        </w:rPr>
      </w:pPr>
      <w:r>
        <w:rPr>
          <w:sz w:val="24"/>
          <w:rFonts w:ascii="Times New Roman" w:hAnsi="Times New Roman"/>
        </w:rPr>
        <w:t xml:space="preserve">14. Tabiiy gaz bor-yoʻqligini bilish uchun olov yoqib tekshirib koʻrish (odatda bu maqsadlarda sovunli emulsiya yoki maxsus qurilmalardan foydalanish lozim);</w:t>
      </w:r>
    </w:p>
    <w:p>
      <w:pPr>
        <w:jc w:val="both"/>
        <w:ind w:firstLine="523"/>
        <w:spacing w:before="4" w:after="4" w:line="240" w:lineRule="auto"/>
        <w:rPr>
          <w:sz w:val="24"/>
          <w:rFonts w:ascii="Times New Roman" w:hAnsi="Times New Roman"/>
        </w:rPr>
      </w:pPr>
      <w:r>
        <w:rPr>
          <w:sz w:val="24"/>
          <w:rFonts w:ascii="Times New Roman" w:hAnsi="Times New Roman"/>
        </w:rPr>
        <w:t xml:space="preserve">15. Gaz tarmoqlarida gaz taqsimlash tarmoqlarining texnologik rejimini buzuvchi nasos qurilmalarini oʻrnatish.</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p>
    <w:p>
      <w:pPr>
        <w:jc w:val="center"/>
        <w:ind w:firstLine="523"/>
        <w:spacing w:before="4" w:after="4" w:line="240" w:lineRule="auto"/>
        <w:rPr>
          <w:b/>
          <w:sz w:val="24"/>
          <w:rFonts w:ascii="Times New Roman" w:hAnsi="Times New Roman"/>
        </w:rPr>
      </w:pPr>
      <w:r>
        <w:rPr>
          <w:b/>
          <w:sz w:val="24"/>
          <w:rFonts w:ascii="Times New Roman" w:hAnsi="Times New Roman"/>
        </w:rPr>
        <w:t xml:space="preserve">D I Q Q A T !</w:t>
      </w:r>
    </w:p>
    <w:p>
      <w:pPr>
        <w:jc w:val="center"/>
        <w:ind w:firstLine="523"/>
        <w:spacing w:before="4" w:after="4" w:line="240" w:lineRule="auto"/>
        <w:rPr>
          <w:b/>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Gazdan foydalanish qoidalariga rioya qilmaslik</w:t>
      </w:r>
    </w:p>
    <w:p>
      <w:pPr>
        <w:jc w:val="both"/>
        <w:ind w:firstLine="523"/>
        <w:spacing w:before="4" w:after="4" w:line="240" w:lineRule="auto"/>
        <w:rPr>
          <w:sz w:val="24"/>
          <w:rFonts w:ascii="Times New Roman" w:hAnsi="Times New Roman"/>
        </w:rPr>
      </w:pPr>
      <w:r>
        <w:rPr>
          <w:sz w:val="24"/>
          <w:rFonts w:ascii="Times New Roman" w:hAnsi="Times New Roman"/>
        </w:rPr>
        <w:t xml:space="preserve">inson hayoti uchun XAVFLI boʻlishi mumkin!</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Nafaqat yaqinlaringiz hayoti va mulki oldida, balki qoʻshni</w:t>
      </w:r>
    </w:p>
    <w:p>
      <w:pPr>
        <w:jc w:val="both"/>
        <w:ind w:firstLine="523"/>
        <w:spacing w:before="4" w:after="4" w:line="240" w:lineRule="auto"/>
        <w:rPr>
          <w:sz w:val="24"/>
          <w:rFonts w:ascii="Times New Roman" w:hAnsi="Times New Roman"/>
        </w:rPr>
      </w:pPr>
      <w:r>
        <w:rPr>
          <w:sz w:val="24"/>
          <w:rFonts w:ascii="Times New Roman" w:hAnsi="Times New Roman"/>
        </w:rPr>
        <w:t xml:space="preserve">va boshqa fuqarolar oldidagi oʻz shaxsiy javobgarligingizni</w:t>
      </w:r>
    </w:p>
    <w:p>
      <w:pPr>
        <w:jc w:val="center"/>
        <w:ind w:firstLine="523"/>
        <w:spacing w:before="4" w:after="4" w:line="240" w:lineRule="auto"/>
        <w:rPr>
          <w:b/>
          <w:sz w:val="24"/>
          <w:rFonts w:ascii="Times New Roman" w:hAnsi="Times New Roman"/>
        </w:rPr>
      </w:pPr>
    </w:p>
    <w:p>
      <w:pPr>
        <w:jc w:val="center"/>
        <w:ind w:firstLine="523"/>
        <w:spacing w:before="4" w:after="4" w:line="240" w:lineRule="auto"/>
        <w:rPr>
          <w:b/>
          <w:sz w:val="24"/>
          <w:rFonts w:ascii="Times New Roman" w:hAnsi="Times New Roman"/>
        </w:rPr>
      </w:pPr>
      <w:r>
        <w:rPr>
          <w:b/>
          <w:sz w:val="24"/>
          <w:rFonts w:ascii="Times New Roman" w:hAnsi="Times New Roman"/>
        </w:rPr>
        <w:t xml:space="preserve">U N U T M A N G !</w:t>
      </w:r>
    </w:p>
    <w:p>
      <w:pPr>
        <w:jc w:val="both"/>
        <w:ind w:firstLine="523"/>
        <w:spacing w:before="4" w:after="4" w:line="240" w:lineRule="auto"/>
        <w:rPr>
          <w:sz w:val="24"/>
          <w:rFonts w:ascii="Times New Roman" w:hAnsi="Times New Roman"/>
        </w:rPr>
      </w:pPr>
    </w:p>
    <w:p>
      <w:pPr>
        <w:jc w:val="both"/>
        <w:ind w:firstLine="523"/>
        <w:spacing w:before="4" w:after="4" w:line="240" w:lineRule="auto"/>
        <w:rPr>
          <w:sz w:val="24"/>
          <w:rFonts w:ascii="Times New Roman" w:hAnsi="Times New Roman"/>
        </w:rPr>
      </w:pPr>
      <w:r>
        <w:rPr>
          <w:sz w:val="24"/>
          <w:rFonts w:ascii="Times New Roman" w:hAnsi="Times New Roman"/>
        </w:rPr>
        <w:t xml:space="preserve">Sizning xavfsizligingiz oʻz qoʻlingizda!</w:t>
      </w:r>
    </w:p>
    <w:p>
      <w:pPr>
        <w:rPr>
          <w:sz w:val="24"/>
          <w:rFonts w:ascii="Times New Roman" w:hAnsi="Times New Roman"/>
        </w:rPr>
      </w:pPr>
      <w:r>
        <w:rPr>
          <w:sz w:val="24"/>
          <w:rFonts w:ascii="Times New Roman" w:hAnsi="Times New Roman"/>
        </w:rPr>
        <w:br w:type="page"/>
      </w:r>
    </w:p>
    <w:p>
      <w:pPr>
        <w:jc w:val="center"/>
        <w:ind w:left="5387" w:firstLine="2"/>
        <w:spacing w:before="4" w:after="4" w:line="240" w:lineRule="auto"/>
        <w:rPr>
          <w:sz w:val="24"/>
          <w:rFonts w:ascii="Times New Roman" w:hAnsi="Times New Roman"/>
        </w:rPr>
      </w:pPr>
      <w:r>
        <w:rPr>
          <w:sz w:val="24"/>
          <w:rFonts w:ascii="Times New Roman" w:hAnsi="Times New Roman"/>
        </w:rPr>
        <w:t xml:space="preserve">20 __ yil “___” __________ dagi</w:t>
      </w:r>
    </w:p>
    <w:p>
      <w:pPr>
        <w:jc w:val="center"/>
        <w:ind w:left="5387" w:firstLine="2"/>
        <w:spacing w:before="4" w:after="4" w:line="240" w:lineRule="auto"/>
        <w:rPr>
          <w:sz w:val="24"/>
          <w:rFonts w:ascii="Times New Roman" w:hAnsi="Times New Roman"/>
        </w:rPr>
      </w:pPr>
      <w:r>
        <w:rPr>
          <w:sz w:val="24"/>
          <w:rFonts w:ascii="Times New Roman" w:hAnsi="Times New Roman"/>
        </w:rPr>
        <w:t xml:space="preserve">______ - son namunaviy shartnomaga</w:t>
        <w:br/>
        <w:t xml:space="preserve"> 2-ilova</w:t>
      </w:r>
    </w:p>
    <w:p>
      <w:pPr>
        <w:jc w:val="center"/>
        <w:ind w:left="5387" w:firstLine="2"/>
        <w:spacing w:before="4" w:after="4" w:line="240" w:lineRule="auto"/>
        <w:rPr>
          <w:sz w:val="24"/>
          <w:rFonts w:ascii="Times New Roman" w:hAnsi="Times New Roman"/>
        </w:rPr>
      </w:pPr>
    </w:p>
    <w:p>
      <w:pPr>
        <w:jc w:val="center"/>
        <w:spacing w:before="4" w:after="4" w:line="240" w:lineRule="auto"/>
        <w:rPr>
          <w:b/>
          <w:sz w:val="24"/>
          <w:rFonts w:ascii="Times New Roman" w:hAnsi="Times New Roman"/>
        </w:rPr>
      </w:pPr>
      <w:r>
        <w:rPr>
          <w:b/>
          <w:sz w:val="24"/>
          <w:rFonts w:ascii="Times New Roman" w:hAnsi="Times New Roman"/>
        </w:rPr>
        <w:t xml:space="preserve">“Isteʼmolchi”ning yashovchilar soni hamda gaz uskunalarining </w:t>
      </w:r>
    </w:p>
    <w:p>
      <w:pPr>
        <w:jc w:val="center"/>
        <w:spacing w:before="4" w:after="4" w:line="240" w:lineRule="auto"/>
        <w:rPr>
          <w:b/>
          <w:sz w:val="24"/>
          <w:rFonts w:ascii="Times New Roman" w:hAnsi="Times New Roman"/>
        </w:rPr>
      </w:pPr>
      <w:r>
        <w:rPr>
          <w:b/>
          <w:sz w:val="24"/>
          <w:rFonts w:ascii="Times New Roman" w:hAnsi="Times New Roman"/>
        </w:rPr>
        <w:t xml:space="preserve">texnik parametrlari haqida </w:t>
      </w:r>
    </w:p>
    <w:p>
      <w:pPr>
        <w:jc w:val="center"/>
        <w:spacing w:before="4" w:after="4" w:line="240" w:lineRule="auto"/>
        <w:rPr>
          <w:b/>
          <w:sz w:val="24"/>
          <w:rFonts w:ascii="Times New Roman" w:hAnsi="Times New Roman"/>
        </w:rPr>
      </w:pPr>
      <w:r>
        <w:rPr>
          <w:b/>
          <w:sz w:val="24"/>
          <w:rFonts w:ascii="Times New Roman" w:hAnsi="Times New Roman"/>
        </w:rPr>
        <w:t>MAʼLUMOTLAR</w:t>
      </w:r>
    </w:p>
    <w:p>
      <w:pPr>
        <w:jc w:val="both"/>
        <w:ind w:firstLine="523"/>
        <w:spacing w:before="4" w:after="4" w:line="240" w:lineRule="auto"/>
        <w:rPr>
          <w:sz w:val="24"/>
          <w:rFonts w:ascii="Times New Roman" w:hAnsi="Times New Roman"/>
        </w:rPr>
      </w:pPr>
    </w:p>
    <w:tbl>
      <w:tblPr>
        <w:tblStyle w:val="a9"/>
        <w:tblW w:w="9782" w:type="dxa"/>
        <w:tblInd w:w="-431" w:type="dxa"/>
      </w:tblPr>
      <w:tblGrid>
        <w:gridCol w:w="568"/>
        <w:gridCol w:w="4111"/>
        <w:gridCol w:w="1134"/>
        <w:gridCol w:w="850"/>
        <w:gridCol w:w="993"/>
        <w:gridCol w:w="1134"/>
        <w:gridCol w:w="992"/>
      </w:tblGrid>
      <w:tr>
        <w:trPr>
          <w:trHeight w:val="222"/>
        </w:trPr>
        <w:tc>
          <w:tcPr>
            <w:tcW w:w="568" w:type="dxa"/>
            <w:vMerge w:val="restart"/>
            <w:vAlign w:val="center"/>
          </w:tcPr>
          <w:p>
            <w:pPr>
              <w:jc w:val="center"/>
              <w:spacing w:before="4" w:after="4"/>
              <w:rPr>
                <w:b/>
                <w:sz w:val="20"/>
                <w:rFonts w:ascii="Times New Roman" w:hAnsi="Times New Roman"/>
              </w:rPr>
            </w:pPr>
            <w:r>
              <w:rPr>
                <w:b/>
                <w:sz w:val="20"/>
                <w:rFonts w:ascii="Times New Roman" w:hAnsi="Times New Roman"/>
              </w:rPr>
              <w:t>T/r</w:t>
            </w:r>
          </w:p>
        </w:tc>
        <w:tc>
          <w:tcPr>
            <w:tcW w:w="4111" w:type="dxa"/>
            <w:vMerge w:val="restart"/>
            <w:vAlign w:val="center"/>
          </w:tcPr>
          <w:p>
            <w:pPr>
              <w:jc w:val="both"/>
              <w:ind w:firstLine="436"/>
              <w:spacing w:before="4" w:after="4"/>
              <w:rPr>
                <w:b/>
                <w:sz w:val="20"/>
                <w:rFonts w:ascii="Times New Roman" w:hAnsi="Times New Roman"/>
              </w:rPr>
            </w:pPr>
            <w:r>
              <w:rPr>
                <w:b/>
                <w:sz w:val="20"/>
                <w:rFonts w:ascii="Times New Roman" w:hAnsi="Times New Roman"/>
              </w:rPr>
              <w:t>Nomlanishi</w:t>
            </w:r>
          </w:p>
        </w:tc>
        <w:tc>
          <w:tcPr>
            <w:tcW w:w="5103" w:type="dxa"/>
            <w:gridSpan w:val="5"/>
            <w:vAlign w:val="center"/>
          </w:tcPr>
          <w:p>
            <w:pPr>
              <w:jc w:val="both"/>
              <w:ind w:firstLine="436"/>
              <w:spacing w:before="4" w:after="4"/>
              <w:rPr>
                <w:b/>
                <w:i/>
                <w:sz w:val="20"/>
                <w:rFonts w:ascii="Times New Roman" w:hAnsi="Times New Roman"/>
              </w:rPr>
            </w:pPr>
            <w:r>
              <w:rPr>
                <w:b/>
                <w:i/>
                <w:sz w:val="20"/>
                <w:rFonts w:ascii="Times New Roman" w:hAnsi="Times New Roman"/>
              </w:rPr>
              <w:t xml:space="preserve">Shu jumladan yillarda</w:t>
            </w:r>
          </w:p>
        </w:tc>
      </w:tr>
      <w:tr>
        <w:trPr>
          <w:trHeight w:val="347"/>
        </w:trPr>
        <w:tc>
          <w:tcPr>
            <w:tcW w:w="568" w:type="dxa"/>
            <w:vMerge w:val="continue"/>
            <w:vAlign w:val="center"/>
          </w:tcPr>
          <w:p>
            <w:pPr>
              <w:jc w:val="center"/>
              <w:ind w:firstLine="436"/>
              <w:spacing w:before="4" w:after="4"/>
              <w:rPr>
                <w:b/>
                <w:sz w:val="20"/>
                <w:rFonts w:ascii="Times New Roman" w:hAnsi="Times New Roman"/>
              </w:rPr>
            </w:pPr>
          </w:p>
        </w:tc>
        <w:tc>
          <w:tcPr>
            <w:tcW w:w="4111" w:type="dxa"/>
            <w:vMerge w:val="continue"/>
            <w:vAlign w:val="center"/>
          </w:tcPr>
          <w:p>
            <w:pPr>
              <w:jc w:val="both"/>
              <w:ind w:firstLine="436"/>
              <w:spacing w:before="4" w:after="4"/>
              <w:rPr>
                <w:b/>
                <w:sz w:val="20"/>
                <w:rFonts w:ascii="Times New Roman" w:hAnsi="Times New Roman"/>
              </w:rPr>
            </w:pPr>
          </w:p>
        </w:tc>
        <w:tc>
          <w:tcPr>
            <w:tcW w:w="1134" w:type="dxa"/>
            <w:vAlign w:val="center"/>
          </w:tcPr>
          <w:p>
            <w:pPr>
              <w:jc w:val="both"/>
              <w:spacing w:before="4" w:after="4"/>
              <w:rPr>
                <w:b/>
                <w:sz w:val="20"/>
                <w:rFonts w:ascii="Times New Roman" w:hAnsi="Times New Roman"/>
              </w:rPr>
            </w:pPr>
            <w:r>
              <w:rPr>
                <w:b/>
                <w:sz w:val="20"/>
                <w:rFonts w:ascii="Times New Roman" w:hAnsi="Times New Roman"/>
              </w:rPr>
              <w:t xml:space="preserve">2021 y</w:t>
            </w:r>
          </w:p>
        </w:tc>
        <w:tc>
          <w:tcPr>
            <w:tcW w:w="850" w:type="dxa"/>
            <w:vAlign w:val="center"/>
          </w:tcPr>
          <w:p>
            <w:pPr>
              <w:jc w:val="both"/>
              <w:ind w:firstLine="40"/>
              <w:spacing w:before="4" w:after="4"/>
              <w:rPr>
                <w:b/>
                <w:sz w:val="20"/>
                <w:rFonts w:ascii="Times New Roman" w:hAnsi="Times New Roman"/>
              </w:rPr>
            </w:pPr>
            <w:r>
              <w:rPr>
                <w:b/>
                <w:sz w:val="20"/>
                <w:rFonts w:ascii="Times New Roman" w:hAnsi="Times New Roman"/>
              </w:rPr>
              <w:t>2022 y</w:t>
            </w:r>
          </w:p>
        </w:tc>
        <w:tc>
          <w:tcPr>
            <w:tcW w:w="993" w:type="dxa"/>
            <w:vAlign w:val="center"/>
          </w:tcPr>
          <w:p>
            <w:pPr>
              <w:jc w:val="both"/>
              <w:ind w:firstLine="46"/>
              <w:spacing w:before="4" w:after="4"/>
              <w:rPr>
                <w:b/>
                <w:sz w:val="24"/>
                <w:rFonts w:ascii="Times New Roman" w:hAnsi="Times New Roman"/>
              </w:rPr>
            </w:pPr>
            <w:r>
              <w:rPr>
                <w:b/>
                <w:sz w:val="24"/>
                <w:rFonts w:ascii="Times New Roman" w:hAnsi="Times New Roman"/>
              </w:rPr>
              <w:t>2023 y</w:t>
            </w:r>
          </w:p>
        </w:tc>
        <w:tc>
          <w:tcPr>
            <w:tcW w:w="1134" w:type="dxa"/>
            <w:vAlign w:val="center"/>
          </w:tcPr>
          <w:p>
            <w:pPr>
              <w:jc w:val="both"/>
              <w:spacing w:before="4" w:after="4"/>
              <w:rPr>
                <w:b/>
                <w:sz w:val="24"/>
                <w:rFonts w:ascii="Times New Roman" w:hAnsi="Times New Roman"/>
              </w:rPr>
            </w:pPr>
            <w:r>
              <w:rPr>
                <w:b/>
                <w:sz w:val="24"/>
                <w:rFonts w:ascii="Times New Roman" w:hAnsi="Times New Roman"/>
              </w:rPr>
              <w:t>2024 y</w:t>
            </w:r>
          </w:p>
        </w:tc>
        <w:tc>
          <w:tcPr>
            <w:tcW w:w="992" w:type="dxa"/>
            <w:vAlign w:val="center"/>
          </w:tcPr>
          <w:p>
            <w:pPr>
              <w:jc w:val="both"/>
              <w:ind w:firstLine="46"/>
              <w:spacing w:before="4" w:after="4"/>
              <w:rPr>
                <w:b/>
                <w:sz w:val="24"/>
                <w:rFonts w:ascii="Times New Roman" w:hAnsi="Times New Roman"/>
              </w:rPr>
            </w:pPr>
            <w:r>
              <w:rPr>
                <w:b/>
                <w:sz w:val="24"/>
                <w:rFonts w:ascii="Times New Roman" w:hAnsi="Times New Roman"/>
              </w:rPr>
              <w:t>2025 y</w:t>
            </w:r>
          </w:p>
        </w:tc>
      </w:tr>
      <w:tr>
        <w:trPr>
          <w:trHeight w:val="242"/>
        </w:trPr>
        <w:tc>
          <w:tcPr>
            <w:tcW w:w="568" w:type="dxa"/>
            <w:vAlign w:val="center"/>
          </w:tcPr>
          <w:p>
            <w:pPr>
              <w:jc w:val="center"/>
              <w:spacing w:before="4" w:after="4"/>
              <w:rPr>
                <w:sz w:val="20"/>
                <w:rFonts w:ascii="Times New Roman" w:hAnsi="Times New Roman"/>
              </w:rPr>
            </w:pPr>
            <w:r>
              <w:rPr>
                <w:sz w:val="20"/>
                <w:rFonts w:ascii="Times New Roman" w:hAnsi="Times New Roman"/>
              </w:rPr>
              <w:t>1</w:t>
            </w:r>
          </w:p>
        </w:tc>
        <w:tc>
          <w:tcPr>
            <w:tcW w:w="4111" w:type="dxa"/>
            <w:vAlign w:val="center"/>
          </w:tcPr>
          <w:p>
            <w:pPr>
              <w:jc w:val="both"/>
              <w:ind w:firstLine="164"/>
              <w:spacing w:before="4" w:after="4"/>
              <w:rPr>
                <w:sz w:val="20"/>
                <w:rFonts w:ascii="Times New Roman" w:hAnsi="Times New Roman"/>
              </w:rPr>
            </w:pPr>
            <w:r>
              <w:rPr>
                <w:sz w:val="20"/>
                <w:rFonts w:ascii="Times New Roman" w:hAnsi="Times New Roman"/>
              </w:rPr>
              <w:t xml:space="preserve">Yashovchilar soni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22"/>
        </w:trPr>
        <w:tc>
          <w:tcPr>
            <w:tcW w:w="568" w:type="dxa"/>
            <w:vAlign w:val="center"/>
          </w:tcPr>
          <w:p>
            <w:pPr>
              <w:jc w:val="center"/>
              <w:spacing w:before="4" w:after="4"/>
              <w:rPr>
                <w:sz w:val="20"/>
                <w:rFonts w:ascii="Times New Roman" w:hAnsi="Times New Roman"/>
              </w:rPr>
            </w:pPr>
            <w:r>
              <w:rPr>
                <w:sz w:val="20"/>
                <w:rFonts w:ascii="Times New Roman" w:hAnsi="Times New Roman"/>
              </w:rPr>
              <w:t>2</w:t>
            </w:r>
          </w:p>
        </w:tc>
        <w:tc>
          <w:tcPr>
            <w:tcW w:w="4111" w:type="dxa"/>
            <w:vAlign w:val="center"/>
          </w:tcPr>
          <w:p>
            <w:pPr>
              <w:jc w:val="both"/>
              <w:ind w:firstLine="164"/>
              <w:spacing w:before="4" w:after="4"/>
              <w:rPr>
                <w:sz w:val="20"/>
                <w:rFonts w:ascii="Times New Roman" w:hAnsi="Times New Roman"/>
              </w:rPr>
            </w:pPr>
            <w:r>
              <w:rPr>
                <w:sz w:val="20"/>
                <w:rFonts w:ascii="Times New Roman" w:hAnsi="Times New Roman"/>
              </w:rPr>
              <w:t xml:space="preserve">Isitiladigan hajm (metr kub)</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465"/>
        </w:trPr>
        <w:tc>
          <w:tcPr>
            <w:tcW w:w="568" w:type="dxa"/>
            <w:vAlign w:val="center"/>
          </w:tcPr>
          <w:p>
            <w:pPr>
              <w:jc w:val="center"/>
              <w:spacing w:before="4" w:after="4"/>
              <w:rPr>
                <w:sz w:val="20"/>
                <w:rFonts w:ascii="Times New Roman" w:hAnsi="Times New Roman"/>
              </w:rPr>
            </w:pPr>
            <w:r>
              <w:rPr>
                <w:sz w:val="20"/>
                <w:rFonts w:ascii="Times New Roman" w:hAnsi="Times New Roman"/>
              </w:rPr>
              <w:t>3</w:t>
            </w:r>
          </w:p>
        </w:tc>
        <w:tc>
          <w:tcPr>
            <w:tcW w:w="4111" w:type="dxa"/>
            <w:vAlign w:val="center"/>
          </w:tcPr>
          <w:p>
            <w:pPr>
              <w:jc w:val="both"/>
              <w:ind w:firstLine="164"/>
              <w:spacing w:before="4" w:after="4"/>
              <w:rPr>
                <w:sz w:val="20"/>
                <w:rFonts w:ascii="Times New Roman" w:hAnsi="Times New Roman"/>
              </w:rPr>
            </w:pPr>
            <w:r>
              <w:rPr>
                <w:sz w:val="20"/>
                <w:rFonts w:ascii="Times New Roman" w:hAnsi="Times New Roman"/>
              </w:rPr>
              <w:t xml:space="preserve">Hisoblash qurilmasining zavod raqami, </w:t>
            </w:r>
          </w:p>
          <w:p>
            <w:pPr>
              <w:jc w:val="both"/>
              <w:ind w:firstLine="164"/>
              <w:spacing w:before="4" w:after="4"/>
              <w:rPr>
                <w:sz w:val="20"/>
                <w:rFonts w:ascii="Times New Roman" w:hAnsi="Times New Roman"/>
              </w:rPr>
            </w:pPr>
            <w:r>
              <w:rPr>
                <w:sz w:val="20"/>
                <w:rFonts w:ascii="Times New Roman" w:hAnsi="Times New Roman"/>
              </w:rPr>
              <w:t xml:space="preserve">turi va markasi </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22"/>
        </w:trPr>
        <w:tc>
          <w:tcPr>
            <w:tcW w:w="568" w:type="dxa"/>
            <w:vAlign w:val="center"/>
          </w:tcPr>
          <w:p>
            <w:pPr>
              <w:pStyle w:val="aa"/>
              <w:jc w:val="center"/>
              <w:spacing w:before="4" w:after="4"/>
              <w:rPr>
                <w:sz w:val="20"/>
                <w:rFonts w:ascii="Times New Roman" w:hAnsi="Times New Roman"/>
              </w:rPr>
            </w:pPr>
            <w:r>
              <w:rPr>
                <w:sz w:val="20"/>
              </w:rPr>
              <w:t>4</w:t>
            </w:r>
          </w:p>
        </w:tc>
        <w:tc>
          <w:tcPr>
            <w:tcW w:w="4111" w:type="dxa"/>
            <w:vAlign w:val="center"/>
          </w:tcPr>
          <w:p>
            <w:pPr>
              <w:pStyle w:val="aa"/>
              <w:jc w:val="both"/>
              <w:ind w:firstLine="164"/>
              <w:spacing w:before="4" w:after="4"/>
              <w:rPr>
                <w:sz w:val="20"/>
                <w:rFonts w:ascii="Times New Roman" w:hAnsi="Times New Roman"/>
              </w:rPr>
            </w:pPr>
            <w:r>
              <w:rPr>
                <w:sz w:val="20"/>
              </w:rPr>
              <w:t xml:space="preserve">Hisob qurilmasining amal qilish muddati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22"/>
        </w:trPr>
        <w:tc>
          <w:tcPr>
            <w:tcW w:w="568" w:type="dxa"/>
            <w:vMerge w:val="restart"/>
            <w:vAlign w:val="center"/>
          </w:tcPr>
          <w:p>
            <w:pPr>
              <w:pStyle w:val="aa"/>
              <w:jc w:val="center"/>
              <w:spacing w:before="4" w:after="4"/>
              <w:rPr>
                <w:sz w:val="20"/>
                <w:rFonts w:ascii="Times New Roman" w:hAnsi="Times New Roman"/>
              </w:rPr>
            </w:pPr>
            <w:r>
              <w:rPr>
                <w:sz w:val="20"/>
              </w:rPr>
              <w:t>5</w:t>
            </w:r>
          </w:p>
        </w:tc>
        <w:tc>
          <w:tcPr>
            <w:tcW w:w="4111" w:type="dxa"/>
            <w:vAlign w:val="center"/>
          </w:tcPr>
          <w:p>
            <w:pPr>
              <w:pStyle w:val="aa"/>
              <w:jc w:val="both"/>
              <w:ind w:firstLine="164"/>
              <w:spacing w:before="4" w:after="4"/>
              <w:rPr>
                <w:sz w:val="20"/>
                <w:rFonts w:ascii="Times New Roman" w:hAnsi="Times New Roman"/>
              </w:rPr>
            </w:pPr>
            <w:r>
              <w:rPr>
                <w:sz w:val="20"/>
              </w:rPr>
              <w:t xml:space="preserve">Oʻrnatilgan qurilmalar:</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6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2 komforkali gaz plitasi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3 komforkali gaz plitasi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4 komforkali gaz plitasi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__ komforkali gaz plitasi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22"/>
        </w:trPr>
        <w:tc>
          <w:tcPr>
            <w:tcW w:w="568" w:type="dxa"/>
            <w:vAlign w:val="center"/>
          </w:tcPr>
          <w:p>
            <w:pPr>
              <w:pStyle w:val="aa"/>
              <w:jc w:val="center"/>
              <w:spacing w:before="4" w:after="4"/>
              <w:rPr>
                <w:sz w:val="20"/>
                <w:rFonts w:ascii="Times New Roman" w:hAnsi="Times New Roman"/>
              </w:rPr>
            </w:pPr>
            <w:r>
              <w:rPr>
                <w:sz w:val="20"/>
              </w:rPr>
              <w:t>6</w:t>
            </w:r>
          </w:p>
        </w:tc>
        <w:tc>
          <w:tcPr>
            <w:tcW w:w="4111" w:type="dxa"/>
            <w:vAlign w:val="center"/>
          </w:tcPr>
          <w:p>
            <w:pPr>
              <w:pStyle w:val="aa"/>
              <w:jc w:val="both"/>
              <w:ind w:firstLine="164"/>
              <w:spacing w:before="4" w:after="4"/>
              <w:rPr>
                <w:sz w:val="20"/>
                <w:rFonts w:ascii="Times New Roman" w:hAnsi="Times New Roman"/>
              </w:rPr>
            </w:pPr>
            <w:r>
              <w:rPr>
                <w:sz w:val="20"/>
              </w:rPr>
              <w:t xml:space="preserve">Gaz oʻchogʻi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465"/>
        </w:trPr>
        <w:tc>
          <w:tcPr>
            <w:tcW w:w="568" w:type="dxa"/>
            <w:vAlign w:val="center"/>
          </w:tcPr>
          <w:p>
            <w:pPr>
              <w:pStyle w:val="aa"/>
              <w:jc w:val="center"/>
              <w:spacing w:before="4" w:after="4"/>
              <w:rPr>
                <w:sz w:val="20"/>
                <w:rFonts w:ascii="Times New Roman" w:hAnsi="Times New Roman"/>
              </w:rPr>
            </w:pPr>
            <w:r>
              <w:rPr>
                <w:sz w:val="20"/>
              </w:rPr>
              <w:t>7</w:t>
            </w:r>
          </w:p>
        </w:tc>
        <w:tc>
          <w:tcPr>
            <w:tcW w:w="4111" w:type="dxa"/>
            <w:vAlign w:val="center"/>
          </w:tcPr>
          <w:p>
            <w:pPr>
              <w:pStyle w:val="aa"/>
              <w:jc w:val="both"/>
              <w:ind w:firstLine="164"/>
              <w:spacing w:before="4" w:after="4"/>
              <w:rPr>
                <w:sz w:val="20"/>
                <w:rFonts w:ascii="Times New Roman" w:hAnsi="Times New Roman"/>
              </w:rPr>
            </w:pPr>
            <w:r>
              <w:rPr>
                <w:sz w:val="20"/>
              </w:rPr>
              <w:t xml:space="preserve">Isitish pechi (OP), isitish-qaynatish pechi (OVP)</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22"/>
        </w:trPr>
        <w:tc>
          <w:tcPr>
            <w:tcW w:w="568" w:type="dxa"/>
            <w:vAlign w:val="center"/>
          </w:tcPr>
          <w:p>
            <w:pPr>
              <w:pStyle w:val="aa"/>
              <w:jc w:val="center"/>
              <w:spacing w:before="4" w:after="4"/>
              <w:rPr>
                <w:sz w:val="20"/>
                <w:rFonts w:ascii="Times New Roman" w:hAnsi="Times New Roman"/>
              </w:rPr>
            </w:pPr>
            <w:r>
              <w:rPr>
                <w:sz w:val="20"/>
              </w:rPr>
              <w:t>8</w:t>
            </w:r>
          </w:p>
        </w:tc>
        <w:tc>
          <w:tcPr>
            <w:tcW w:w="4111" w:type="dxa"/>
            <w:vAlign w:val="center"/>
          </w:tcPr>
          <w:p>
            <w:pPr>
              <w:pStyle w:val="aa"/>
              <w:jc w:val="both"/>
              <w:ind w:firstLine="164"/>
              <w:spacing w:before="4" w:after="4"/>
              <w:rPr>
                <w:sz w:val="20"/>
                <w:rFonts w:ascii="Times New Roman" w:hAnsi="Times New Roman"/>
              </w:rPr>
            </w:pPr>
            <w:r>
              <w:rPr>
                <w:sz w:val="20"/>
              </w:rPr>
              <w:t xml:space="preserve">Oqimli suv qizdirgich (Gaz kolonkasi)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restart"/>
            <w:vAlign w:val="center"/>
          </w:tcPr>
          <w:p>
            <w:pPr>
              <w:pStyle w:val="aa"/>
              <w:jc w:val="center"/>
              <w:spacing w:before="4" w:after="4"/>
              <w:rPr>
                <w:sz w:val="20"/>
                <w:rFonts w:ascii="Times New Roman" w:hAnsi="Times New Roman"/>
              </w:rPr>
            </w:pPr>
            <w:r>
              <w:rPr>
                <w:sz w:val="20"/>
              </w:rPr>
              <w:t>9</w:t>
            </w:r>
          </w:p>
        </w:tc>
        <w:tc>
          <w:tcPr>
            <w:tcW w:w="4111" w:type="dxa"/>
            <w:vAlign w:val="center"/>
          </w:tcPr>
          <w:p>
            <w:pPr>
              <w:pStyle w:val="aa"/>
              <w:jc w:val="both"/>
              <w:ind w:firstLine="164"/>
              <w:spacing w:before="4" w:after="4"/>
              <w:rPr>
                <w:sz w:val="20"/>
                <w:rFonts w:ascii="Times New Roman" w:hAnsi="Times New Roman"/>
              </w:rPr>
            </w:pPr>
            <w:r>
              <w:rPr>
                <w:sz w:val="20"/>
              </w:rPr>
              <w:t xml:space="preserve">Suv qizdirgich (Yogʻochni yoqish kolonkasi)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AGV-80</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AGV-120</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AOGV-11/6</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6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AOGV-15</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AOGV-23</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VNIISTO</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Ariston</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restart"/>
            <w:vAlign w:val="center"/>
          </w:tcPr>
          <w:p>
            <w:pPr>
              <w:pStyle w:val="aa"/>
              <w:jc w:val="center"/>
              <w:spacing w:before="4" w:after="4"/>
              <w:rPr>
                <w:sz w:val="20"/>
                <w:rFonts w:ascii="Times New Roman" w:hAnsi="Times New Roman"/>
              </w:rPr>
            </w:pPr>
            <w:r>
              <w:rPr>
                <w:sz w:val="20"/>
              </w:rPr>
              <w:t>10</w:t>
            </w:r>
          </w:p>
        </w:tc>
        <w:tc>
          <w:tcPr>
            <w:tcW w:w="4111" w:type="dxa"/>
            <w:vAlign w:val="center"/>
          </w:tcPr>
          <w:p>
            <w:pPr>
              <w:pStyle w:val="aa"/>
              <w:jc w:val="both"/>
              <w:ind w:firstLine="164"/>
              <w:spacing w:before="4" w:after="4"/>
              <w:rPr>
                <w:sz w:val="20"/>
                <w:rFonts w:ascii="Times New Roman" w:hAnsi="Times New Roman"/>
              </w:rPr>
            </w:pPr>
            <w:r>
              <w:rPr>
                <w:sz w:val="20"/>
              </w:rPr>
              <w:t xml:space="preserve">Boshqa qurilmalar __________________</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sz w:val="20"/>
                <w:rFonts w:ascii="Times New Roman" w:hAnsi="Times New Roman"/>
              </w:rPr>
            </w:pPr>
            <w:r>
              <w:rPr>
                <w:sz w:val="20"/>
              </w:rPr>
              <w:t xml:space="preserve">Boshqa qurilmalar __________________</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sz w:val="20"/>
                <w:rFonts w:ascii="Times New Roman" w:hAnsi="Times New Roman"/>
              </w:rPr>
            </w:pPr>
            <w:r>
              <w:rPr>
                <w:sz w:val="20"/>
              </w:rPr>
              <w:t xml:space="preserve">Boshqa qurilmalar __________________</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22"/>
        </w:trPr>
        <w:tc>
          <w:tcPr>
            <w:tcW w:w="568" w:type="dxa"/>
            <w:vMerge w:val="restart"/>
            <w:vAlign w:val="center"/>
          </w:tcPr>
          <w:p>
            <w:pPr>
              <w:pStyle w:val="aa"/>
              <w:jc w:val="center"/>
              <w:spacing w:before="4" w:after="4"/>
              <w:rPr>
                <w:sz w:val="20"/>
                <w:rFonts w:ascii="Times New Roman" w:hAnsi="Times New Roman"/>
              </w:rPr>
            </w:pPr>
            <w:r>
              <w:rPr>
                <w:sz w:val="20"/>
              </w:rPr>
              <w:t>11</w:t>
            </w:r>
          </w:p>
        </w:tc>
        <w:tc>
          <w:tcPr>
            <w:tcW w:w="4111" w:type="dxa"/>
            <w:vAlign w:val="center"/>
          </w:tcPr>
          <w:p>
            <w:pPr>
              <w:pStyle w:val="aa"/>
              <w:jc w:val="both"/>
              <w:ind w:firstLine="164"/>
              <w:spacing w:before="4" w:after="4"/>
              <w:rPr>
                <w:sz w:val="20"/>
                <w:rFonts w:ascii="Times New Roman" w:hAnsi="Times New Roman"/>
              </w:rPr>
            </w:pPr>
            <w:r>
              <w:rPr>
                <w:sz w:val="20"/>
              </w:rPr>
              <w:t xml:space="preserve">Uy hayvonlari soni: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6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Ot</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sigir</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choʻchqa</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qoʻy (echki)</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Boshqalar __________________</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Boshqalar __________________</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Boshqalar __________________</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restart"/>
            <w:vAlign w:val="center"/>
          </w:tcPr>
          <w:p>
            <w:pPr>
              <w:pStyle w:val="aa"/>
              <w:jc w:val="center"/>
              <w:spacing w:before="4" w:after="4"/>
              <w:rPr>
                <w:sz w:val="20"/>
                <w:rFonts w:ascii="Times New Roman" w:hAnsi="Times New Roman"/>
              </w:rPr>
            </w:pPr>
            <w:r>
              <w:rPr>
                <w:sz w:val="20"/>
              </w:rPr>
              <w:t>12</w:t>
            </w:r>
          </w:p>
        </w:tc>
        <w:tc>
          <w:tcPr>
            <w:tcW w:w="4111" w:type="dxa"/>
            <w:vAlign w:val="center"/>
          </w:tcPr>
          <w:p>
            <w:pPr>
              <w:pStyle w:val="aa"/>
              <w:jc w:val="both"/>
              <w:ind w:firstLine="164"/>
              <w:spacing w:before="4" w:after="4"/>
              <w:rPr>
                <w:sz w:val="20"/>
                <w:rFonts w:ascii="Times New Roman" w:hAnsi="Times New Roman"/>
              </w:rPr>
            </w:pPr>
            <w:r>
              <w:rPr>
                <w:sz w:val="20"/>
              </w:rPr>
              <w:t xml:space="preserve">Meʼyor boʻyicha oylik toʻlov:</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ind w:firstLine="436"/>
              <w:spacing w:before="4" w:after="4"/>
              <w:rPr>
                <w:sz w:val="20"/>
                <w:rFonts w:ascii="Times New Roman" w:hAnsi="Times New Roman"/>
              </w:rPr>
            </w:pPr>
          </w:p>
        </w:tc>
        <w:tc>
          <w:tcPr>
            <w:tcW w:w="4111" w:type="dxa"/>
            <w:vAlign w:val="center"/>
          </w:tcPr>
          <w:p>
            <w:pPr>
              <w:pStyle w:val="aa"/>
              <w:jc w:val="both"/>
              <w:ind w:firstLine="164"/>
              <w:spacing w:before="4" w:after="4"/>
              <w:rPr>
                <w:i/>
                <w:sz w:val="20"/>
                <w:rFonts w:ascii="Times New Roman" w:hAnsi="Times New Roman"/>
              </w:rPr>
            </w:pPr>
            <w:r>
              <w:rPr>
                <w:i/>
                <w:sz w:val="20"/>
              </w:rPr>
              <w:t xml:space="preserve">yozgi (soʻm)</w:t>
            </w:r>
          </w:p>
        </w:tc>
        <w:tc>
          <w:tcPr>
            <w:tcW w:w="1134" w:type="dxa"/>
            <w:vAlign w:val="center"/>
          </w:tcPr>
          <w:p>
            <w:pPr>
              <w:jc w:val="both"/>
              <w:ind w:firstLine="436"/>
              <w:spacing w:before="4" w:after="4"/>
              <w:rPr>
                <w:sz w:val="20"/>
                <w:rFonts w:ascii="Times New Roman" w:hAnsi="Times New Roman"/>
              </w:rPr>
            </w:pPr>
          </w:p>
        </w:tc>
        <w:tc>
          <w:tcPr>
            <w:tcW w:w="850" w:type="dxa"/>
            <w:vAlign w:val="center"/>
          </w:tcPr>
          <w:p>
            <w:pPr>
              <w:jc w:val="both"/>
              <w:ind w:firstLine="436"/>
              <w:spacing w:before="4" w:after="4"/>
              <w:rPr>
                <w:sz w:val="20"/>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ind w:firstLine="523"/>
              <w:spacing w:before="4" w:after="4"/>
            </w:pPr>
          </w:p>
        </w:tc>
        <w:tc>
          <w:tcPr>
            <w:tcW w:w="4111" w:type="dxa"/>
            <w:vAlign w:val="center"/>
          </w:tcPr>
          <w:p>
            <w:pPr>
              <w:pStyle w:val="aa"/>
              <w:jc w:val="both"/>
              <w:ind w:firstLine="197"/>
              <w:spacing w:before="4" w:after="4"/>
              <w:rPr>
                <w:i/>
                <w:rFonts w:ascii="Times New Roman" w:hAnsi="Times New Roman"/>
              </w:rPr>
            </w:pPr>
            <w:r>
              <w:rPr>
                <w:i/>
              </w:rPr>
              <w:t xml:space="preserve">qishki (soʻm)</w:t>
            </w:r>
          </w:p>
        </w:tc>
        <w:tc>
          <w:tcPr>
            <w:tcW w:w="1134" w:type="dxa"/>
            <w:vAlign w:val="center"/>
          </w:tcPr>
          <w:p>
            <w:pPr>
              <w:jc w:val="both"/>
              <w:ind w:firstLine="523"/>
              <w:spacing w:before="4" w:after="4"/>
              <w:rPr>
                <w:sz w:val="24"/>
                <w:rFonts w:ascii="Times New Roman" w:hAnsi="Times New Roman"/>
              </w:rPr>
            </w:pPr>
          </w:p>
        </w:tc>
        <w:tc>
          <w:tcPr>
            <w:tcW w:w="850" w:type="dxa"/>
            <w:vAlign w:val="center"/>
          </w:tcPr>
          <w:p>
            <w:pPr>
              <w:jc w:val="both"/>
              <w:ind w:firstLine="523"/>
              <w:spacing w:before="4" w:after="4"/>
              <w:rPr>
                <w:sz w:val="24"/>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r>
        <w:trPr>
          <w:trHeight w:val="242"/>
        </w:trPr>
        <w:tc>
          <w:tcPr>
            <w:tcW w:w="568" w:type="dxa"/>
            <w:vMerge w:val="continue"/>
            <w:vAlign w:val="center"/>
          </w:tcPr>
          <w:p>
            <w:pPr>
              <w:pStyle w:val="aa"/>
              <w:jc w:val="center"/>
              <w:ind w:firstLine="523"/>
              <w:spacing w:before="4" w:after="4"/>
            </w:pPr>
          </w:p>
        </w:tc>
        <w:tc>
          <w:tcPr>
            <w:tcW w:w="4111" w:type="dxa"/>
            <w:vAlign w:val="center"/>
          </w:tcPr>
          <w:p>
            <w:pPr>
              <w:pStyle w:val="aa"/>
              <w:jc w:val="both"/>
              <w:ind w:firstLine="197"/>
              <w:spacing w:before="4" w:after="4"/>
              <w:rPr>
                <w:i/>
                <w:rFonts w:ascii="Times New Roman" w:hAnsi="Times New Roman"/>
              </w:rPr>
            </w:pPr>
            <w:r>
              <w:rPr>
                <w:i/>
              </w:rPr>
              <w:t xml:space="preserve">Tarif boʻyicha yillik toʻlov (soʻm)</w:t>
            </w:r>
          </w:p>
        </w:tc>
        <w:tc>
          <w:tcPr>
            <w:tcW w:w="1134" w:type="dxa"/>
            <w:vAlign w:val="center"/>
          </w:tcPr>
          <w:p>
            <w:pPr>
              <w:jc w:val="both"/>
              <w:ind w:firstLine="523"/>
              <w:spacing w:before="4" w:after="4"/>
              <w:rPr>
                <w:sz w:val="24"/>
                <w:rFonts w:ascii="Times New Roman" w:hAnsi="Times New Roman"/>
              </w:rPr>
            </w:pPr>
          </w:p>
        </w:tc>
        <w:tc>
          <w:tcPr>
            <w:tcW w:w="850" w:type="dxa"/>
            <w:vAlign w:val="center"/>
          </w:tcPr>
          <w:p>
            <w:pPr>
              <w:jc w:val="both"/>
              <w:ind w:firstLine="523"/>
              <w:spacing w:before="4" w:after="4"/>
              <w:rPr>
                <w:sz w:val="24"/>
                <w:rFonts w:ascii="Times New Roman" w:hAnsi="Times New Roman"/>
              </w:rPr>
            </w:pPr>
          </w:p>
        </w:tc>
        <w:tc>
          <w:tcPr>
            <w:tcW w:w="993" w:type="dxa"/>
            <w:vAlign w:val="center"/>
          </w:tcPr>
          <w:p>
            <w:pPr>
              <w:jc w:val="both"/>
              <w:ind w:firstLine="523"/>
              <w:spacing w:before="4" w:after="4"/>
              <w:rPr>
                <w:sz w:val="24"/>
                <w:rFonts w:ascii="Times New Roman" w:hAnsi="Times New Roman"/>
              </w:rPr>
            </w:pPr>
          </w:p>
        </w:tc>
        <w:tc>
          <w:tcPr>
            <w:tcW w:w="1134" w:type="dxa"/>
            <w:vAlign w:val="center"/>
          </w:tcPr>
          <w:p>
            <w:pPr>
              <w:jc w:val="both"/>
              <w:ind w:firstLine="523"/>
              <w:spacing w:before="4" w:after="4"/>
              <w:rPr>
                <w:sz w:val="24"/>
                <w:rFonts w:ascii="Times New Roman" w:hAnsi="Times New Roman"/>
              </w:rPr>
            </w:pPr>
          </w:p>
        </w:tc>
        <w:tc>
          <w:tcPr>
            <w:tcW w:w="992" w:type="dxa"/>
            <w:vAlign w:val="center"/>
          </w:tcPr>
          <w:p>
            <w:pPr>
              <w:jc w:val="both"/>
              <w:ind w:firstLine="523"/>
              <w:spacing w:before="4" w:after="4"/>
              <w:rPr>
                <w:sz w:val="24"/>
                <w:rFonts w:ascii="Times New Roman" w:hAnsi="Times New Roman"/>
              </w:rPr>
            </w:pPr>
          </w:p>
        </w:tc>
      </w:tr>
    </w:tbl>
    <w:p>
      <w:pPr>
        <w:jc w:val="both"/>
        <w:ind w:firstLine="523"/>
        <w:spacing w:before="4" w:after="4" w:line="240" w:lineRule="auto"/>
        <w:rPr>
          <w:sz w:val="24"/>
          <w:rFonts w:ascii="Times New Roman" w:hAnsi="Times New Roman"/>
        </w:rPr>
      </w:pPr>
    </w:p>
    <w:p>
      <w:pPr>
        <w:jc w:val="both"/>
        <w:spacing w:before="4" w:after="4" w:line="240" w:lineRule="auto"/>
        <w:rPr>
          <w:sz w:val="24"/>
          <w:rFonts w:ascii="Times New Roman" w:hAnsi="Times New Roman"/>
        </w:rPr>
      </w:pPr>
    </w:p>
    <w:p>
      <w:pPr>
        <w:jc w:val="both"/>
        <w:spacing w:before="4" w:after="4" w:line="240" w:lineRule="auto"/>
        <w:rPr>
          <w:sz w:val="24"/>
          <w:rFonts w:ascii="Times New Roman" w:hAnsi="Times New Roman"/>
        </w:rPr>
      </w:pPr>
    </w:p>
    <w:p>
      <w:pPr>
        <w:jc w:val="center"/>
        <w:spacing w:after="0" w:line="240" w:lineRule="auto"/>
        <w:rPr>
          <w:b/>
          <w:sz w:val="20"/>
          <w:rFonts w:ascii="Times New Roman" w:hAnsi="Times New Roman"/>
        </w:rPr>
      </w:pPr>
      <w:r>
        <w:rPr>
          <w:b/>
          <w:sz w:val="20"/>
          <w:rFonts w:ascii="Times New Roman" w:hAnsi="Times New Roman"/>
        </w:rPr>
        <w:t>Kelishilgan:</w:t>
      </w:r>
    </w:p>
    <w:p>
      <w:pPr>
        <w:jc w:val="center"/>
        <w:spacing w:after="0" w:line="240" w:lineRule="auto"/>
        <w:rPr>
          <w:sz w:val="20"/>
          <w:rFonts w:ascii="Times New Roman" w:hAnsi="Times New Roman"/>
        </w:rPr>
      </w:pPr>
    </w:p>
    <w:tbl>
      <w:tblPr>
        <w:tblW w:w="5073" w:type="pct"/>
        <w:jc w:val="center"/>
        <w:tblCellMar>
          <w:left w:w="0" w:type="dxa"/>
          <w:right w:w="0" w:type="dxa"/>
        </w:tblCellMar>
      </w:tblPr>
      <w:tblGrid>
        <w:gridCol w:w="1195"/>
        <w:gridCol w:w="868"/>
        <w:gridCol w:w="1410"/>
        <w:gridCol w:w="2024"/>
        <w:gridCol w:w="1271"/>
        <w:gridCol w:w="1813"/>
        <w:gridCol w:w="1197"/>
      </w:tblGrid>
      <w:tr>
        <w:trPr>
          <w:jc w:val="center"/>
        </w:trPr>
        <w:tc>
          <w:tcPr>
            <w:tcW w:w="1776" w:type="pct"/>
            <w:gridSpan w:val="3"/>
          </w:tcPr>
          <w:p>
            <w:pPr>
              <w:jc w:val="center"/>
              <w:spacing w:after="0" w:line="240" w:lineRule="auto"/>
              <w:rPr>
                <w:b/>
                <w:sz w:val="20"/>
                <w:rFonts w:ascii="Times New Roman" w:hAnsi="Times New Roman"/>
              </w:rPr>
            </w:pPr>
            <w:r>
              <w:rPr>
                <w:b/>
                <w:sz w:val="20"/>
                <w:rFonts w:ascii="Times New Roman" w:hAnsi="Times New Roman"/>
              </w:rPr>
              <w:t xml:space="preserve">Yetkazib beruvchi</w:t>
            </w:r>
          </w:p>
          <w:p>
            <w:pPr>
              <w:jc w:val="center"/>
              <w:spacing w:after="0" w:line="240" w:lineRule="auto"/>
              <w:rPr>
                <w:sz w:val="20"/>
                <w:rFonts w:ascii="Times New Roman" w:hAnsi="Times New Roman"/>
              </w:rPr>
            </w:pPr>
            <w:r>
              <w:rPr>
                <w:sz w:val="20"/>
                <w:rFonts w:ascii="Times New Roman" w:hAnsi="Times New Roman"/>
              </w:rPr>
              <w:t xml:space="preserve">   </w:t>
            </w:r>
          </w:p>
        </w:tc>
        <w:tc>
          <w:tcPr>
            <w:tcW w:w="1035" w:type="pct"/>
          </w:tcPr>
          <w:p>
            <w:pPr>
              <w:jc w:val="center"/>
              <w:spacing w:after="0" w:line="240" w:lineRule="auto"/>
              <w:rPr>
                <w:sz w:val="20"/>
                <w:rFonts w:ascii="Times New Roman" w:hAnsi="Times New Roman"/>
              </w:rPr>
            </w:pPr>
          </w:p>
        </w:tc>
        <w:tc>
          <w:tcPr>
            <w:tcW w:w="2189" w:type="pct"/>
            <w:gridSpan w:val="3"/>
          </w:tcPr>
          <w:p>
            <w:pPr>
              <w:jc w:val="center"/>
              <w:spacing w:after="0" w:line="240" w:lineRule="auto"/>
              <w:rPr>
                <w:b/>
                <w:sz w:val="20"/>
                <w:rFonts w:ascii="Times New Roman" w:hAnsi="Times New Roman"/>
              </w:rPr>
            </w:pPr>
            <w:r>
              <w:rPr>
                <w:b/>
                <w:sz w:val="20"/>
                <w:rFonts w:ascii="Times New Roman" w:hAnsi="Times New Roman"/>
              </w:rPr>
              <w:t>Isteʼmolchi</w:t>
            </w:r>
          </w:p>
          <w:p>
            <w:pPr>
              <w:jc w:val="center"/>
              <w:spacing w:after="0" w:line="240" w:lineRule="auto"/>
              <w:rPr>
                <w:sz w:val="20"/>
                <w:rFonts w:ascii="Times New Roman" w:hAnsi="Times New Roman"/>
              </w:rPr>
            </w:pPr>
            <w:r>
              <w:rPr>
                <w:sz w:val="20"/>
                <w:rFonts w:ascii="Times New Roman" w:hAnsi="Times New Roman"/>
              </w:rPr>
              <w:t xml:space="preserve"> </w:t>
            </w:r>
          </w:p>
        </w:tc>
      </w:tr>
      <w:tr>
        <w:trPr>
          <w:jc w:val="center"/>
        </w:trPr>
        <w:tc>
          <w:tcPr>
            <w:tcW w:w="1776" w:type="pct"/>
            <w:gridSpan w:val="3"/>
          </w:tcPr>
          <w:p>
            <w:pPr>
              <w:spacing w:after="0" w:line="240" w:lineRule="auto"/>
              <w:rPr>
                <w:b/>
                <w:sz w:val="20"/>
                <w:rFonts w:ascii="Times New Roman" w:hAnsi="Times New Roman"/>
              </w:rPr>
            </w:pPr>
            <w:r>
              <w:rPr>
                <w:b/>
                <w:vanish w:val="false"/>
                <w:sz w:val="20"/>
                <w:rFonts w:ascii="Times New Roman" w:hAnsi="Times New Roman"/>
              </w:rPr>
              <w:fldChar w:fldCharType="begin"/>
              <w:instrText xml:space="preserve">X {"Y":10}</w:instrText>
              <w:fldChar w:fldCharType="separate"/>
              <w:t xml:space="preserve">Yetkazib beruvchi tashkilot nomi va tashkiliy huquqiy shakli</w:t>
            </w:r>
            <w:r>
              <w:rPr>
                <w:b/>
                <w:vanish w:val="false"/>
                <w:sz w:val="20"/>
                <w:rFonts w:ascii="Times New Roman" w:hAnsi="Times New Roman"/>
              </w:rPr>
              <w:fldChar w:fldCharType="end"/>
            </w:r>
          </w:p>
          <w:p>
            <w:pPr>
              <w:spacing w:after="0" w:line="240" w:lineRule="auto"/>
              <w:rPr>
                <w:b/>
                <w:sz w:val="20"/>
                <w:rFonts w:ascii="Times New Roman" w:hAnsi="Times New Roman"/>
              </w:rPr>
            </w:pPr>
          </w:p>
        </w:tc>
        <w:tc>
          <w:tcPr>
            <w:tcW w:w="1035" w:type="pct"/>
          </w:tcPr>
          <w:p>
            <w:pPr>
              <w:jc w:val="center"/>
              <w:spacing w:after="0" w:line="240" w:lineRule="auto"/>
              <w:rPr>
                <w:sz w:val="20"/>
                <w:rFonts w:ascii="Times New Roman" w:hAnsi="Times New Roman"/>
              </w:rPr>
            </w:pPr>
          </w:p>
        </w:tc>
        <w:tc>
          <w:tcPr>
            <w:tcW w:w="2189" w:type="pct"/>
            <w:gridSpan w:val="3"/>
          </w:tcPr>
          <w:p>
            <w:pPr>
              <w:spacing w:after="0" w:line="240" w:lineRule="auto"/>
              <w:rPr>
                <w:b/>
                <w:sz w:val="20"/>
                <w:rFonts w:ascii="Times New Roman" w:hAnsi="Times New Roman"/>
              </w:rPr>
            </w:pPr>
            <w:r>
              <w:rPr>
                <w:vanish w:val="false"/>
                <w:sz w:val="20"/>
                <w:rFonts w:ascii="Times New Roman" w:hAnsi="Times New Roman"/>
              </w:rPr>
              <w:fldChar w:fldCharType="begin"/>
              <w:instrText xml:space="preserve">X {"Y":21}</w:instrText>
              <w:fldChar w:fldCharType="separate"/>
              <w:t xml:space="preserve">Isteʼmolchining yashash manzili</w:t>
            </w:r>
            <w:r>
              <w:rPr>
                <w:vanish w:val="false"/>
                <w:sz w:val="20"/>
                <w:rFonts w:ascii="Times New Roman" w:hAnsi="Times New Roman"/>
              </w:rPr>
              <w:fldChar w:fldCharType="end"/>
            </w:r>
          </w:p>
        </w:tc>
      </w:tr>
      <w:tr>
        <w:trPr>
          <w:trHeight w:val="407"/>
          <w:jc w:val="center"/>
        </w:trPr>
        <w:tc>
          <w:tcPr>
            <w:tcW w:w="1055" w:type="pct"/>
            <w:gridSpan w:val="2"/>
          </w:tcPr>
          <w:p>
            <w:pPr>
              <w:spacing w:after="0" w:line="240" w:lineRule="auto"/>
              <w:rPr>
                <w:sz w:val="20"/>
                <w:rFonts w:ascii="Times New Roman" w:hAnsi="Times New Roman"/>
              </w:rPr>
            </w:pPr>
            <w:r>
              <w:rPr>
                <w:sz w:val="20"/>
                <w:rFonts w:ascii="Times New Roman" w:hAnsi="Times New Roman"/>
              </w:rPr>
              <w:t xml:space="preserve">      </w:t>
            </w:r>
          </w:p>
          <w:p>
            <w:pPr>
              <w:spacing w:after="0" w:line="240" w:lineRule="auto"/>
              <w:rPr>
                <w:sz w:val="20"/>
                <w:rFonts w:ascii="Times New Roman" w:hAnsi="Times New Roman"/>
              </w:rPr>
            </w:pPr>
            <w:r>
              <w:rPr>
                <w:vanish w:val="false"/>
                <w:sz w:val="20"/>
                <w:rFonts w:ascii="Times New Roman" w:hAnsi="Times New Roman"/>
              </w:rPr>
              <w:fldChar w:fldCharType="begin"/>
              <w:instrText xml:space="preserve">X {"Y":9}</w:instrText>
              <w:fldChar w:fldCharType="separate"/>
              <w:t xml:space="preserve">Yetkazib beruvchi tashkilot rahbari F.I.O.si</w:t>
            </w:r>
            <w:r>
              <w:rPr>
                <w:vanish w:val="false"/>
                <w:sz w:val="20"/>
                <w:rFonts w:ascii="Times New Roman" w:hAnsi="Times New Roman"/>
              </w:rPr>
              <w:fldChar w:fldCharType="end"/>
            </w:r>
          </w:p>
          <w:p>
            <w:pPr>
              <w:spacing w:after="0" w:line="240" w:lineRule="auto"/>
              <w:rPr>
                <w:sz w:val="20"/>
                <w:rFonts w:ascii="Times New Roman" w:hAnsi="Times New Roman"/>
              </w:rPr>
            </w:pPr>
          </w:p>
        </w:tc>
        <w:tc>
          <w:tcPr>
            <w:tcW w:w="721" w:type="pct"/>
          </w:tcPr>
          <w:p>
            <w:pPr>
              <w:spacing w:after="0" w:line="240" w:lineRule="auto"/>
              <w:rPr>
                <w:sz w:val="20"/>
                <w:rFonts w:ascii="Times New Roman" w:hAnsi="Times New Roman"/>
              </w:rPr>
            </w:pPr>
          </w:p>
          <w:p>
            <w:pPr>
              <w:jc w:val="center"/>
              <w:spacing w:after="0" w:line="240" w:lineRule="auto"/>
              <w:rPr>
                <w:sz w:val="20"/>
                <w:rFonts w:ascii="Times New Roman" w:hAnsi="Times New Roman"/>
              </w:rPr>
            </w:pPr>
            <w:r>
              <w:rPr>
                <w:sz w:val="24"/>
                <w:rFonts w:ascii="Times New Roman" w:hAnsi="Times New Roman"/>
              </w:rPr>
              <w:t>_________</w:t>
            </w:r>
          </w:p>
        </w:tc>
        <w:tc>
          <w:tcPr>
            <w:tcW w:w="1035" w:type="pct"/>
          </w:tcPr>
          <w:p>
            <w:pPr>
              <w:spacing w:after="0" w:line="240" w:lineRule="auto"/>
              <w:rPr>
                <w:sz w:val="20"/>
                <w:rFonts w:ascii="Times New Roman" w:hAnsi="Times New Roman"/>
              </w:rPr>
            </w:pPr>
          </w:p>
        </w:tc>
        <w:tc>
          <w:tcPr>
            <w:tcW w:w="1577" w:type="pct"/>
            <w:gridSpan w:val="2"/>
          </w:tcPr>
          <w:p>
            <w:pPr>
              <w:spacing w:after="0" w:line="240" w:lineRule="auto"/>
              <w:rPr>
                <w:sz w:val="20"/>
                <w:rFonts w:ascii="Times New Roman" w:hAnsi="Times New Roman"/>
              </w:rPr>
            </w:pPr>
          </w:p>
          <w:p>
            <w:pPr>
              <w:spacing w:after="0" w:line="240" w:lineRule="auto"/>
              <w:rPr>
                <w:sz w:val="20"/>
                <w:rFonts w:ascii="Times New Roman" w:hAnsi="Times New Roman"/>
              </w:rPr>
            </w:pPr>
            <w:r>
              <w:rPr>
                <w:vanish w:val="false"/>
                <w:sz w:val="20"/>
                <w:rFonts w:ascii="Times New Roman" w:hAnsi="Times New Roman"/>
              </w:rPr>
              <w:fldChar w:fldCharType="begin"/>
              <w:instrText xml:space="preserve">X {"Y":22}</w:instrText>
              <w:fldChar w:fldCharType="separate"/>
              <w:t xml:space="preserve">Isteʼmolchining F.I.O.si</w:t>
            </w:r>
            <w:r>
              <w:rPr>
                <w:vanish w:val="false"/>
                <w:sz w:val="20"/>
                <w:rFonts w:ascii="Times New Roman" w:hAnsi="Times New Roman"/>
              </w:rPr>
              <w:fldChar w:fldCharType="end"/>
            </w:r>
            <w:r>
              <w:rPr>
                <w:sz w:val="20"/>
                <w:rFonts w:ascii="Times New Roman" w:hAnsi="Times New Roman"/>
              </w:rPr>
              <w:t xml:space="preserve">   </w:t>
            </w:r>
          </w:p>
          <w:p>
            <w:pPr>
              <w:spacing w:after="0" w:line="240" w:lineRule="auto"/>
              <w:rPr>
                <w:sz w:val="20"/>
                <w:rFonts w:ascii="Times New Roman" w:hAnsi="Times New Roman"/>
              </w:rPr>
            </w:pPr>
          </w:p>
        </w:tc>
        <w:tc>
          <w:tcPr>
            <w:tcW w:w="612" w:type="pct"/>
          </w:tcPr>
          <w:p>
            <w:pPr>
              <w:jc w:val="center"/>
              <w:spacing w:after="0" w:line="240" w:lineRule="auto"/>
              <w:rPr>
                <w:sz w:val="24"/>
                <w:rFonts w:ascii="Times New Roman" w:hAnsi="Times New Roman"/>
              </w:rPr>
            </w:pPr>
          </w:p>
          <w:p>
            <w:pPr>
              <w:jc w:val="center"/>
              <w:spacing w:after="0" w:line="240" w:lineRule="auto"/>
              <w:rPr>
                <w:sz w:val="20"/>
                <w:rFonts w:ascii="Times New Roman" w:hAnsi="Times New Roman"/>
              </w:rPr>
            </w:pPr>
            <w:r>
              <w:rPr>
                <w:sz w:val="24"/>
                <w:rFonts w:ascii="Times New Roman" w:hAnsi="Times New Roman"/>
              </w:rPr>
              <w:t>_________</w:t>
            </w:r>
          </w:p>
        </w:tc>
      </w:tr>
      <w:tr>
        <w:trPr>
          <w:jc w:val="center"/>
        </w:trPr>
        <w:tc>
          <w:tcPr>
            <w:tcW w:w="611" w:type="pct"/>
          </w:tcPr>
          <w:p>
            <w:pPr>
              <w:spacing w:after="0" w:line="240" w:lineRule="auto"/>
              <w:rPr>
                <w:sz w:val="20"/>
                <w:rFonts w:ascii="Times New Roman" w:hAnsi="Times New Roman"/>
              </w:rPr>
            </w:pPr>
          </w:p>
        </w:tc>
        <w:tc>
          <w:tcPr>
            <w:tcW w:w="444" w:type="pct"/>
          </w:tcPr>
          <w:p>
            <w:pPr>
              <w:spacing w:after="0" w:line="240" w:lineRule="auto"/>
              <w:rPr>
                <w:sz w:val="20"/>
                <w:rFonts w:ascii="Times New Roman" w:hAnsi="Times New Roman"/>
              </w:rPr>
            </w:pPr>
          </w:p>
        </w:tc>
        <w:tc>
          <w:tcPr>
            <w:tcW w:w="721" w:type="pct"/>
          </w:tcPr>
          <w:p>
            <w:pPr>
              <w:jc w:val="center"/>
              <w:spacing w:after="0" w:line="240" w:lineRule="auto"/>
              <w:rPr>
                <w:i/>
                <w:sz w:val="14"/>
                <w:rFonts w:ascii="Times New Roman" w:hAnsi="Times New Roman"/>
              </w:rPr>
            </w:pPr>
            <w:r>
              <w:rPr>
                <w:i/>
                <w:sz w:val="14"/>
                <w:rFonts w:ascii="Times New Roman" w:hAnsi="Times New Roman"/>
              </w:rPr>
              <w:t xml:space="preserve">Imzo Muhr</w:t>
            </w:r>
          </w:p>
          <w:p>
            <w:pPr>
              <w:spacing w:after="0" w:line="240" w:lineRule="auto"/>
              <w:rPr>
                <w:sz w:val="20"/>
                <w:rFonts w:ascii="Times New Roman" w:hAnsi="Times New Roman"/>
              </w:rPr>
            </w:pPr>
          </w:p>
        </w:tc>
        <w:tc>
          <w:tcPr>
            <w:tcW w:w="1035" w:type="pct"/>
          </w:tcPr>
          <w:p>
            <w:pPr>
              <w:spacing w:after="0" w:line="240" w:lineRule="auto"/>
              <w:rPr>
                <w:sz w:val="20"/>
                <w:rFonts w:ascii="Times New Roman" w:hAnsi="Times New Roman"/>
              </w:rPr>
            </w:pPr>
          </w:p>
        </w:tc>
        <w:tc>
          <w:tcPr>
            <w:tcW w:w="650" w:type="pct"/>
          </w:tcPr>
          <w:p>
            <w:pPr>
              <w:spacing w:after="0" w:line="240" w:lineRule="auto"/>
              <w:rPr>
                <w:sz w:val="20"/>
                <w:rFonts w:ascii="Times New Roman" w:hAnsi="Times New Roman"/>
              </w:rPr>
            </w:pPr>
          </w:p>
        </w:tc>
        <w:tc>
          <w:tcPr>
            <w:tcW w:w="927" w:type="pct"/>
          </w:tcPr>
          <w:p>
            <w:pPr>
              <w:spacing w:after="0" w:line="240" w:lineRule="auto"/>
              <w:rPr>
                <w:sz w:val="20"/>
                <w:rFonts w:ascii="Times New Roman" w:hAnsi="Times New Roman"/>
              </w:rPr>
            </w:pPr>
          </w:p>
        </w:tc>
        <w:tc>
          <w:tcPr>
            <w:tcW w:w="612" w:type="pct"/>
          </w:tcPr>
          <w:p>
            <w:pPr>
              <w:jc w:val="center"/>
              <w:spacing w:after="0" w:line="240" w:lineRule="auto"/>
              <w:rPr>
                <w:i/>
                <w:sz w:val="14"/>
                <w:rFonts w:ascii="Times New Roman" w:hAnsi="Times New Roman"/>
              </w:rPr>
            </w:pPr>
            <w:r>
              <w:rPr>
                <w:i/>
                <w:sz w:val="14"/>
                <w:rFonts w:ascii="Times New Roman" w:hAnsi="Times New Roman"/>
              </w:rPr>
              <w:t xml:space="preserve">Imzo Muhr</w:t>
            </w:r>
          </w:p>
          <w:p>
            <w:pPr>
              <w:spacing w:after="0" w:line="240" w:lineRule="auto"/>
              <w:rPr>
                <w:sz w:val="20"/>
                <w:rFonts w:ascii="Times New Roman" w:hAnsi="Times New Roman"/>
              </w:rPr>
            </w:pPr>
          </w:p>
        </w:tc>
      </w:tr>
    </w:tbl>
    <w:p>
      <w:pPr>
        <w:jc w:val="both"/>
        <w:ind w:firstLine="425"/>
        <w:spacing w:after="0" w:line="288" w:lineRule="auto"/>
        <w:rPr>
          <w:b/>
          <w:sz w:val="24"/>
          <w:rFonts w:ascii="Times New Roman" w:hAnsi="Times New Roman"/>
        </w:rPr>
      </w:pPr>
    </w:p>
    <w:p>
      <w:pPr>
        <w:jc w:val="both"/>
        <w:spacing w:before="4" w:after="4" w:line="240" w:lineRule="auto"/>
        <w:rPr>
          <w:sz w:val="24"/>
          <w:rFonts w:ascii="Times New Roman" w:hAnsi="Times New Roman"/>
        </w:rPr>
      </w:pPr>
    </w:p>
    <w:p>
      <w:pPr>
        <w:jc w:val="both"/>
        <w:spacing w:before="4" w:after="4" w:line="240" w:lineRule="auto"/>
        <w:rPr>
          <w:sz w:val="24"/>
          <w:rFonts w:ascii="Times New Roman" w:hAnsi="Times New Roman"/>
        </w:rPr>
      </w:pPr>
    </w:p>
    <w:sectPr>
      <w:pgSz w:w="11906" w:h="16838"/>
      <w:pgMar w:left="1418" w:right="851" w:top="851" w:bottom="851" w:header="425" w:footer="709"/>
      <w:headerReference r:id="rId8" w:type="default"/>
      <w:headerReference r:id="rId9" w:type="firs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107" w:rsidRDefault="007B7107" w:rsidP="00541EB8">
      <w:pPr>
        <w:spacing w:after="0" w:line="240" w:lineRule="auto"/>
      </w:pPr>
      <w:r>
        <w:separator/>
      </w:r>
    </w:p>
  </w:endnote>
  <w:endnote w:type="continuationSeparator" w:id="0">
    <w:p w:rsidR="007B7107" w:rsidRDefault="007B7107" w:rsidP="00541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107" w:rsidRDefault="007B7107" w:rsidP="00541EB8">
      <w:pPr>
        <w:spacing w:after="0" w:line="240" w:lineRule="auto"/>
      </w:pPr>
      <w:r>
        <w:separator/>
      </w:r>
    </w:p>
  </w:footnote>
  <w:footnote w:type="continuationSeparator" w:id="0">
    <w:p w:rsidR="007B7107" w:rsidRDefault="007B7107" w:rsidP="00541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986574"/>
      <w:docPartObj>
        <w:docPartGallery w:val="Page Numbers (Top of Page)"/>
        <w:docPartUnique/>
      </w:docPartObj>
    </w:sdtPr>
    <w:sdtEndPr>
      <w:rPr>
        <w:rFonts w:ascii="Times New Roman" w:hAnsi="Times New Roman" w:cs="Times New Roman"/>
        <w:sz w:val="24"/>
        <w:szCs w:val="24"/>
      </w:rPr>
    </w:sdtEndPr>
    <w:sdtContent>
      <w:p w:rsidR="00462C76" w:rsidRPr="009B1CDC" w:rsidRDefault="00462C76">
        <w:pPr>
          <w:pStyle w:val="a5"/>
          <w:jc w:val="center"/>
          <w:rPr>
            <w:rFonts w:ascii="Times New Roman" w:hAnsi="Times New Roman" w:cs="Times New Roman"/>
            <w:sz w:val="24"/>
            <w:szCs w:val="24"/>
          </w:rPr>
        </w:pPr>
        <w:r w:rsidRPr="009B1CDC">
          <w:rPr>
            <w:rFonts w:ascii="Times New Roman" w:hAnsi="Times New Roman" w:cs="Times New Roman"/>
            <w:sz w:val="24"/>
            <w:szCs w:val="24"/>
          </w:rPr>
          <w:fldChar w:fldCharType="begin"/>
        </w:r>
        <w:r w:rsidRPr="009B1CDC">
          <w:rPr>
            <w:rFonts w:ascii="Times New Roman" w:hAnsi="Times New Roman" w:cs="Times New Roman"/>
            <w:sz w:val="24"/>
            <w:szCs w:val="24"/>
          </w:rPr>
          <w:instrText>PAGE   \* MERGEFORMAT</w:instrText>
        </w:r>
        <w:r w:rsidRPr="009B1CDC">
          <w:rPr>
            <w:rFonts w:ascii="Times New Roman" w:hAnsi="Times New Roman" w:cs="Times New Roman"/>
            <w:sz w:val="24"/>
            <w:szCs w:val="24"/>
          </w:rPr>
          <w:fldChar w:fldCharType="separate"/>
        </w:r>
        <w:r w:rsidR="006F338D">
          <w:rPr>
            <w:rFonts w:ascii="Times New Roman" w:hAnsi="Times New Roman" w:cs="Times New Roman"/>
            <w:noProof/>
            <w:sz w:val="24"/>
            <w:szCs w:val="24"/>
          </w:rPr>
          <w:t>9</w:t>
        </w:r>
        <w:r w:rsidRPr="009B1CDC">
          <w:rPr>
            <w:rFonts w:ascii="Times New Roman" w:hAnsi="Times New Roman" w:cs="Times New Roman"/>
            <w:sz w:val="24"/>
            <w:szCs w:val="24"/>
          </w:rPr>
          <w:fldChar w:fldCharType="end"/>
        </w:r>
      </w:p>
    </w:sdtContent>
  </w:sdt>
  <w:p w:rsidR="00462C76" w:rsidRDefault="00462C76">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76" w:rsidRDefault="00462C76" w:rsidP="005E13FD">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440"/>
    <w:rsid w:val="000010B3"/>
    <w:rsid w:val="0000376D"/>
    <w:rsid w:val="00047A29"/>
    <w:rsid w:val="0008096C"/>
    <w:rsid w:val="0008784D"/>
    <w:rsid w:val="000A690B"/>
    <w:rsid w:val="000B1727"/>
    <w:rsid w:val="000B4119"/>
    <w:rsid w:val="000D5AB6"/>
    <w:rsid w:val="000F474D"/>
    <w:rsid w:val="000F647E"/>
    <w:rsid w:val="001153F1"/>
    <w:rsid w:val="00130C5C"/>
    <w:rsid w:val="001517B0"/>
    <w:rsid w:val="0017546E"/>
    <w:rsid w:val="00196177"/>
    <w:rsid w:val="001A575D"/>
    <w:rsid w:val="001E2105"/>
    <w:rsid w:val="001E4583"/>
    <w:rsid w:val="00224EAE"/>
    <w:rsid w:val="00237232"/>
    <w:rsid w:val="00240E6E"/>
    <w:rsid w:val="002455A4"/>
    <w:rsid w:val="002558C0"/>
    <w:rsid w:val="0027675F"/>
    <w:rsid w:val="00280E49"/>
    <w:rsid w:val="002874B8"/>
    <w:rsid w:val="002D3128"/>
    <w:rsid w:val="002D6207"/>
    <w:rsid w:val="002F4440"/>
    <w:rsid w:val="00301B4D"/>
    <w:rsid w:val="00323648"/>
    <w:rsid w:val="003265BF"/>
    <w:rsid w:val="00327666"/>
    <w:rsid w:val="00336277"/>
    <w:rsid w:val="0034253A"/>
    <w:rsid w:val="00351DBD"/>
    <w:rsid w:val="00357587"/>
    <w:rsid w:val="00372893"/>
    <w:rsid w:val="00374A20"/>
    <w:rsid w:val="00382579"/>
    <w:rsid w:val="00386EB8"/>
    <w:rsid w:val="003C2456"/>
    <w:rsid w:val="003C39E1"/>
    <w:rsid w:val="003C796A"/>
    <w:rsid w:val="003E566C"/>
    <w:rsid w:val="003F5576"/>
    <w:rsid w:val="00412549"/>
    <w:rsid w:val="00421285"/>
    <w:rsid w:val="00431358"/>
    <w:rsid w:val="004347D8"/>
    <w:rsid w:val="00450576"/>
    <w:rsid w:val="00454F56"/>
    <w:rsid w:val="00454FBB"/>
    <w:rsid w:val="00455379"/>
    <w:rsid w:val="00462C76"/>
    <w:rsid w:val="004838CE"/>
    <w:rsid w:val="0049256F"/>
    <w:rsid w:val="004A452F"/>
    <w:rsid w:val="004A560C"/>
    <w:rsid w:val="004B104A"/>
    <w:rsid w:val="004C376D"/>
    <w:rsid w:val="00516A5B"/>
    <w:rsid w:val="00523BC6"/>
    <w:rsid w:val="0053164B"/>
    <w:rsid w:val="005408B7"/>
    <w:rsid w:val="00541EB8"/>
    <w:rsid w:val="00552DD3"/>
    <w:rsid w:val="00596F01"/>
    <w:rsid w:val="005A109E"/>
    <w:rsid w:val="005A50A0"/>
    <w:rsid w:val="005E13FD"/>
    <w:rsid w:val="005E1C43"/>
    <w:rsid w:val="005E64C2"/>
    <w:rsid w:val="005F1AC1"/>
    <w:rsid w:val="005F33CF"/>
    <w:rsid w:val="005F44A0"/>
    <w:rsid w:val="006031C5"/>
    <w:rsid w:val="0061242A"/>
    <w:rsid w:val="00615AC0"/>
    <w:rsid w:val="006207B8"/>
    <w:rsid w:val="006360EF"/>
    <w:rsid w:val="0063743E"/>
    <w:rsid w:val="00666085"/>
    <w:rsid w:val="006B51D3"/>
    <w:rsid w:val="006D6CB3"/>
    <w:rsid w:val="006E022B"/>
    <w:rsid w:val="006F0E47"/>
    <w:rsid w:val="006F1878"/>
    <w:rsid w:val="006F338D"/>
    <w:rsid w:val="006F5257"/>
    <w:rsid w:val="00701F9C"/>
    <w:rsid w:val="00712291"/>
    <w:rsid w:val="00725FF0"/>
    <w:rsid w:val="00747213"/>
    <w:rsid w:val="0077622C"/>
    <w:rsid w:val="007B21FC"/>
    <w:rsid w:val="007B5186"/>
    <w:rsid w:val="007B7107"/>
    <w:rsid w:val="007E0F10"/>
    <w:rsid w:val="008002DB"/>
    <w:rsid w:val="00802702"/>
    <w:rsid w:val="0080372B"/>
    <w:rsid w:val="00807CD1"/>
    <w:rsid w:val="0086089C"/>
    <w:rsid w:val="008641AD"/>
    <w:rsid w:val="008663F6"/>
    <w:rsid w:val="008827C5"/>
    <w:rsid w:val="008832C2"/>
    <w:rsid w:val="00887CA2"/>
    <w:rsid w:val="00892B4E"/>
    <w:rsid w:val="00897F5C"/>
    <w:rsid w:val="008A5442"/>
    <w:rsid w:val="008C3E45"/>
    <w:rsid w:val="008D7978"/>
    <w:rsid w:val="00901EE0"/>
    <w:rsid w:val="0090435D"/>
    <w:rsid w:val="00910EE9"/>
    <w:rsid w:val="00911BAB"/>
    <w:rsid w:val="00916B04"/>
    <w:rsid w:val="0093443C"/>
    <w:rsid w:val="00970912"/>
    <w:rsid w:val="00973F4B"/>
    <w:rsid w:val="009812A8"/>
    <w:rsid w:val="009A32BF"/>
    <w:rsid w:val="009A4325"/>
    <w:rsid w:val="009B1CDC"/>
    <w:rsid w:val="009B5B24"/>
    <w:rsid w:val="009C12C9"/>
    <w:rsid w:val="009C3346"/>
    <w:rsid w:val="009D458F"/>
    <w:rsid w:val="009D4A39"/>
    <w:rsid w:val="009D71FF"/>
    <w:rsid w:val="009E5B8A"/>
    <w:rsid w:val="00A030C3"/>
    <w:rsid w:val="00A14E9F"/>
    <w:rsid w:val="00A16D48"/>
    <w:rsid w:val="00A34E0C"/>
    <w:rsid w:val="00A41988"/>
    <w:rsid w:val="00A43B7A"/>
    <w:rsid w:val="00A51B78"/>
    <w:rsid w:val="00A65D83"/>
    <w:rsid w:val="00A931B5"/>
    <w:rsid w:val="00A952D2"/>
    <w:rsid w:val="00A97459"/>
    <w:rsid w:val="00AB513C"/>
    <w:rsid w:val="00AC05B8"/>
    <w:rsid w:val="00AC617E"/>
    <w:rsid w:val="00AC733A"/>
    <w:rsid w:val="00AD357C"/>
    <w:rsid w:val="00AD40BB"/>
    <w:rsid w:val="00AE35EF"/>
    <w:rsid w:val="00AF606A"/>
    <w:rsid w:val="00B00F6F"/>
    <w:rsid w:val="00B14BDA"/>
    <w:rsid w:val="00B346BC"/>
    <w:rsid w:val="00B357DD"/>
    <w:rsid w:val="00B44A42"/>
    <w:rsid w:val="00B44C44"/>
    <w:rsid w:val="00B60D67"/>
    <w:rsid w:val="00B82759"/>
    <w:rsid w:val="00B91672"/>
    <w:rsid w:val="00B92202"/>
    <w:rsid w:val="00B9349E"/>
    <w:rsid w:val="00BA4EE8"/>
    <w:rsid w:val="00BA581C"/>
    <w:rsid w:val="00BD71CE"/>
    <w:rsid w:val="00BE1944"/>
    <w:rsid w:val="00C10D70"/>
    <w:rsid w:val="00C17C77"/>
    <w:rsid w:val="00C24CFC"/>
    <w:rsid w:val="00C25D7E"/>
    <w:rsid w:val="00C27E51"/>
    <w:rsid w:val="00C4078C"/>
    <w:rsid w:val="00C4445E"/>
    <w:rsid w:val="00C62355"/>
    <w:rsid w:val="00C711A7"/>
    <w:rsid w:val="00C91939"/>
    <w:rsid w:val="00C967E5"/>
    <w:rsid w:val="00CC03C5"/>
    <w:rsid w:val="00CC6C6D"/>
    <w:rsid w:val="00CC7F46"/>
    <w:rsid w:val="00CF4F59"/>
    <w:rsid w:val="00D35C5D"/>
    <w:rsid w:val="00D36A10"/>
    <w:rsid w:val="00D416C1"/>
    <w:rsid w:val="00D426B1"/>
    <w:rsid w:val="00D834C8"/>
    <w:rsid w:val="00D865E3"/>
    <w:rsid w:val="00D97954"/>
    <w:rsid w:val="00DA1D67"/>
    <w:rsid w:val="00DA71B8"/>
    <w:rsid w:val="00DA7BA6"/>
    <w:rsid w:val="00DC2C6A"/>
    <w:rsid w:val="00DC7C55"/>
    <w:rsid w:val="00E037CF"/>
    <w:rsid w:val="00E26B14"/>
    <w:rsid w:val="00E40A0E"/>
    <w:rsid w:val="00E45BCE"/>
    <w:rsid w:val="00E47D79"/>
    <w:rsid w:val="00E511E3"/>
    <w:rsid w:val="00E55FB3"/>
    <w:rsid w:val="00E83A9B"/>
    <w:rsid w:val="00E849BA"/>
    <w:rsid w:val="00EA0D0B"/>
    <w:rsid w:val="00EA4FF5"/>
    <w:rsid w:val="00EC7193"/>
    <w:rsid w:val="00EE0444"/>
    <w:rsid w:val="00EF6A9E"/>
    <w:rsid w:val="00F223BB"/>
    <w:rsid w:val="00F35015"/>
    <w:rsid w:val="00F35529"/>
    <w:rsid w:val="00F35587"/>
    <w:rsid w:val="00F42C87"/>
    <w:rsid w:val="00F460F6"/>
    <w:rsid w:val="00F54E66"/>
    <w:rsid w:val="00F75686"/>
    <w:rsid w:val="00F77264"/>
    <w:rsid w:val="00F85C2B"/>
    <w:rsid w:val="00F86010"/>
    <w:rsid w:val="00F92E85"/>
    <w:rsid w:val="00FD1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18D111-93AB-47C4-A6CD-FAB14896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7BA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A7BA6"/>
    <w:rPr>
      <w:rFonts w:ascii="Segoe UI" w:hAnsi="Segoe UI" w:cs="Segoe UI"/>
      <w:sz w:val="18"/>
      <w:szCs w:val="18"/>
    </w:rPr>
  </w:style>
  <w:style w:type="paragraph" w:styleId="a5">
    <w:name w:val="header"/>
    <w:basedOn w:val="a"/>
    <w:link w:val="a6"/>
    <w:uiPriority w:val="99"/>
    <w:unhideWhenUsed/>
    <w:rsid w:val="00541EB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41EB8"/>
  </w:style>
  <w:style w:type="paragraph" w:styleId="a7">
    <w:name w:val="footer"/>
    <w:basedOn w:val="a"/>
    <w:link w:val="a8"/>
    <w:uiPriority w:val="99"/>
    <w:unhideWhenUsed/>
    <w:rsid w:val="00541EB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41EB8"/>
  </w:style>
  <w:style w:type="table" w:styleId="a9">
    <w:name w:val="Table Grid"/>
    <w:basedOn w:val="a1"/>
    <w:uiPriority w:val="39"/>
    <w:rsid w:val="00D86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B60D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annotation reference"/>
    <w:basedOn w:val="a0"/>
    <w:uiPriority w:val="99"/>
    <w:semiHidden/>
    <w:unhideWhenUsed/>
    <w:rsid w:val="00372893"/>
    <w:rPr>
      <w:sz w:val="16"/>
      <w:szCs w:val="16"/>
    </w:rPr>
  </w:style>
  <w:style w:type="paragraph" w:styleId="ac">
    <w:name w:val="annotation text"/>
    <w:basedOn w:val="a"/>
    <w:link w:val="ad"/>
    <w:uiPriority w:val="99"/>
    <w:semiHidden/>
    <w:unhideWhenUsed/>
    <w:rsid w:val="00372893"/>
    <w:pPr>
      <w:spacing w:line="240" w:lineRule="auto"/>
    </w:pPr>
    <w:rPr>
      <w:sz w:val="20"/>
      <w:szCs w:val="20"/>
    </w:rPr>
  </w:style>
  <w:style w:type="character" w:customStyle="1" w:styleId="ad">
    <w:name w:val="Текст примечания Знак"/>
    <w:basedOn w:val="a0"/>
    <w:link w:val="ac"/>
    <w:uiPriority w:val="99"/>
    <w:semiHidden/>
    <w:rsid w:val="00372893"/>
    <w:rPr>
      <w:sz w:val="20"/>
      <w:szCs w:val="20"/>
    </w:rPr>
  </w:style>
  <w:style w:type="paragraph" w:styleId="ae">
    <w:name w:val="annotation subject"/>
    <w:basedOn w:val="ac"/>
    <w:next w:val="ac"/>
    <w:link w:val="af"/>
    <w:uiPriority w:val="99"/>
    <w:semiHidden/>
    <w:unhideWhenUsed/>
    <w:rsid w:val="00372893"/>
    <w:rPr>
      <w:b/>
      <w:bCs/>
    </w:rPr>
  </w:style>
  <w:style w:type="character" w:customStyle="1" w:styleId="af">
    <w:name w:val="Тема примечания Знак"/>
    <w:basedOn w:val="ad"/>
    <w:link w:val="ae"/>
    <w:uiPriority w:val="99"/>
    <w:semiHidden/>
    <w:rsid w:val="00372893"/>
    <w:rPr>
      <w:b/>
      <w:bCs/>
      <w:sz w:val="20"/>
      <w:szCs w:val="20"/>
    </w:rPr>
  </w:style>
  <w:style w:type="character" w:customStyle="1" w:styleId="1">
    <w:name w:val="Основной текст1"/>
    <w:rsid w:val="00C62355"/>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style>
  <w:style w:type="character" w:styleId="af0">
    <w:name w:val="Strong"/>
    <w:basedOn w:val="a0"/>
    <w:uiPriority w:val="22"/>
    <w:qFormat/>
    <w:rsid w:val="00CC7F46"/>
    <w:rPr>
      <w:b/>
      <w:bCs/>
    </w:rPr>
  </w:style>
  <w:style w:type="paragraph" w:styleId="af1">
    <w:name w:val="List Paragraph"/>
    <w:basedOn w:val="a"/>
    <w:uiPriority w:val="34"/>
    <w:qFormat/>
    <w:rsid w:val="00F85C2B"/>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61DB7-9843-4CFD-8C20-85B67EFAA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11</Pages>
  <Words>5039</Words>
  <Characters>28727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 Шохназаров Тохирович</dc:creator>
  <cp:keywords/>
  <dc:description/>
  <cp:lastModifiedBy>Shakarboy Goyibnazarov</cp:lastModifiedBy>
  <cp:revision>80</cp:revision>
  <cp:lastPrinted>2021-11-17T06:04:00Z</cp:lastPrinted>
  <dcterms:created xsi:type="dcterms:W3CDTF">2022-03-15T06:15:00Z</dcterms:created>
  <dcterms:modified xsi:type="dcterms:W3CDTF">2022-08-17T10:15:00Z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Yetkazib beruvchi</w:name>
    <w:value w:hidden="true">
      <w:unit w:active="false"/>
    </w:value>
  </w:element>
  <w:element w:id="6" w:kind="variable" w:selector="check" w:type="string" w:valueMode="normal" w:required="false" w:groupID="5">
    <w:identifier xml:space="preserve">ID6</w:identifier>
    <w:name xml:space="preserve">Shartnoma tuzish huquqini bergan tashkilot nomi, tashkiliy-huquqiy shakli</w:name>
    <w:value w:hidden="false">
      <w:unit w:active="false"/>
    </w:value>
  </w:element>
  <w:element w:id="7" w:kind="variable" w:selector="check" w:type="string" w:valueMode="normal" w:required="false" w:groupID="5">
    <w:identifier xml:space="preserve">ID7</w:identifier>
    <w:name xml:space="preserve">Yetkazib beruvchiga shartnoma tuzish huquqini beruvchi hujjat</w:name>
    <w:comment xml:space="preserve">Masalan: Ustav, Nizom yoki ishonchnoma</w:comment>
    <w:value w:hidden="false">
      <w:unit w:active="false"/>
    </w:value>
  </w:element>
  <w:element w:id="10" w:kind="variable" w:selector="check" w:type="string" w:valueMode="normal" w:required="false" w:groupID="5">
    <w:identifier xml:space="preserve">ID10</w:identifier>
    <w:name xml:space="preserve">Yetkazib beruvchi tashkilot nomi va tashkiliy huquqiy shakli</w:name>
    <w:comment xml:space="preserve">filial yoki vakolatli vakil</w:comment>
    <w:value w:hidden="false">
      <w:unit w:active="false"/>
    </w:value>
  </w:element>
  <w:element w:id="8" w:kind="variable" w:selector="check" w:type="string" w:valueMode="normal" w:required="false" w:groupID="5">
    <w:identifier xml:space="preserve">ID8</w:identifier>
    <w:name xml:space="preserve">Yetkazib beruvchi tashkilot rahbari lavozimi</w:name>
    <w:value w:hidden="false">
      <w:unit w:active="false"/>
    </w:value>
  </w:element>
  <w:element w:id="9" w:kind="variable" w:selector="check" w:type="string" w:valueMode="normal" w:required="false" w:groupID="5">
    <w:identifier xml:space="preserve">ID9</w:identifier>
    <w:name xml:space="preserve">Yetkazib beruvchi tashkilot rahbari F.I.O.si</w:name>
    <w:value w:hidden="false">
      <w:unit w:active="false"/>
    </w:value>
  </w:element>
  <w:element w:id="11" w:kind="variable" w:selector="check" w:type="string" w:valueMode="normal" w:required="false" w:groupID="5">
    <w:identifier xml:space="preserve">ID11</w:identifier>
    <w:name xml:space="preserve">Yetkazib beruvchi tashkilotning manzili</w:name>
    <w:value w:hidden="false">
      <w:unit w:active="false"/>
    </w:value>
  </w:element>
  <w:element w:id="12" w:kind="variable" w:selector="check" w:type="string" w:valueMode="normal" w:required="false" w:groupID="5">
    <w:identifier xml:space="preserve">ID12</w:identifier>
    <w:name xml:space="preserve">Yetkazib beruvchi tashkilotning pochta manzili</w:name>
    <w:value w:hidden="false">
      <w:unit w:active="false"/>
    </w:value>
  </w:element>
  <w:element w:id="13" w:kind="variable" w:selector="check" w:type="string" w:valueMode="normal" w:required="false" w:groupID="5">
    <w:identifier xml:space="preserve">ID13</w:identifier>
    <w:name xml:space="preserve">Yetkazib beruvchi tashkilotning KTUT kodi</w:name>
    <w:value w:hidden="false">
      <w:unit w:active="false"/>
    </w:value>
  </w:element>
  <w:element w:id="14" w:kind="variable" w:selector="check" w:type="string" w:valueMode="normal" w:required="false" w:groupID="5">
    <w:identifier xml:space="preserve">ID14</w:identifier>
    <w:name xml:space="preserve">Yetkazib beruvchi tashkilotning XXTUT kodi</w:name>
    <w:value w:hidden="false">
      <w:unit w:active="false"/>
    </w:value>
  </w:element>
  <w:element w:id="15" w:kind="variable" w:selector="check" w:type="string" w:valueMode="normal" w:required="false" w:groupID="5">
    <w:identifier xml:space="preserve">ID15</w:identifier>
    <w:name xml:space="preserve">Yetkazib beruvchi tashkilotning aloqa raqami</w:name>
    <w:value w:hidden="false">
      <w:unit w:active="false"/>
    </w:value>
  </w:element>
  <w:element w:id="16" w:kind="variable" w:selector="check" w:type="string" w:valueMode="normal" w:required="false" w:groupID="5">
    <w:identifier xml:space="preserve">ID16</w:identifier>
    <w:name xml:space="preserve">Yetkazib beruvchi tashkilotning bank hisob-raqami</w:name>
    <w:value w:hidden="false">
      <w:unit w:active="false"/>
    </w:value>
  </w:element>
  <w:element w:id="17" w:kind="variable" w:selector="check" w:type="string" w:valueMode="normal" w:required="false" w:groupID="5">
    <w:identifier xml:space="preserve">ID17</w:identifier>
    <w:name xml:space="preserve">Yetkazib beruvchi tashkilotning bank nomi</w:name>
    <w:value w:hidden="false">
      <w:unit w:active="false"/>
    </w:value>
  </w:element>
  <w:element w:id="18" w:kind="variable" w:selector="check" w:type="string" w:valueMode="normal" w:required="false" w:groupID="5">
    <w:identifier xml:space="preserve">ID18</w:identifier>
    <w:name xml:space="preserve">Yetkazib beruvchining FPM raqami</w:name>
    <w:value w:hidden="false">
      <w:unit w:active="false"/>
    </w:value>
  </w:element>
  <w:element w:id="19" w:kind="variable" w:selector="check" w:type="string" w:valueMode="normal" w:required="false" w:groupID="5">
    <w:identifier xml:space="preserve">ID19</w:identifier>
    <w:name xml:space="preserve">Yetkazib beruvchining STIR raqami</w:name>
    <w:value w:hidden="false">
      <w:unit w:active="false"/>
    </w:value>
  </w:element>
  <w:element w:id="20" w:kind="category" w:selector="check" w:type="string" w:valueMode="normal" w:required="false">
    <w:identifier xml:space="preserve">ID20</w:identifier>
    <w:name xml:space="preserve">Isteʼmolchi</w:name>
    <w:value w:hidden="true">
      <w:unit w:active="false"/>
    </w:value>
  </w:element>
  <w:element w:id="21" w:kind="variable" w:selector="check" w:type="string" w:valueMode="normal" w:required="false" w:groupID="20">
    <w:identifier xml:space="preserve">ID21</w:identifier>
    <w:name xml:space="preserve">Isteʼmolchining yashash manzili</w:name>
    <w:value w:hidden="false">
      <w:unit w:active="false"/>
    </w:value>
  </w:element>
  <w:element w:id="22" w:kind="variable" w:selector="check" w:type="string" w:valueMode="normal" w:required="false" w:groupID="20">
    <w:identifier xml:space="preserve">ID22</w:identifier>
    <w:name xml:space="preserve">Isteʼmolchining F.I.O.si</w:name>
    <w:value w:hidden="false">
      <w:unit w:active="false"/>
    </w:value>
  </w:element>
  <w:element w:id="23" w:kind="variable" w:selector="check" w:type="string" w:valueMode="normal" w:required="false" w:groupID="20">
    <w:identifier xml:space="preserve">ID23</w:identifier>
    <w:name xml:space="preserve">Isteʼmolchining shaxsiy hisob raqami</w:name>
    <w:value w:hidden="false">
      <w:unit w:active="false"/>
    </w:value>
  </w:element>
  <w:element w:id="24" w:kind="variable" w:selector="check" w:type="string" w:valueMode="normal" w:required="false" w:groupID="20">
    <w:identifier xml:space="preserve">ID24</w:identifier>
    <w:name xml:space="preserve">Isteʼmolchining STIR raqami</w:name>
    <w:value w:hidden="false">
      <w:unit w:active="false"/>
    </w:value>
  </w:element>
  <w:element w:id="25" w:kind="variable" w:selector="check" w:type="string" w:valueMode="normal" w:required="false" w:groupID="20">
    <w:identifier xml:space="preserve">ID25</w:identifier>
    <w:name xml:space="preserve">Isteʼmolchining INPS raqami</w:name>
    <w:value w:hidden="false">
      <w:unit w:active="false"/>
    </w:value>
  </w:element>
  <w:element w:id="26" w:kind="variable" w:selector="check" w:type="string" w:valueMode="normal" w:required="false" w:groupID="20">
    <w:identifier xml:space="preserve">ID26</w:identifier>
    <w:name xml:space="preserve">Isteʼmolchining uyali aloqa raqami</w:name>
    <w:value w:hidden="false">
      <w:unit w:active="false"/>
    </w:value>
  </w:element>
  <w:element w:id="27" w:kind="variable" w:selector="check" w:type="string" w:valueMode="normal" w:required="false" w:groupID="20">
    <w:identifier xml:space="preserve">ID27</w:identifier>
    <w:name xml:space="preserve">Isteʼmolchining uy telefoni raqami</w:name>
    <w:value w:hidden="false">
      <w:unit w:active="false"/>
    </w:value>
  </w:element>
  <w:element w:id="28" w:kind="variable" w:selector="check" w:type="string" w:valueMode="normal" w:required="false" w:groupID="20">
    <w:identifier xml:space="preserve">ID28</w:identifier>
    <w:name xml:space="preserve">Isteʼmolchining pasport seriya raqami</w:name>
    <w:value w:hidden="false">
      <w:unit w:active="false"/>
    </w:value>
  </w:element>
  <w:element w:id="29" w:kind="variable" w:selector="check" w:type="string" w:valueMode="normal" w:required="false" w:groupID="20">
    <w:identifier xml:space="preserve">ID29</w:identifier>
    <w:name xml:space="preserve">Isteʼmolchiga pasport berilgan hudud</w:name>
    <w:value w:hidden="false">
      <w:unit w:active="false"/>
    </w:value>
  </w:element>
  <w:element w:id="30" w:kind="variable" w:selector="check" w:type="string" w:valueMode="normal" w:required="false" w:groupID="20">
    <w:identifier xml:space="preserve">ID30</w:identifier>
    <w:name xml:space="preserve">Isteʼmolchiga pasport berilgan sana</w:name>
    <w:value w:hidden="false">
      <w:unit w:active="false"/>
    </w:value>
  </w:element>
  <w:element w:id="31" w:kind="category" w:selector="check" w:type="string" w:valueMode="normal" w:required="false">
    <w:identifier xml:space="preserve">ID31</w:identifier>
    <w:name xml:space="preserve">Shartnoma shartlari</w:name>
    <w:value w:hidden="true">
      <w:unit w:active="false"/>
    </w:value>
  </w:element>
  <w:element w:id="32" w:kind="variable" w:selector="check" w:type="string" w:valueMode="normal" w:required="false" w:groupID="31">
    <w:identifier xml:space="preserve">ID32</w:identifier>
    <w:name xml:space="preserve">Isteʼmolchining boshqa huquqlari</w:name>
    <w:value w:hidden="false">
      <w:unit w:active="false"/>
    </w:value>
  </w:element>
  <w:element w:id="33" w:kind="variable" w:selector="check" w:type="string" w:valueMode="normal" w:required="false" w:groupID="31">
    <w:identifier xml:space="preserve">ID33</w:identifier>
    <w:name xml:space="preserve">Isteʼmolchilarning boshqa majburiyatlari</w:name>
    <w:value w:hidden="false">
      <w:unit w:active="false"/>
    </w:value>
  </w:element>
  <w:element w:id="34" w:kind="variable" w:selector="check" w:type="string" w:valueMode="normal" w:required="false" w:groupID="31">
    <w:identifier xml:space="preserve">ID34</w:identifier>
    <w:name xml:space="preserve">Yetkazib beruvchining boshqa huquqlari</w:name>
    <w:value w:hidden="false">
      <w:unit w:active="false"/>
    </w:value>
  </w:element>
  <w:element w:id="35" w:kind="variable" w:selector="check" w:type="string" w:valueMode="normal" w:required="false" w:groupID="31">
    <w:identifier xml:space="preserve">ID35</w:identifier>
    <w:name xml:space="preserve">Yetkazib beruvchining boshqa majburiyatlari</w:name>
    <w:value w:hidden="false">
      <w:unit w:active="false"/>
    </w:value>
  </w:element>
  <w:element w:id="36" w:kind="variable" w:selector="check" w:type="string" w:valueMode="normal" w:required="false" w:groupID="31">
    <w:identifier xml:space="preserve">ID36</w:identifier>
    <w:name xml:space="preserve">Shartnomaning amal qilish muddati</w:name>
    <w:value w:hidden="false">
      <w:unit w:active="false"/>
    </w:value>
  </w:element>
</w:structure>
</file>