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1"/>
        <w:jc w:val="both"/>
        <w:ind w:firstLine="420"/>
        <w:tabs>
          <w:tab w:val="left" w:pos="859" w:leader="hyphen"/>
          <w:tab w:val="left" w:pos="7486" w:leader="underscore"/>
        </w:tabs>
        <w:rPr>
          <w:rStyle w:val="a3"/>
          <w:rFonts w:ascii="Times New Roman" w:hAnsi="Times New Roman"/>
        </w:rPr>
      </w:pPr>
    </w:p>
    <w:p>
      <w:pPr>
        <w:pStyle w:val="11"/>
        <w:keepNext/>
        <w:keepLines/>
        <w:spacing w:after="460"/>
        <w:rPr>
          <w:b w:val="false"/>
          <w:sz w:val="24"/>
          <w:rFonts w:ascii="Times New Roman" w:hAnsi="Times New Roman"/>
        </w:rPr>
      </w:pPr>
      <w:bookmarkStart w:id="1" w:name="bookmark46"/>
      <w:r>
        <w:rPr>
          <w:rStyle w:val="10"/>
          <w:b/>
          <w:sz w:val="24"/>
          <w:rFonts w:ascii="Times New Roman" w:hAnsi="Times New Roman"/>
        </w:rPr>
        <w:t xml:space="preserve">MAISHIY ISTEʼMOLCHILAR UCHUN ELEKTR ENERGIYA</w:t>
      </w:r>
      <w:r>
        <w:rPr>
          <w:rStyle w:val="10"/>
          <w:b/>
          <w:sz w:val="24"/>
          <w:rFonts w:ascii="Times New Roman" w:hAnsi="Times New Roman"/>
        </w:rPr>
        <w:br/>
      </w:r>
      <w:r>
        <w:rPr>
          <w:rStyle w:val="10"/>
          <w:b/>
          <w:sz w:val="24"/>
          <w:rFonts w:ascii="Times New Roman" w:hAnsi="Times New Roman"/>
        </w:rPr>
        <w:t xml:space="preserve">TAʼMINOTI SHARTNOMASI</w:t>
      </w:r>
      <w:bookmarkEnd w:id="1"/>
    </w:p>
    <w:p>
      <w:pPr>
        <w:jc w:val="center"/>
        <w:shd w:fill="ffffff"/>
        <w:spacing w:before="15" w:after="15"/>
        <w:rPr>
          <w:rStyle w:val="structures"/>
          <w:rFonts w:ascii="Times New Roman" w:hAnsi="Times New Roman"/>
        </w:rPr>
      </w:pPr>
      <w:r>
        <w:rPr>
          <w:rStyle w:val="structures"/>
          <w:vanish w:val="false"/>
          <w:rFonts w:ascii="Times New Roman" w:hAnsi="Times New Roman"/>
        </w:rPr>
        <w:fldChar w:fldCharType="begin"/>
        <w:instrText xml:space="preserve">X {"Y":2}</w:instrText>
        <w:fldChar w:fldCharType="separate"/>
      </w:r>
      <w:r>
        <w:rPr>
          <w:rStyle w:val="structures"/>
          <w:vanish w:val="false"/>
          <w:rFonts w:ascii="Times New Roman" w:hAnsi="Times New Roman"/>
        </w:rPr>
        <w:t xml:space="preserve">Shartnoma tuzilgan vaqt</w:t>
        <w:fldChar w:fldCharType="end"/>
      </w:r>
      <w:r>
        <w:rPr>
          <w:rStyle w:val="structures"/>
          <w:rFonts w:ascii="Times New Roman" w:hAnsi="Times New Roman"/>
        </w:rPr>
        <w:t xml:space="preserve">       </w:t>
      </w:r>
      <w:r>
        <w:rPr>
          <w:rStyle w:val="structures"/>
          <w:vanish w:val="false"/>
          <w:rFonts w:ascii="Times New Roman" w:hAnsi="Times New Roman"/>
        </w:rPr>
        <w:fldChar w:fldCharType="begin"/>
        <w:instrText xml:space="preserve">X {"Y":3}</w:instrText>
        <w:fldChar w:fldCharType="separate"/>
      </w:r>
      <w:r>
        <w:rPr>
          <w:rStyle w:val="structures"/>
          <w:vanish w:val="false"/>
          <w:rFonts w:ascii="Times New Roman" w:hAnsi="Times New Roman"/>
        </w:rPr>
        <w:t xml:space="preserve">Shartnoma raqami – son</w:t>
        <w:fldChar w:fldCharType="end"/>
      </w:r>
      <w:r>
        <w:rPr>
          <w:rFonts w:ascii="Times New Roman" w:hAnsi="Times New Roman"/>
        </w:rPr>
        <w:t xml:space="preserve">      </w:t>
      </w:r>
      <w:r>
        <w:rPr>
          <w:vanish w:val="false"/>
          <w:rFonts w:ascii="Times New Roman" w:hAnsi="Times New Roman"/>
        </w:rPr>
        <w:fldChar w:fldCharType="begin"/>
        <w:instrText xml:space="preserve">X {"Y":4}</w:instrText>
        <w:fldChar w:fldCharType="separate"/>
      </w:r>
      <w:r>
        <w:rPr>
          <w:vanish w:val="false"/>
          <w:rFonts w:ascii="Times New Roman" w:hAnsi="Times New Roman"/>
        </w:rPr>
        <w:t xml:space="preserve">Shartnoma tuzilgan joy</w:t>
        <w:fldChar w:fldCharType="end"/>
      </w:r>
    </w:p>
    <w:p>
      <w:pPr>
        <w:pStyle w:val="1"/>
        <w:jc w:val="both"/>
        <w:ind w:firstLine="420"/>
        <w:tabs>
          <w:tab w:val="left" w:pos="7394" w:leader="underscore"/>
        </w:tabs>
        <w:rPr>
          <w:rStyle w:val="a3"/>
          <w:rFonts w:ascii="Times New Roman" w:hAnsi="Times New Roman"/>
        </w:rPr>
      </w:pPr>
    </w:p>
    <w:p>
      <w:pPr>
        <w:pStyle w:val="1"/>
        <w:jc w:val="both"/>
        <w:ind w:firstLine="420"/>
        <w:tabs>
          <w:tab w:val="left" w:pos="859" w:leader="hyphen"/>
          <w:tab w:val="left" w:pos="7486" w:leader="underscore"/>
        </w:tabs>
      </w:pPr>
      <w:r>
        <w:rPr>
          <w:rStyle w:val="a3"/>
          <w:vanish w:val="false"/>
          <w:rFonts w:ascii="Times New Roman" w:hAnsi="Times New Roman"/>
        </w:rPr>
        <w:fldChar w:fldCharType="begin"/>
        <w:instrText xml:space="preserve">X {"Y":6}</w:instrText>
        <w:fldChar w:fldCharType="separate"/>
      </w:r>
      <w:r>
        <w:rPr>
          <w:rStyle w:val="a3"/>
          <w:vanish w:val="false"/>
          <w:rFonts w:ascii="Times New Roman" w:hAnsi="Times New Roman"/>
        </w:rPr>
        <w:t xml:space="preserve">Korxonaning nomi, tashkiliy-huquqiy shakli</w:t>
        <w:fldChar w:fldCharType="end"/>
      </w:r>
      <w:r>
        <w:rPr>
          <w:rStyle w:val="a3"/>
          <w:rFonts w:ascii="Times New Roman" w:hAnsi="Times New Roman"/>
        </w:rPr>
        <w:t xml:space="preserve"> (keyingi oʻrinlarda “Korxona” deb yuritiladi) ning </w:t>
      </w:r>
      <w:r>
        <w:rPr>
          <w:rStyle w:val="a3"/>
          <w:vanish w:val="false"/>
          <w:rFonts w:ascii="Times New Roman" w:hAnsi="Times New Roman"/>
        </w:rPr>
        <w:fldChar w:fldCharType="begin"/>
        <w:instrText xml:space="preserve">X {"Y":7}</w:instrText>
        <w:fldChar w:fldCharType="separate"/>
      </w:r>
      <w:r>
        <w:rPr>
          <w:rStyle w:val="a3"/>
          <w:vanish w:val="false"/>
          <w:rFonts w:ascii="Times New Roman" w:hAnsi="Times New Roman"/>
        </w:rPr>
        <w:t xml:space="preserve">Shartnoma tuzish huquqini beruvchi hujjat</w:t>
        <w:fldChar w:fldCharType="end"/>
      </w:r>
      <w:r>
        <w:rPr>
          <w:rStyle w:val="a3"/>
          <w:rFonts w:ascii="Times New Roman" w:hAnsi="Times New Roman"/>
        </w:rPr>
        <w:t xml:space="preserve">asosida faoliyat koʻrsatuvchi rahbari </w:t>
      </w:r>
      <w:r>
        <w:rPr>
          <w:rStyle w:val="a3"/>
          <w:vanish w:val="false"/>
          <w:rFonts w:ascii="Times New Roman" w:hAnsi="Times New Roman"/>
        </w:rPr>
        <w:fldChar w:fldCharType="begin"/>
        <w:instrText xml:space="preserve">X {"Y":8}</w:instrText>
        <w:fldChar w:fldCharType="separate"/>
      </w:r>
      <w:r>
        <w:rPr>
          <w:rStyle w:val="a3"/>
          <w:vanish w:val="false"/>
          <w:rFonts w:ascii="Times New Roman" w:hAnsi="Times New Roman"/>
        </w:rPr>
        <w:t xml:space="preserve">Korxona rahbari lavozimi va F.I.Osi</w:t>
        <w:fldChar w:fldCharType="end"/>
      </w:r>
      <w:r>
        <w:rPr>
          <w:rStyle w:val="a3"/>
          <w:rFonts w:ascii="Times New Roman" w:hAnsi="Times New Roman"/>
        </w:rPr>
        <w:t xml:space="preserve">bir tarafdan va</w:t>
      </w:r>
      <w:r>
        <w:t xml:space="preserve"> </w:t>
      </w:r>
      <w:r>
        <w:rPr>
          <w:vanish w:val="false"/>
        </w:rPr>
        <w:fldChar w:fldCharType="begin"/>
        <w:instrText xml:space="preserve">X {"Y":9}</w:instrText>
        <w:fldChar w:fldCharType="separate"/>
      </w:r>
      <w:r>
        <w:rPr>
          <w:vanish w:val="false"/>
        </w:rPr>
        <w:t xml:space="preserve">Isteʼmolchining F.I.Osi</w:t>
        <w:fldChar w:fldCharType="end"/>
      </w:r>
      <w:r>
        <w:rPr>
          <w:rStyle w:val="a3"/>
          <w:rFonts w:ascii="Times New Roman" w:hAnsi="Times New Roman"/>
        </w:rPr>
        <w:t xml:space="preserve"> (keyingi oʻrinlarda “Isteʼmolchi” deb yuritiladi), ikkinchi tarafdan ushbu shartnomani quyidagilar haqida tuzdilar:</w:t>
      </w:r>
    </w:p>
    <w:p>
      <w:pPr>
        <w:pStyle w:val="1"/>
        <w:jc w:val="both"/>
        <w:ind w:firstLine="0"/>
        <w:spacing w:after="160"/>
      </w:pPr>
    </w:p>
    <w:p>
      <w:pPr>
        <w:pStyle w:val="11"/>
        <w:numPr>
          <w:numId w:val="2"/>
          <w:ilvl w:val="0"/>
        </w:numPr>
        <w:keepNext/>
        <w:keepLines/>
        <w:spacing w:after="160"/>
        <w:tabs>
          <w:tab w:val="left" w:pos="333"/>
        </w:tabs>
        <w:rPr>
          <w:b w:val="false"/>
          <w:rFonts w:ascii="Times New Roman" w:hAnsi="Times New Roman"/>
        </w:rPr>
      </w:pPr>
      <w:bookmarkStart w:id="2" w:name="bookmark48"/>
      <w:r>
        <w:rPr>
          <w:rStyle w:val="10"/>
          <w:b/>
          <w:rFonts w:ascii="Times New Roman" w:hAnsi="Times New Roman"/>
        </w:rPr>
        <w:t xml:space="preserve">SHARTNOMANING PREDMET</w:t>
      </w:r>
      <w:bookmarkEnd w:id="2"/>
      <w:r>
        <w:rPr>
          <w:rStyle w:val="10"/>
          <w:b/>
          <w:rFonts w:ascii="Times New Roman" w:hAnsi="Times New Roman"/>
        </w:rPr>
        <w:t>I</w:t>
      </w:r>
    </w:p>
    <w:p>
      <w:pPr>
        <w:pStyle w:val="1"/>
        <w:numPr>
          <w:numId w:val="2"/>
          <w:ilvl w:val="1"/>
        </w:numPr>
        <w:jc w:val="both"/>
        <w:ind w:firstLine="440"/>
        <w:spacing w:after="160"/>
        <w:tabs>
          <w:tab w:val="left" w:pos="971"/>
        </w:tabs>
        <w:rPr>
          <w:rStyle w:val="a3"/>
          <w:rFonts w:ascii="Times New Roman" w:hAnsi="Times New Roman"/>
        </w:rPr>
      </w:pPr>
      <w:r>
        <w:rPr>
          <w:rStyle w:val="a3"/>
          <w:rFonts w:ascii="Times New Roman" w:hAnsi="Times New Roman"/>
        </w:rPr>
        <w:t xml:space="preserve">Ushbu shartnomaga asosan Korxona ulangan tarmoq orqali Isteʼmolchiga maishiy ehtiyojlari uchun elektr energiyasini (keyinchalik “Energiya”) yetkazib berish, Isteʼmolchi esa, olingan energiya uchun haq toʻlash majburiyatini oladi.</w:t>
      </w:r>
    </w:p>
    <w:p>
      <w:pPr>
        <w:pStyle w:val="1"/>
        <w:numPr>
          <w:numId w:val="2"/>
          <w:ilvl w:val="1"/>
        </w:numPr>
        <w:jc w:val="both"/>
        <w:ind w:firstLine="440"/>
        <w:spacing w:after="160"/>
        <w:tabs>
          <w:tab w:val="left" w:pos="971"/>
        </w:tabs>
      </w:pPr>
      <w:r>
        <w:t xml:space="preserve">Shartnoma tuzilgan kunida yetkazib beriladigan Energiyaning umumiy narxi </w:t>
      </w:r>
      <w:r>
        <w:rPr>
          <w:vanish w:val="false"/>
        </w:rPr>
        <w:fldChar w:fldCharType="begin"/>
        <w:instrText xml:space="preserve">X {"Y":12}</w:instrText>
        <w:fldChar w:fldCharType="separate"/>
      </w:r>
      <w:r>
        <w:rPr>
          <w:vanish w:val="false"/>
        </w:rPr>
        <w:t xml:space="preserve">Energiyaning umumiy narxi</w:t>
        <w:fldChar w:fldCharType="end"/>
      </w:r>
      <w:r>
        <w:t xml:space="preserve">soʻmni tashkil qiladi.</w:t>
      </w:r>
    </w:p>
    <w:p>
      <w:pPr>
        <w:pStyle w:val="11"/>
        <w:numPr>
          <w:numId w:val="2"/>
          <w:ilvl w:val="0"/>
        </w:numPr>
        <w:keepNext/>
        <w:keepLines/>
        <w:spacing w:after="160"/>
        <w:tabs>
          <w:tab w:val="left" w:pos="534"/>
        </w:tabs>
        <w:rPr>
          <w:b w:val="false"/>
          <w:rFonts w:ascii="Times New Roman" w:hAnsi="Times New Roman"/>
        </w:rPr>
      </w:pPr>
      <w:bookmarkStart w:id="3" w:name="bookmark52"/>
      <w:r>
        <w:rPr>
          <w:rStyle w:val="10"/>
          <w:b/>
          <w:rFonts w:ascii="Times New Roman" w:hAnsi="Times New Roman"/>
        </w:rPr>
        <w:t>H</w:t>
      </w:r>
      <w:r>
        <w:rPr>
          <w:rStyle w:val="10"/>
          <w:b/>
          <w:rFonts w:ascii="Times New Roman" w:hAnsi="Times New Roman"/>
        </w:rPr>
        <w:t xml:space="preserve">ISOB-KITOBLAR TARTIBI</w:t>
      </w:r>
      <w:bookmarkEnd w:id="3"/>
    </w:p>
    <w:p>
      <w:pPr>
        <w:pStyle w:val="1"/>
        <w:jc w:val="both"/>
        <w:ind w:left="426" w:firstLine="0"/>
        <w:tabs>
          <w:tab w:val="left" w:pos="971"/>
        </w:tabs>
      </w:pPr>
      <w:r>
        <w:rPr>
          <w:rStyle w:val="a3"/>
          <w:rFonts w:ascii="Times New Roman" w:hAnsi="Times New Roman"/>
        </w:rPr>
        <w:t xml:space="preserve">2.1. Yetkazib berilgan Energiya uchun hisob-kitob davri bir oy.</w:t>
      </w:r>
    </w:p>
    <w:p>
      <w:pPr>
        <w:pStyle w:val="1"/>
        <w:jc w:val="both"/>
        <w:ind w:firstLine="426"/>
        <w:tabs>
          <w:tab w:val="left" w:pos="971"/>
        </w:tabs>
        <w:rPr>
          <w:rStyle w:val="a3"/>
          <w:rFonts w:ascii="Times New Roman" w:hAnsi="Times New Roman"/>
        </w:rPr>
      </w:pPr>
      <w:r>
        <w:rPr>
          <w:rStyle w:val="a3"/>
          <w:rFonts w:ascii="Times New Roman" w:hAnsi="Times New Roman"/>
        </w:rPr>
        <w:t xml:space="preserve">2.2. Energiya uchun toʻlovlar Isteʼmolchi tomonidan har oyning 10-sanasigacha aholidan toʻlovlarni qabul qilish punktlari va tashkilotlari orqali amalga oshiriladi.</w:t>
      </w:r>
    </w:p>
    <w:p>
      <w:pPr>
        <w:pStyle w:val="1"/>
        <w:jc w:val="both"/>
        <w:ind w:left="720" w:hanging="294"/>
        <w:tabs>
          <w:tab w:val="left" w:pos="971"/>
        </w:tabs>
      </w:pPr>
      <w:r>
        <w:rPr>
          <w:rStyle w:val="a3"/>
          <w:rFonts w:ascii="Times New Roman" w:hAnsi="Times New Roman"/>
        </w:rPr>
        <w:t xml:space="preserve">2.3. Bank hujjatida koʻrsatilgan sana toʻlov vaqti deb hisoblanadi.</w:t>
      </w:r>
    </w:p>
    <w:p>
      <w:pPr>
        <w:pStyle w:val="1"/>
        <w:jc w:val="both"/>
        <w:ind w:firstLine="440"/>
      </w:pPr>
      <w:r>
        <w:rPr>
          <w:rStyle w:val="a3"/>
          <w:rFonts w:ascii="Times New Roman" w:hAnsi="Times New Roman"/>
        </w:rPr>
        <w:t xml:space="preserve">Energiya uchun hisob-kitoblar Korxona yoki Isteʼmolchining oʻzi tomonidan yoziladigan toʻlov hujjatlari boʻyicha amalga oshiriladi.</w:t>
      </w:r>
    </w:p>
    <w:p>
      <w:pPr>
        <w:pStyle w:val="1"/>
        <w:jc w:val="both"/>
        <w:ind w:firstLine="440"/>
      </w:pPr>
      <w:r>
        <w:rPr>
          <w:rStyle w:val="a3"/>
          <w:rFonts w:ascii="Times New Roman" w:hAnsi="Times New Roman"/>
        </w:rPr>
        <w:t xml:space="preserve">Agar toʻlov hujjatlarida koʻrsatilgan summalar oʻrtasida tafovut boʻlsa, unda bank hujjatida koʻrsatilgan summa (bank shtampi bilan) qabul qilinadi.</w:t>
      </w:r>
    </w:p>
    <w:p>
      <w:pPr>
        <w:pStyle w:val="1"/>
        <w:jc w:val="both"/>
        <w:ind w:firstLine="440"/>
      </w:pPr>
      <w:r>
        <w:rPr>
          <w:rStyle w:val="a3"/>
          <w:rFonts w:ascii="Times New Roman" w:hAnsi="Times New Roman"/>
        </w:rPr>
        <w:t xml:space="preserve">Isteʼmolchilardan Energiya uchun belgilangan tarif qiymatidan ortiqcha biron-bir qoʻshimcha mablagʻ undirish taqiqlanadi.</w:t>
      </w:r>
    </w:p>
    <w:p>
      <w:pPr>
        <w:pStyle w:val="1"/>
        <w:jc w:val="both"/>
        <w:ind w:firstLine="440"/>
      </w:pPr>
      <w:r>
        <w:rPr>
          <w:rStyle w:val="a3"/>
          <w:rFonts w:ascii="Times New Roman" w:hAnsi="Times New Roman"/>
        </w:rPr>
        <w:t xml:space="preserve">2.4. Isteʼmolchi ushbu shartnomaga asosan xonadonlarda, xususiy uylarda, yordamchi xoʻjalikda, bogʻ va shaxsiy tomorqalarda maishiy ehtiyojlarga ishlatiladigan Energiya uchun hisobga olish priborlari koʻrsatkichlari asosida, hisobga olish priborlari va turmushda qoʻllaniladigan elektr qabul qilgichlarning oʻrnatish joylaridan qatʼi nazar aholi uchun belgilangan tarif boʻyicha haq toʻlaydi.</w:t>
      </w:r>
    </w:p>
    <w:p>
      <w:pPr>
        <w:jc w:val="both"/>
        <w:rPr>
          <w:rStyle w:val="a3"/>
        </w:rPr>
      </w:pPr>
      <w:r>
        <w:rPr>
          <w:rStyle w:val="a3"/>
          <w:rFonts w:ascii="Times New Roman" w:hAnsi="Times New Roman"/>
        </w:rPr>
        <w:tab/>
        <w:t xml:space="preserve">Korxona Energiya isteʼmolining shartnomadagi miqdori boʻyicha yoki oldingi davr uchun amaldagi Energiya isteʼmolining hajmi toʻgʻrisidagi maʼlumotlarga asosan toʻlov hisobvaragʻini yozib berish huquqiga egadir. Belgilangan muddatlarda haq toʻlanmasa, elektr taʼminoti shartnomasi toʻxtatilishi haqidagi ogohlantirish yozuvi toʻlov hisobvaragʻiga kiritiladi.</w:t>
      </w:r>
    </w:p>
    <w:p>
      <w:pPr>
        <w:pStyle w:val="1"/>
        <w:jc w:val="both"/>
        <w:ind w:firstLine="420"/>
        <w:spacing w:line="252" w:lineRule="auto"/>
      </w:pPr>
      <w:r>
        <w:rPr>
          <w:rStyle w:val="a3"/>
          <w:rFonts w:ascii="Times New Roman" w:hAnsi="Times New Roman"/>
        </w:rPr>
        <w:tab/>
        <w:t xml:space="preserve">Hisobvaragʻi Isteʼmolchiga, u boʻlmagan taqdirda esa, u bilan birga bir xonadonda yashovchi voyaga yetgan istalgan shaxsga topshiriladi yoki bildirishnoma bilan birga buyurtma xat orqali joʻnatiladi.</w:t>
      </w:r>
    </w:p>
    <w:p>
      <w:pPr>
        <w:pStyle w:val="1"/>
        <w:jc w:val="both"/>
        <w:ind w:firstLine="420"/>
        <w:spacing w:line="252" w:lineRule="auto"/>
        <w:tabs>
          <w:tab w:val="left" w:pos="913"/>
        </w:tabs>
      </w:pPr>
      <w:r>
        <w:rPr>
          <w:rStyle w:val="a3"/>
          <w:rFonts w:ascii="Times New Roman" w:hAnsi="Times New Roman"/>
        </w:rPr>
        <w:t>2.5.</w:t>
        <w:tab/>
        <w:t xml:space="preserve">Isteʼmolchi hisob-kitob davrida isteʼmol qilingan Energiya uchun toʻlovlarni belgilangan namunadagi hisob-kitob daftarchasi boʻyicha, hisobga olish priborlari koʻrsatkichlari asosida amalga oshiradi, uning har bir varagʻi bildirishnoma va kvitansiyadan iborat. Shuningdek, belgilangan muddatlarda haq toʻlanmasa, ushbu shartnomaning bekor qilinishi haqida ogohlantirish yozuvi kiritiladi.</w:t>
      </w:r>
    </w:p>
    <w:p>
      <w:pPr>
        <w:pStyle w:val="1"/>
        <w:jc w:val="both"/>
        <w:ind w:firstLine="420"/>
        <w:spacing w:line="252" w:lineRule="auto"/>
        <w:tabs>
          <w:tab w:val="left" w:pos="913"/>
        </w:tabs>
      </w:pPr>
      <w:r>
        <w:rPr>
          <w:rStyle w:val="a3"/>
          <w:rFonts w:ascii="Times New Roman" w:hAnsi="Times New Roman"/>
        </w:rPr>
        <w:t>2.6.</w:t>
        <w:tab/>
        <w:t xml:space="preserve">Oldindan haq toʻlash qurilmasiga ega hisobga olish priborlari oʻrnatilgan Isteʼmolchilar Energiya uchun oldindan toʻlov shaklida haq toʻlaydi.</w:t>
      </w:r>
    </w:p>
    <w:p>
      <w:pPr>
        <w:pStyle w:val="1"/>
        <w:jc w:val="both"/>
        <w:ind w:firstLine="420"/>
        <w:spacing w:line="252" w:lineRule="auto"/>
        <w:tabs>
          <w:tab w:val="left" w:pos="922"/>
        </w:tabs>
      </w:pPr>
      <w:r>
        <w:rPr>
          <w:rStyle w:val="a3"/>
          <w:rFonts w:ascii="Times New Roman" w:hAnsi="Times New Roman"/>
        </w:rPr>
        <w:t>2.7.</w:t>
        <w:tab/>
        <w:t xml:space="preserve">Energiya isteʼmolini avtomatlashtirilgan hisobga olish va nazorat qilish tizimiga ulangan Isteʼmolchilarga Energiya amalga oshirilgan oldindan toʻlov doirasida yetkazib beriladi.</w:t>
      </w:r>
    </w:p>
    <w:p>
      <w:pPr>
        <w:pStyle w:val="1"/>
        <w:jc w:val="both"/>
        <w:ind w:firstLine="420"/>
        <w:spacing w:line="252" w:lineRule="auto"/>
        <w:tabs>
          <w:tab w:val="left" w:pos="918"/>
        </w:tabs>
      </w:pPr>
      <w:r>
        <w:rPr>
          <w:rStyle w:val="a3"/>
          <w:rFonts w:ascii="Times New Roman" w:hAnsi="Times New Roman"/>
        </w:rPr>
        <w:t>2.8.</w:t>
        <w:tab/>
        <w:t xml:space="preserve">Isteʼmolchi tomonidan Energiya isteʼmolining haqikiy hajmlarini aniqlash uchun Korxona vakili Isteʼmolchi bilan birgalikda hisobga olish priborlari koʻrsatkichlarini nazorat tartibida yozib olish huquqiga ega.</w:t>
      </w:r>
    </w:p>
    <w:p>
      <w:pPr>
        <w:pStyle w:val="1"/>
        <w:jc w:val="both"/>
        <w:ind w:firstLine="420"/>
        <w:spacing w:line="252" w:lineRule="auto"/>
      </w:pPr>
      <w:r>
        <w:rPr>
          <w:rStyle w:val="a3"/>
          <w:rFonts w:ascii="Times New Roman" w:hAnsi="Times New Roman"/>
        </w:rPr>
        <w:t xml:space="preserve">Bunda, hisobga olish priborlarining koʻrsatkichlari yozib olinganidan keyin Korxona vakili Isteʼmolchi bilan birgalikda Energiyaning haqikiy isteʼmoli uchun qayta hisob-kitob qiladi.</w:t>
      </w:r>
    </w:p>
    <w:p>
      <w:pPr>
        <w:pStyle w:val="1"/>
        <w:jc w:val="both"/>
        <w:ind w:firstLine="420"/>
        <w:spacing w:line="252" w:lineRule="auto"/>
      </w:pPr>
      <w:r>
        <w:rPr>
          <w:rStyle w:val="a3"/>
          <w:rFonts w:ascii="Times New Roman" w:hAnsi="Times New Roman"/>
        </w:rPr>
        <w:t xml:space="preserve">Hisobga olish priborlari koʻrsatkichlarini yozib olish ulanish sxemasini tekshirish deb hisoblanmaydi.</w:t>
      </w:r>
    </w:p>
    <w:p>
      <w:pPr>
        <w:pStyle w:val="1"/>
        <w:jc w:val="both"/>
        <w:ind w:firstLine="420"/>
        <w:spacing w:line="252" w:lineRule="auto"/>
        <w:tabs>
          <w:tab w:val="left" w:pos="918"/>
        </w:tabs>
      </w:pPr>
      <w:r>
        <w:rPr>
          <w:rStyle w:val="a3"/>
          <w:rFonts w:ascii="Times New Roman" w:hAnsi="Times New Roman"/>
        </w:rPr>
        <w:t>2.9.</w:t>
        <w:tab/>
        <w:t xml:space="preserve">Isteʼmolchi tomonidan ortiqcha haq toʻlangan boʻlsa, u kelgusi toʻlovlar hisobiga kiritiladi.</w:t>
      </w:r>
    </w:p>
    <w:p>
      <w:pPr>
        <w:pStyle w:val="1"/>
        <w:jc w:val="both"/>
        <w:ind w:firstLine="420"/>
        <w:spacing w:line="252" w:lineRule="auto"/>
      </w:pPr>
      <w:r>
        <w:rPr>
          <w:rStyle w:val="a3"/>
          <w:rFonts w:ascii="Times New Roman" w:hAnsi="Times New Roman"/>
        </w:rPr>
        <w:t xml:space="preserve">Toʻlanmagan summalar aniqlansa, korxona tomonidan toʻlash uchun qoʻshimcha hisobvaragʻi yozib beriladi.</w:t>
      </w:r>
    </w:p>
    <w:p>
      <w:pPr>
        <w:pStyle w:val="1"/>
        <w:jc w:val="both"/>
        <w:ind w:firstLine="420"/>
        <w:spacing w:line="252" w:lineRule="auto"/>
      </w:pPr>
      <w:r>
        <w:rPr>
          <w:rStyle w:val="a3"/>
          <w:rFonts w:ascii="Times New Roman" w:hAnsi="Times New Roman"/>
        </w:rPr>
        <w:t xml:space="preserve">Qoʻshimcha toʻlov hisobvaragʻi Isteʼmolchi tomonidan olingan kunidan keyin 10 kundan oshmagan muddatda toʻlanishi kerak.</w:t>
      </w:r>
    </w:p>
    <w:p>
      <w:pPr>
        <w:pStyle w:val="1"/>
        <w:jc w:val="both"/>
        <w:ind w:firstLine="420"/>
        <w:spacing w:line="252" w:lineRule="auto"/>
        <w:tabs>
          <w:tab w:val="left" w:pos="1150"/>
        </w:tabs>
      </w:pPr>
      <w:r>
        <w:rPr>
          <w:rStyle w:val="a3"/>
          <w:rFonts w:ascii="Times New Roman" w:hAnsi="Times New Roman"/>
        </w:rPr>
        <w:t>2.10.</w:t>
        <w:tab/>
        <w:t xml:space="preserve">Isteʼmolchining aybi bilan hisobga olish priborlari shikastlanganida, hisobga olish priborlarini almashtirish, taʼmirlash, davlat tekshiruvidan oʻtkazish va oʻrnatish ishlari Isteʼmolchi hisobidan amalga oshiriladi.</w:t>
      </w:r>
    </w:p>
    <w:p>
      <w:pPr>
        <w:pStyle w:val="1"/>
        <w:jc w:val="both"/>
        <w:ind w:firstLine="420"/>
        <w:spacing w:line="252" w:lineRule="auto"/>
      </w:pPr>
      <w:r>
        <w:rPr>
          <w:rStyle w:val="a3"/>
          <w:rFonts w:ascii="Times New Roman" w:hAnsi="Times New Roman"/>
        </w:rPr>
        <w:t xml:space="preserve">Elektr tarmoqlariga yangidan ulanadigan uy-joylar va xonadonlarda Energiya isteʼmolini hisobga olish va nazorat qilishning avtomatlashtirilgan tizimiga ulanadigan Energiyani hisobga olish priborlari uy-joy egasi tomonidan sotib olinadi, uning hisobidan davlat qiyoslashidan oʻtkaziladi va roʻyxatga olish uchun Korxonaga topshiriladi.</w:t>
      </w:r>
    </w:p>
    <w:p>
      <w:pPr>
        <w:pStyle w:val="1"/>
        <w:jc w:val="both"/>
        <w:ind w:firstLine="420"/>
        <w:spacing w:line="252" w:lineRule="auto"/>
        <w:tabs>
          <w:tab w:val="left" w:pos="1042"/>
        </w:tabs>
      </w:pPr>
      <w:r>
        <w:rPr>
          <w:rStyle w:val="a3"/>
          <w:rFonts w:ascii="Times New Roman" w:hAnsi="Times New Roman"/>
        </w:rPr>
        <w:t>2.11.</w:t>
        <w:tab/>
        <w:t xml:space="preserve">Mavjud hisobga olish priborlarini almashtirish va elektron hisobga olish priborlarini oʻrnatish ishlari (ushbu shartnomaning 3.10-bandi bundan mustasno) Korxona hisobidan bajariladi.</w:t>
      </w:r>
    </w:p>
    <w:p>
      <w:pPr>
        <w:pStyle w:val="1"/>
        <w:jc w:val="both"/>
        <w:ind w:firstLine="420"/>
        <w:spacing w:line="252" w:lineRule="auto"/>
        <w:tabs>
          <w:tab w:val="left" w:pos="1150"/>
        </w:tabs>
      </w:pPr>
      <w:r>
        <w:rPr>
          <w:rStyle w:val="a3"/>
          <w:rFonts w:ascii="Times New Roman" w:hAnsi="Times New Roman"/>
        </w:rPr>
        <w:t>2.12.</w:t>
        <w:tab/>
        <w:t xml:space="preserve">Isteʼmolchi tomonidan amaldagi Energiya isteʼmoli koʻrsatkichlarini kamaytirish maqsadida hisobga olish priborini ulash sxemasi oʻzgartirilgani, uning (isteʼmolchi aybi) bilan buzilgani yoki yoʻqligi, plombalar koʻchirilgani, elektr qabul qilgichlar hisobga olish priboridan tashqari ulangani va boshqa qoida buzilishlari aniqlangan taqdirda, Korxona oxirgi tekshirish kunidan boshlab oʻtgan (lekin daʼvo muddatidan koʻp boʻlmagan) davr uchun Isteʼmolchi tomonidan isteʼmol qilingan Energiya haqini qayta hisob-kitob qilishi shart. Korxona tomonidan Isteʼmolchiga 10 kun mobaynida Toʻlash uchun qoʻshimcha Toʻlov hujjati yozib beriladi.</w:t>
      </w:r>
    </w:p>
    <w:p>
      <w:pPr>
        <w:jc w:val="both"/>
        <w:rPr>
          <w:rStyle w:val="a3"/>
        </w:rPr>
      </w:pPr>
      <w:r>
        <w:rPr>
          <w:rStyle w:val="a3"/>
          <w:rFonts w:ascii="Times New Roman" w:hAnsi="Times New Roman"/>
        </w:rPr>
        <w:t xml:space="preserve">Bunda qayta hisob-kitob qilinishi Isteʼmolchini qonunchilikda belgilangan tartibdagi javobgarlikdan ozod qilmaydi.</w:t>
      </w:r>
    </w:p>
    <w:p>
      <w:pPr>
        <w:pStyle w:val="1"/>
        <w:jc w:val="both"/>
        <w:ind w:firstLine="420"/>
      </w:pPr>
      <w:r>
        <w:rPr>
          <w:rStyle w:val="a3"/>
          <w:rFonts w:ascii="Times New Roman" w:hAnsi="Times New Roman"/>
        </w:rPr>
        <w:t xml:space="preserve">Qayta hisob-kitob quyidagicha amalga oshiriladi:</w:t>
      </w:r>
    </w:p>
    <w:p>
      <w:pPr>
        <w:pStyle w:val="1"/>
        <w:jc w:val="both"/>
        <w:ind w:firstLine="420"/>
        <w:tabs>
          <w:tab w:val="left" w:pos="749"/>
        </w:tabs>
      </w:pPr>
      <w:r>
        <w:rPr>
          <w:rStyle w:val="a3"/>
          <w:rFonts w:ascii="Times New Roman" w:hAnsi="Times New Roman"/>
        </w:rPr>
        <w:t>a)</w:t>
        <w:tab/>
        <w:t xml:space="preserve">yorituvchi tok qabul qilgichlarning quvvati va ularni ishlatish soatlari soni boʻyicha;</w:t>
      </w:r>
    </w:p>
    <w:p>
      <w:pPr>
        <w:pStyle w:val="1"/>
        <w:jc w:val="both"/>
        <w:ind w:firstLine="420"/>
        <w:tabs>
          <w:tab w:val="left" w:pos="764"/>
        </w:tabs>
      </w:pPr>
      <w:r>
        <w:rPr>
          <w:rStyle w:val="a3"/>
          <w:rFonts w:ascii="Times New Roman" w:hAnsi="Times New Roman"/>
        </w:rPr>
        <w:t>b)</w:t>
        <w:tab/>
        <w:t xml:space="preserve">Isteʼmolchida shtepsel rozetkalari mavjud boʻlganida (rozetkalar va elektr qabul qilgichlarning sonidan qatʼi nazar) har sutkada 24 soat davomida soatiga 600 Vt quvvatdan foydalanish hisobidan, quvvati 600 Vtdan ortiq boʻlgan isitish priborlari yoki boshqa elektr uskunalaridan foydalanish hollarida Isteʼmolchi foydalanayotgan uskunalarning amaldagi quvvati boʻyicha ularning har sutkada 24 soat ishlatilishi hisobidan.</w:t>
      </w:r>
    </w:p>
    <w:p>
      <w:pPr>
        <w:pStyle w:val="1"/>
        <w:jc w:val="both"/>
        <w:ind w:firstLine="420"/>
        <w:tabs>
          <w:tab w:val="left" w:pos="1066"/>
        </w:tabs>
      </w:pPr>
      <w:r>
        <w:rPr>
          <w:rStyle w:val="a3"/>
          <w:rFonts w:ascii="Times New Roman" w:hAnsi="Times New Roman"/>
        </w:rPr>
        <w:t>2.13.</w:t>
        <w:tab/>
        <w:t xml:space="preserve">Energiyani hisobga olish sxemasining oʻzgarishi va buzilishi bilan bogʻliq barcha turdagi ishlarni bajarish uchun Isteʼmolchi bu haqda ishlarni boshlashdan oldin korxonani yozma ravishda xabardor qilishi kerak. Ishlarni bajarish davrida Energiya vaqtinchalik sxemalar yoki korxona bilan kelishilgan hisob-kitoblar boʻyicha hisobga olinishi mumkin.</w:t>
      </w:r>
    </w:p>
    <w:p>
      <w:pPr>
        <w:pStyle w:val="1"/>
        <w:jc w:val="both"/>
        <w:ind w:firstLine="420"/>
        <w:tabs>
          <w:tab w:val="left" w:pos="1066"/>
        </w:tabs>
      </w:pPr>
      <w:r>
        <w:rPr>
          <w:rStyle w:val="a3"/>
          <w:rFonts w:ascii="Times New Roman" w:hAnsi="Times New Roman"/>
        </w:rPr>
        <w:t>2.14.</w:t>
        <w:tab/>
        <w:t xml:space="preserve">Energiyani hisobga olish Isteʼmolchining aybisiz vaqtinchalik buzilganida, yetkazib berilgan Energiya uchun hisob-kitob Korxonaning qarori bilan hisobga olish buzilishiga qadar boʻlgan oldingi hisob-kitob davridagi yoki hisobga olish tiklanganidan keyingi davrdagi oʻrtacha sutkalik sarf boʻyicha amalga oshiriladi.</w:t>
      </w:r>
    </w:p>
    <w:p>
      <w:pPr>
        <w:pStyle w:val="1"/>
        <w:jc w:val="both"/>
        <w:ind w:firstLine="420"/>
      </w:pPr>
      <w:r>
        <w:rPr>
          <w:rStyle w:val="a3"/>
          <w:rFonts w:ascii="Times New Roman" w:hAnsi="Times New Roman"/>
        </w:rPr>
        <w:t xml:space="preserve">Energiyaning oʻrtacha sutkalik sarfi boʻyicha hisob-kitob qilish davri bir oydan oshmasligi va shu vaqt ichida hisobga olish tiklanishi kerak.</w:t>
      </w:r>
    </w:p>
    <w:p>
      <w:pPr>
        <w:pStyle w:val="1"/>
        <w:jc w:val="both"/>
        <w:ind w:firstLine="420"/>
      </w:pPr>
      <w:r>
        <w:rPr>
          <w:rStyle w:val="a3"/>
          <w:rFonts w:ascii="Times New Roman" w:hAnsi="Times New Roman"/>
        </w:rPr>
        <w:t xml:space="preserve">Agar obyektiv sabablarga koʻra koʻrsatilgan muddatda hisobga olish priborini tiklashning imkoniyati boʻlmasa, Isteʼmolchiga yetkazib berilgan Energiya uchun hisob-kitob qilish tartibi va hisobga olishni tiklash muddati ushbu shartnoma taraflarining oʻzaro kelishuviga binoan belgilanadi.</w:t>
      </w:r>
    </w:p>
    <w:p>
      <w:pPr>
        <w:pStyle w:val="1"/>
        <w:jc w:val="both"/>
        <w:ind w:firstLine="420"/>
        <w:tabs>
          <w:tab w:val="left" w:pos="1066"/>
        </w:tabs>
      </w:pPr>
      <w:r>
        <w:rPr>
          <w:rStyle w:val="a3"/>
          <w:rFonts w:ascii="Times New Roman" w:hAnsi="Times New Roman"/>
        </w:rPr>
        <w:t>2.15.</w:t>
        <w:tab/>
        <w:t xml:space="preserve">Tarif oʻzgarganda, tarif uzgargan sanagacha isteʼmol qilingan Energiya hajmi oldingi toʻlov vaqtidan boshlab oʻrtacha sutkalik isteʼmol boʻyicha aniqlanadi va unga eski tarif boʻyicha haq toʻlanadi. Hisobga olish priborlarining koʻrsatkichlari toʻlov kunida yozib olingan deb hisoblanadi.</w:t>
      </w:r>
    </w:p>
    <w:p>
      <w:pPr>
        <w:pStyle w:val="1"/>
        <w:jc w:val="both"/>
        <w:ind w:firstLine="420"/>
        <w:tabs>
          <w:tab w:val="left" w:pos="1066"/>
        </w:tabs>
      </w:pPr>
      <w:r>
        <w:rPr>
          <w:rStyle w:val="a3"/>
          <w:rFonts w:ascii="Times New Roman" w:hAnsi="Times New Roman"/>
        </w:rPr>
        <w:t>2.16.</w:t>
        <w:tab/>
        <w:t xml:space="preserve">Xona (hovli joy, xonadon) ijaraga (yuridik shaxslarga) topshirilishi haqida shartnoma tuzilgan taqdirda, ijarachi uch kun muddatda Korxonaga ijaraga olingan xonada Energiyadan foydalanish bilan bogʻliq masalalarni hal qilish uchun murojaat qilishi shart. Ijarachi chiqib ketganida, Isteʼmolchi ijarachidan chiqib ketish kuniga foydalanilgan energiya uchun amalga oshirilgan hisob-kitoblar haqida maʼlumotnomani talab qilish huquqiga ega. Isteʼmolchi avvalgi ijarachilarning energiya uchun qarzdorligi boʻyicha javobgardir.</w:t>
      </w:r>
    </w:p>
    <w:p>
      <w:pPr>
        <w:pStyle w:val="1"/>
        <w:jc w:val="both"/>
        <w:ind w:firstLine="420"/>
        <w:spacing w:after="160"/>
        <w:rPr>
          <w:b/>
          <w:rFonts w:ascii="Times New Roman" w:hAnsi="Times New Roman"/>
        </w:rPr>
      </w:pPr>
      <w:r>
        <w:rPr>
          <w:rStyle w:val="a3"/>
          <w:rFonts w:ascii="Times New Roman" w:hAnsi="Times New Roman"/>
        </w:rPr>
        <w:t xml:space="preserve">Turar joy binolari ijarachilarga yoki yollovchilarga (yuridik shaxs boʻlgan isteʼmolchilar bundan mustasno) topshirilganda ular bilan Energiya yetkazib berish boʻyicha shartnoma tuzilmaydi, shartnoma mulk egalar bilan tuziladi va ular yetkazib berilgan energiya uchun hisob-kitob qilishlari shart.</w:t>
      </w:r>
    </w:p>
    <w:p>
      <w:pPr>
        <w:pStyle w:val="11"/>
        <w:numPr>
          <w:numId w:val="6"/>
          <w:ilvl w:val="0"/>
        </w:numPr>
        <w:keepNext/>
        <w:keepLines/>
        <w:spacing w:after="160"/>
        <w:tabs>
          <w:tab w:val="left" w:pos="438"/>
        </w:tabs>
        <w:rPr>
          <w:b w:val="false"/>
          <w:rFonts w:ascii="Times New Roman" w:hAnsi="Times New Roman"/>
        </w:rPr>
      </w:pPr>
      <w:bookmarkStart w:id="4" w:name="bookmark54"/>
      <w:r>
        <w:rPr>
          <w:rStyle w:val="10"/>
          <w:b/>
          <w:rFonts w:ascii="Times New Roman" w:hAnsi="Times New Roman"/>
        </w:rPr>
        <w:t xml:space="preserve">ENERGIYANI ChEKLASH VA T</w:t>
      </w:r>
      <w:r>
        <w:rPr>
          <w:rStyle w:val="10"/>
          <w:b/>
          <w:rFonts w:ascii="Times New Roman" w:hAnsi="Times New Roman"/>
        </w:rPr>
        <w:t>Oʻ</w:t>
      </w:r>
      <w:r>
        <w:rPr>
          <w:rStyle w:val="10"/>
          <w:b/>
          <w:rFonts w:ascii="Times New Roman" w:hAnsi="Times New Roman"/>
        </w:rPr>
        <w:t xml:space="preserve">XTATISH TARTIBI</w:t>
      </w:r>
      <w:bookmarkEnd w:id="4"/>
    </w:p>
    <w:p>
      <w:pPr>
        <w:pStyle w:val="1"/>
        <w:numPr>
          <w:numId w:val="6"/>
          <w:ilvl w:val="1"/>
        </w:numPr>
        <w:jc w:val="both"/>
        <w:ind w:firstLine="420"/>
        <w:spacing w:line="252" w:lineRule="auto"/>
        <w:tabs>
          <w:tab w:val="left" w:pos="927"/>
        </w:tabs>
      </w:pPr>
      <w:r>
        <w:rPr>
          <w:rStyle w:val="a3"/>
          <w:rFonts w:ascii="Times New Roman" w:hAnsi="Times New Roman"/>
        </w:rPr>
        <w:t xml:space="preserve">Energiya yetkazib berish faqat qonunchilikda belgilangan hollarda va tartibda cheklanishi mumkin.</w:t>
      </w:r>
    </w:p>
    <w:p>
      <w:pPr>
        <w:pStyle w:val="1"/>
        <w:jc w:val="both"/>
        <w:ind w:firstLine="420"/>
        <w:spacing w:line="252" w:lineRule="auto"/>
      </w:pPr>
      <w:r>
        <w:rPr>
          <w:rStyle w:val="a3"/>
          <w:rFonts w:ascii="Times New Roman" w:hAnsi="Times New Roman"/>
        </w:rPr>
        <w:t xml:space="preserve">Korxona quyidagi hollarda Isteʼmolchiga Energiya yetkazib berishni belgilangan tartibda toʻxtatishi mumkin:</w:t>
      </w:r>
    </w:p>
    <w:p>
      <w:pPr>
        <w:pStyle w:val="1"/>
        <w:jc w:val="both"/>
        <w:ind w:firstLine="420"/>
        <w:spacing w:line="252" w:lineRule="auto"/>
      </w:pPr>
      <w:r>
        <w:rPr>
          <w:rStyle w:val="a3"/>
          <w:rFonts w:ascii="Times New Roman" w:hAnsi="Times New Roman"/>
        </w:rPr>
        <w:t xml:space="preserve">a) Isteʼmolchi Korxonaning elektr tarmogʻiga oʻzboshimchalik bilan ulanganda yoki elektr qabul qilgichlar hisobga olish priborlaridan tashqari ulanganida, Energiyani hisobga olish sxemalari, hisobga olish priborlari tamgʻalari buzilganida;</w:t>
      </w:r>
    </w:p>
    <w:p>
      <w:pPr>
        <w:pStyle w:val="1"/>
        <w:jc w:val="both"/>
        <w:ind w:firstLine="420"/>
        <w:spacing w:line="252" w:lineRule="auto"/>
        <w:tabs>
          <w:tab w:val="left" w:pos="814"/>
        </w:tabs>
      </w:pPr>
      <w:r>
        <w:rPr>
          <w:rStyle w:val="a3"/>
          <w:rFonts w:ascii="Times New Roman" w:hAnsi="Times New Roman"/>
        </w:rPr>
        <w:t>b)</w:t>
        <w:tab/>
        <w:t xml:space="preserve">shartnomada belgilangan muddatda Energiya uchun Toʻlov amalga oshirilmaganida;</w:t>
      </w:r>
    </w:p>
    <w:p>
      <w:pPr>
        <w:pStyle w:val="1"/>
        <w:jc w:val="both"/>
        <w:ind w:firstLine="420"/>
        <w:spacing w:line="252" w:lineRule="auto"/>
        <w:tabs>
          <w:tab w:val="left" w:pos="814"/>
        </w:tabs>
      </w:pPr>
      <w:r>
        <w:rPr>
          <w:rStyle w:val="a3"/>
          <w:rFonts w:ascii="Times New Roman" w:hAnsi="Times New Roman"/>
        </w:rPr>
        <w:t>v)</w:t>
        <w:tab/>
        <w:t xml:space="preserve">Isteʼmolchida Energiyani hisobga olish pribori mavjud boʻlmasa;</w:t>
      </w:r>
    </w:p>
    <w:p>
      <w:pPr>
        <w:pStyle w:val="1"/>
        <w:jc w:val="both"/>
        <w:ind w:firstLine="420"/>
        <w:spacing w:line="252" w:lineRule="auto"/>
        <w:tabs>
          <w:tab w:val="left" w:pos="778"/>
        </w:tabs>
      </w:pPr>
      <w:r>
        <w:rPr>
          <w:rStyle w:val="a3"/>
          <w:rFonts w:ascii="Times New Roman" w:hAnsi="Times New Roman"/>
        </w:rPr>
        <w:t>g)</w:t>
        <w:tab/>
        <w:t xml:space="preserve">avariyalarning oldini olish boʻyicha shoshilinch choralar koʻrish yoki ularni Korxona tizimida bartaraf etish zaruriyatida, Isteʼmolchi bilan kelishmasdan va uni ogohlantirmasdan, biroq uni darhol xabardor qilgan holda;</w:t>
      </w:r>
    </w:p>
    <w:p>
      <w:pPr>
        <w:pStyle w:val="1"/>
        <w:jc w:val="both"/>
        <w:ind w:firstLine="420"/>
        <w:spacing w:line="252" w:lineRule="auto"/>
        <w:tabs>
          <w:tab w:val="left" w:pos="814"/>
        </w:tabs>
      </w:pPr>
      <w:r>
        <w:rPr>
          <w:rStyle w:val="a3"/>
          <w:rFonts w:ascii="Times New Roman" w:hAnsi="Times New Roman"/>
        </w:rPr>
        <w:t>d)</w:t>
        <w:tab/>
        <w:t xml:space="preserve">elektr taʼminoti shartnomasini tuzmasdan energiya isteʼmol kilinganida;</w:t>
      </w:r>
    </w:p>
    <w:p>
      <w:pPr>
        <w:pStyle w:val="1"/>
        <w:jc w:val="both"/>
        <w:ind w:firstLine="420"/>
        <w:spacing w:line="252" w:lineRule="auto"/>
        <w:tabs>
          <w:tab w:val="left" w:pos="791"/>
        </w:tabs>
      </w:pPr>
      <w:r>
        <w:rPr>
          <w:rStyle w:val="a3"/>
          <w:rFonts w:ascii="Times New Roman" w:hAnsi="Times New Roman"/>
        </w:rPr>
        <w:t>ye)</w:t>
        <w:tab/>
        <w:t xml:space="preserve">«Oʻzstandart» agentligi tomonidan belgilangan tartibda qiyoslashdan oʻtkazilgan Energiyani hisobga olish priborlari boʻlmaganida;</w:t>
      </w:r>
    </w:p>
    <w:p>
      <w:pPr>
        <w:pStyle w:val="1"/>
        <w:jc w:val="both"/>
        <w:ind w:firstLine="420"/>
        <w:spacing w:line="252" w:lineRule="auto"/>
        <w:tabs>
          <w:tab w:val="left" w:pos="860"/>
        </w:tabs>
      </w:pPr>
      <w:r>
        <w:rPr>
          <w:rStyle w:val="a3"/>
          <w:rFonts w:ascii="Times New Roman" w:hAnsi="Times New Roman"/>
        </w:rPr>
        <w:t>j)</w:t>
        <w:tab/>
        <w:t xml:space="preserve">Korxona vakili hisobga olish priborlarini koʻrishga qoʻyilmaganida.</w:t>
      </w:r>
    </w:p>
    <w:p>
      <w:pPr>
        <w:pStyle w:val="1"/>
        <w:jc w:val="both"/>
        <w:ind w:firstLine="420"/>
        <w:spacing w:after="140" w:line="252" w:lineRule="auto"/>
        <w:tabs>
          <w:tab w:val="left" w:pos="963"/>
        </w:tabs>
      </w:pPr>
      <w:r>
        <w:rPr>
          <w:rStyle w:val="a3"/>
          <w:rFonts w:ascii="Times New Roman" w:hAnsi="Times New Roman"/>
        </w:rPr>
        <w:t>3.2.</w:t>
        <w:tab/>
        <w:t xml:space="preserve">Barcha yuqorida koʻrsatib oʻtilgan vaziyatlarda yagona elektr energetika tizimi elektr tarmoqlariga qayta ulash va energiya yetkazib berilishini tiklash ishlari Isteʼmolchi tomonidan shu bilan bogʻliq xarajatlar qoplanganidan keyin navbat boʻyicha amalga oshiriladi.</w:t>
      </w:r>
    </w:p>
    <w:p>
      <w:pPr>
        <w:pStyle w:val="1"/>
        <w:numPr>
          <w:numId w:val="8"/>
          <w:ilvl w:val="0"/>
        </w:numPr>
        <w:jc w:val="center"/>
        <w:ind w:firstLine="0"/>
        <w:spacing w:after="140" w:line="252" w:lineRule="auto"/>
        <w:tabs>
          <w:tab w:val="left" w:pos="387"/>
        </w:tabs>
      </w:pPr>
      <w:r>
        <w:rPr>
          <w:rStyle w:val="a3"/>
          <w:b/>
          <w:rFonts w:ascii="Times New Roman" w:hAnsi="Times New Roman"/>
        </w:rPr>
        <w:t xml:space="preserve">TARAFLARNING HUQUQ VA MAJBURIYATLARI</w:t>
      </w:r>
    </w:p>
    <w:p>
      <w:pPr>
        <w:pStyle w:val="11"/>
        <w:numPr>
          <w:numId w:val="8"/>
          <w:ilvl w:val="1"/>
        </w:numPr>
        <w:jc w:val="both"/>
        <w:keepNext/>
        <w:keepLines/>
        <w:ind w:firstLine="420"/>
        <w:spacing w:after="0" w:line="252" w:lineRule="auto"/>
        <w:tabs>
          <w:tab w:val="left" w:pos="971"/>
        </w:tabs>
      </w:pPr>
      <w:bookmarkStart w:id="5" w:name="bookmark56"/>
      <w:r>
        <w:rPr>
          <w:rStyle w:val="10"/>
          <w:rFonts w:ascii="Times New Roman" w:hAnsi="Times New Roman"/>
        </w:rPr>
        <w:t xml:space="preserve">Isteʼmolchi quyidagi huquqlarga ega:</w:t>
      </w:r>
      <w:bookmarkEnd w:id="5"/>
    </w:p>
    <w:p>
      <w:pPr>
        <w:pStyle w:val="1"/>
        <w:numPr>
          <w:numId w:val="9"/>
          <w:ilvl w:val="0"/>
        </w:numPr>
        <w:jc w:val="both"/>
        <w:ind w:firstLine="420"/>
        <w:spacing w:line="252" w:lineRule="auto"/>
        <w:tabs>
          <w:tab w:val="left" w:pos="791"/>
        </w:tabs>
      </w:pPr>
      <w:r>
        <w:rPr>
          <w:rStyle w:val="a3"/>
          <w:rFonts w:ascii="Times New Roman" w:hAnsi="Times New Roman"/>
        </w:rPr>
        <w:t xml:space="preserve">Korxona tomonidan shartnomaviy majburiyatlarning shartnomada belgilangan tartibda va lozim darajada bajarilishini talab qilish;</w:t>
      </w:r>
    </w:p>
    <w:p>
      <w:pPr>
        <w:pStyle w:val="1"/>
        <w:numPr>
          <w:numId w:val="9"/>
          <w:ilvl w:val="0"/>
        </w:numPr>
        <w:jc w:val="both"/>
        <w:ind w:firstLine="420"/>
        <w:spacing w:line="252" w:lineRule="auto"/>
        <w:tabs>
          <w:tab w:val="left" w:pos="805"/>
        </w:tabs>
      </w:pPr>
      <w:r>
        <w:rPr>
          <w:rStyle w:val="a3"/>
          <w:rFonts w:ascii="Times New Roman" w:hAnsi="Times New Roman"/>
        </w:rPr>
        <w:t xml:space="preserve">Korxona tomonidan shartnomaviy majburiyatlar bajarilmaganda yoki shartnoma shartlari buzilganda, bu harakatlar natijasida Isteʼmolchiga yetkazilgan haqikiy zararning qoplanishini talab qilish.</w:t>
      </w:r>
    </w:p>
    <w:p>
      <w:pPr>
        <w:pStyle w:val="11"/>
        <w:numPr>
          <w:numId w:val="8"/>
          <w:ilvl w:val="1"/>
        </w:numPr>
        <w:jc w:val="both"/>
        <w:keepNext/>
        <w:keepLines/>
        <w:ind w:firstLine="420"/>
        <w:spacing w:after="0" w:line="252" w:lineRule="auto"/>
        <w:tabs>
          <w:tab w:val="left" w:pos="1004"/>
        </w:tabs>
      </w:pPr>
      <w:bookmarkStart w:id="6" w:name="bookmark58"/>
      <w:r>
        <w:rPr>
          <w:rStyle w:val="10"/>
          <w:rFonts w:ascii="Times New Roman" w:hAnsi="Times New Roman"/>
        </w:rPr>
        <w:t xml:space="preserve">Isteʼmolchining majburiyatlari:</w:t>
      </w:r>
      <w:bookmarkEnd w:id="6"/>
    </w:p>
    <w:p>
      <w:pPr>
        <w:pStyle w:val="1"/>
        <w:numPr>
          <w:numId w:val="10"/>
          <w:ilvl w:val="0"/>
        </w:numPr>
        <w:jc w:val="both"/>
        <w:ind w:firstLine="420"/>
        <w:spacing w:line="252" w:lineRule="auto"/>
        <w:tabs>
          <w:tab w:val="left" w:pos="805"/>
        </w:tabs>
      </w:pPr>
      <w:r>
        <w:rPr>
          <w:rStyle w:val="a3"/>
          <w:rFonts w:ascii="Times New Roman" w:hAnsi="Times New Roman"/>
        </w:rPr>
        <w:t xml:space="preserve">shartnomaviy majburiyatlarini shartnomada belgilangan tartibda va lozim darajada bajarish;</w:t>
      </w:r>
    </w:p>
    <w:p>
      <w:pPr>
        <w:pStyle w:val="1"/>
        <w:numPr>
          <w:numId w:val="10"/>
          <w:ilvl w:val="0"/>
        </w:numPr>
        <w:jc w:val="both"/>
        <w:ind w:firstLine="420"/>
        <w:spacing w:line="252" w:lineRule="auto"/>
        <w:tabs>
          <w:tab w:val="left" w:pos="805"/>
        </w:tabs>
      </w:pPr>
      <w:r>
        <w:rPr>
          <w:rStyle w:val="a3"/>
          <w:rFonts w:ascii="Times New Roman" w:hAnsi="Times New Roman"/>
        </w:rPr>
        <w:t xml:space="preserve">xonadonda, uyda oʻrnatilgan elektr tarmoqlarining tegishli texnik holati va xavfsizligini, Energiyani hisobga olish priborlari va ulardagi plombalarning butligini taʼminlash;</w:t>
      </w:r>
    </w:p>
    <w:p>
      <w:pPr>
        <w:pStyle w:val="1"/>
        <w:numPr>
          <w:numId w:val="10"/>
          <w:ilvl w:val="0"/>
        </w:numPr>
        <w:jc w:val="both"/>
        <w:ind w:firstLine="420"/>
        <w:spacing w:line="252" w:lineRule="auto"/>
        <w:tabs>
          <w:tab w:val="left" w:pos="791"/>
        </w:tabs>
      </w:pPr>
      <w:r>
        <w:rPr>
          <w:rStyle w:val="a3"/>
          <w:rFonts w:ascii="Times New Roman" w:hAnsi="Times New Roman"/>
        </w:rPr>
        <w:t xml:space="preserve">Toʻlov hujjatida xatolar yoki Energiyani hisobga olish pribori koʻrsatkichidagi noaniqliklar, nosozliklar aniqlanganda darhol Korxonaga xabar berish;</w:t>
      </w:r>
    </w:p>
    <w:p>
      <w:pPr>
        <w:pStyle w:val="1"/>
        <w:numPr>
          <w:numId w:val="10"/>
          <w:ilvl w:val="0"/>
        </w:numPr>
        <w:jc w:val="both"/>
        <w:ind w:firstLine="420"/>
        <w:spacing w:line="252" w:lineRule="auto"/>
        <w:tabs>
          <w:tab w:val="left" w:pos="778"/>
        </w:tabs>
      </w:pPr>
      <w:r>
        <w:rPr>
          <w:rStyle w:val="a3"/>
          <w:rFonts w:ascii="Times New Roman" w:hAnsi="Times New Roman"/>
        </w:rPr>
        <w:t xml:space="preserve">Korxona nazoratchisini, unga tegishli amal qilish muddati koʻrsatilgan shaxsiy guvohnomasi boʻlganida, soat 8:00 dan 20:00 gacha Energiya qabul qilgichlarini koʻrish va hisobga olish priborlari koʻrsatkichlarini yozib olish uchun kiritish.</w:t>
      </w:r>
    </w:p>
    <w:p>
      <w:pPr>
        <w:pStyle w:val="11"/>
        <w:numPr>
          <w:numId w:val="8"/>
          <w:ilvl w:val="1"/>
        </w:numPr>
        <w:jc w:val="both"/>
        <w:keepNext/>
        <w:keepLines/>
        <w:ind w:firstLine="420"/>
        <w:spacing w:after="0" w:line="252" w:lineRule="auto"/>
        <w:tabs>
          <w:tab w:val="left" w:pos="1019"/>
        </w:tabs>
      </w:pPr>
      <w:bookmarkStart w:id="7" w:name="bookmark60"/>
      <w:r>
        <w:rPr>
          <w:rStyle w:val="10"/>
          <w:rFonts w:ascii="Times New Roman" w:hAnsi="Times New Roman"/>
        </w:rPr>
        <w:t xml:space="preserve">Korxona quyidagi huquqlarga ega:</w:t>
      </w:r>
      <w:bookmarkEnd w:id="7"/>
    </w:p>
    <w:p>
      <w:pPr>
        <w:pStyle w:val="1"/>
        <w:numPr>
          <w:numId w:val="11"/>
          <w:ilvl w:val="0"/>
        </w:numPr>
        <w:jc w:val="both"/>
        <w:ind w:firstLine="420"/>
        <w:spacing w:line="252" w:lineRule="auto"/>
        <w:tabs>
          <w:tab w:val="left" w:pos="791"/>
        </w:tabs>
      </w:pPr>
      <w:r>
        <w:rPr>
          <w:rStyle w:val="a3"/>
          <w:rFonts w:ascii="Times New Roman" w:hAnsi="Times New Roman"/>
        </w:rPr>
        <w:t xml:space="preserve">Isteʼmolchi tomonidan shartnomaviy majburiyatlarning shartnomada belgilangan tartibda va lozim darajada bajarilishini talab qilish;</w:t>
      </w:r>
    </w:p>
    <w:p>
      <w:pPr>
        <w:pStyle w:val="1"/>
        <w:numPr>
          <w:numId w:val="11"/>
          <w:ilvl w:val="0"/>
        </w:numPr>
        <w:jc w:val="both"/>
        <w:ind w:firstLine="420"/>
        <w:spacing w:line="252" w:lineRule="auto"/>
        <w:tabs>
          <w:tab w:val="left" w:pos="800"/>
        </w:tabs>
      </w:pPr>
      <w:r>
        <w:rPr>
          <w:rStyle w:val="a3"/>
          <w:rFonts w:ascii="Times New Roman" w:hAnsi="Times New Roman"/>
        </w:rPr>
        <w:t xml:space="preserve">Isteʼmolchi tomonidan shartnomaviy majburiyatlar bajarilmaganda yoki shartnoma shartlari buzilganda, bu harakatlar natijasida Korxonaga yetkazilgan haqikiy zararning qoplanishini talab qilish.</w:t>
      </w:r>
    </w:p>
    <w:p>
      <w:pPr>
        <w:pStyle w:val="11"/>
        <w:numPr>
          <w:numId w:val="8"/>
          <w:ilvl w:val="1"/>
        </w:numPr>
        <w:jc w:val="both"/>
        <w:keepNext/>
        <w:keepLines/>
        <w:ind w:firstLine="420"/>
        <w:spacing w:after="0" w:line="252" w:lineRule="auto"/>
        <w:tabs>
          <w:tab w:val="left" w:pos="1023"/>
        </w:tabs>
      </w:pPr>
      <w:bookmarkStart w:id="8" w:name="bookmark62"/>
      <w:r>
        <w:rPr>
          <w:rStyle w:val="10"/>
          <w:rFonts w:ascii="Times New Roman" w:hAnsi="Times New Roman"/>
        </w:rPr>
        <w:t xml:space="preserve">Korxonaning majburiyatlari:</w:t>
      </w:r>
      <w:bookmarkEnd w:id="8"/>
    </w:p>
    <w:p>
      <w:pPr>
        <w:pStyle w:val="1"/>
        <w:numPr>
          <w:numId w:val="12"/>
          <w:ilvl w:val="0"/>
        </w:numPr>
        <w:jc w:val="both"/>
        <w:ind w:firstLine="420"/>
        <w:spacing w:line="252" w:lineRule="auto"/>
        <w:tabs>
          <w:tab w:val="left" w:pos="791"/>
        </w:tabs>
      </w:pPr>
      <w:r>
        <w:rPr>
          <w:rStyle w:val="a3"/>
          <w:rFonts w:ascii="Times New Roman" w:hAnsi="Times New Roman"/>
        </w:rPr>
        <w:t xml:space="preserve">Isteʼmolchiga Energiyani kerakli miqdorda yetkazib berish, Energiyaning tegishli sifatda elektr tarmoqlarining bulinish chegarasigacha uzluksiz yetkazib berilishini taʼminlash;</w:t>
      </w:r>
    </w:p>
    <w:p>
      <w:pPr>
        <w:pStyle w:val="1"/>
        <w:numPr>
          <w:numId w:val="12"/>
          <w:ilvl w:val="0"/>
        </w:numPr>
        <w:jc w:val="both"/>
        <w:ind w:firstLine="420"/>
        <w:spacing w:line="252" w:lineRule="auto"/>
        <w:tabs>
          <w:tab w:val="left" w:pos="800"/>
        </w:tabs>
      </w:pPr>
      <w:r>
        <w:rPr>
          <w:rStyle w:val="a3"/>
          <w:rFonts w:ascii="Times New Roman" w:hAnsi="Times New Roman"/>
        </w:rPr>
        <w:t xml:space="preserve">elektr tarmoq xoʻjaligining rejaviy taʼmirlanishi tufayli energiyani yetkazib berishdagi sodir boʻlishi mumkin boʻlgan uzilishlar haqida uzishdan 3 sutka oldin Isteʼmolchini ogohlantirish;</w:t>
      </w:r>
    </w:p>
    <w:p>
      <w:pPr>
        <w:pStyle w:val="1"/>
        <w:numPr>
          <w:numId w:val="12"/>
          <w:ilvl w:val="0"/>
        </w:numPr>
        <w:jc w:val="both"/>
        <w:ind w:firstLine="420"/>
        <w:spacing w:after="140" w:line="252" w:lineRule="auto"/>
        <w:tabs>
          <w:tab w:val="left" w:pos="800"/>
        </w:tabs>
      </w:pPr>
      <w:r>
        <w:rPr>
          <w:rStyle w:val="a3"/>
          <w:rFonts w:ascii="Times New Roman" w:hAnsi="Times New Roman"/>
        </w:rPr>
        <w:t xml:space="preserve">joriy etiladigan cheklashlar haqida, cheklashning hajmi va vaqtini koʻrsatgan holda, oʻz vaqtida xabar qilish.</w:t>
      </w:r>
    </w:p>
    <w:p>
      <w:pPr>
        <w:pStyle w:val="a5"/>
        <w:numPr>
          <w:numId w:val="13"/>
          <w:ilvl w:val="0"/>
        </w:numPr>
        <w:ind w:left="1210"/>
        <w:rPr>
          <w:sz w:val="24"/>
          <w:rFonts w:ascii="Times New Roman" w:hAnsi="Times New Roman"/>
        </w:rPr>
      </w:pPr>
      <w:r>
        <w:rPr>
          <w:rStyle w:val="a4"/>
          <w:b/>
          <w:sz w:val="24"/>
          <w:rFonts w:ascii="Times New Roman" w:hAnsi="Times New Roman"/>
        </w:rPr>
        <w:t xml:space="preserve">TARAFLARNING JAVOBGARLIGI VA FORS-MAJOR</w:t>
      </w:r>
    </w:p>
    <w:p>
      <w:pPr>
        <w:spacing w:after="159" w:line="1" w:lineRule="exact"/>
      </w:pPr>
    </w:p>
    <w:p>
      <w:pPr>
        <w:pStyle w:val="1"/>
        <w:numPr>
          <w:numId w:val="13"/>
          <w:ilvl w:val="1"/>
        </w:numPr>
        <w:jc w:val="both"/>
        <w:ind w:firstLine="420"/>
        <w:tabs>
          <w:tab w:val="left" w:pos="946"/>
        </w:tabs>
      </w:pPr>
      <w:r>
        <w:rPr>
          <w:rStyle w:val="a3"/>
          <w:rFonts w:ascii="Times New Roman" w:hAnsi="Times New Roman"/>
        </w:rPr>
        <w:t xml:space="preserve">Shartnomani bajarmaganlik yoki lozim darajada bajarmaganlik oqibatida yetkazilgan hakikiy zarar aybdor taraf tomonidan ikkinchi tarafga Toʻlanishi shart.</w:t>
      </w:r>
    </w:p>
    <w:p>
      <w:pPr>
        <w:pStyle w:val="1"/>
        <w:numPr>
          <w:numId w:val="13"/>
          <w:ilvl w:val="1"/>
        </w:numPr>
        <w:jc w:val="both"/>
        <w:ind w:firstLine="420"/>
        <w:tabs>
          <w:tab w:val="left" w:pos="946"/>
        </w:tabs>
      </w:pPr>
      <w:r>
        <w:rPr>
          <w:rStyle w:val="a3"/>
          <w:rFonts w:ascii="Times New Roman" w:hAnsi="Times New Roman"/>
        </w:rPr>
        <w:t xml:space="preserve">Foydalanilgan energiya uchun oʻz vaqtida toʻlov amalga oshirilmasa, Isteʼmolchi Korxonaga har bir muddati oʻtgan kun uchun 0,1 foiz miqdorida, lekin muddati oʻtkazib yuborilgan toʻlov summasining 50 foizidan koʻp boʻlmagan miqdorda penya toʻlaydi.</w:t>
      </w:r>
    </w:p>
    <w:p>
      <w:pPr>
        <w:pStyle w:val="1"/>
        <w:numPr>
          <w:numId w:val="13"/>
          <w:ilvl w:val="1"/>
        </w:numPr>
        <w:jc w:val="both"/>
        <w:ind w:firstLine="420"/>
        <w:spacing w:after="160"/>
        <w:tabs>
          <w:tab w:val="left" w:pos="946"/>
        </w:tabs>
      </w:pPr>
      <w:r>
        <w:rPr>
          <w:rStyle w:val="a3"/>
          <w:rFonts w:ascii="Times New Roman" w:hAnsi="Times New Roman"/>
        </w:rPr>
        <w:t xml:space="preserve">Taraflar shartnomani fors-major holatlari, yaʼni yengib boʻlmaydigan kuch (favqulodda va muayyan sharoitlarda oldini olib boʻlmaydigan vaziyatlar (zilzila, qurgʻoqchilik, suv toshqini, yongʻin, sel, doʻl, jala va boshqa tabiiy ofatlar) tufayli bajarmagan yoki lozim darajada bajarmaganligini isbotlasa, javobgar boʻlmaydilar.</w:t>
      </w:r>
    </w:p>
    <w:p>
      <w:pPr>
        <w:pStyle w:val="11"/>
        <w:numPr>
          <w:numId w:val="15"/>
          <w:ilvl w:val="0"/>
        </w:numPr>
        <w:keepNext/>
        <w:keepLines/>
        <w:spacing w:after="160"/>
        <w:tabs>
          <w:tab w:val="left" w:pos="567"/>
        </w:tabs>
        <w:rPr>
          <w:b w:val="false"/>
          <w:rFonts w:ascii="Times New Roman" w:hAnsi="Times New Roman"/>
        </w:rPr>
      </w:pPr>
      <w:bookmarkStart w:id="9" w:name="bookmark64"/>
      <w:r>
        <w:rPr>
          <w:rStyle w:val="10"/>
          <w:b/>
          <w:rFonts w:ascii="Times New Roman" w:hAnsi="Times New Roman"/>
        </w:rPr>
        <w:t xml:space="preserve">YAKUNLOVCHI </w:t>
      </w:r>
      <w:r>
        <w:rPr>
          <w:rStyle w:val="10"/>
          <w:b/>
          <w:rFonts w:ascii="Times New Roman" w:hAnsi="Times New Roman"/>
        </w:rPr>
        <w:t>Q</w:t>
      </w:r>
      <w:r>
        <w:rPr>
          <w:rStyle w:val="10"/>
          <w:b/>
          <w:rFonts w:ascii="Times New Roman" w:hAnsi="Times New Roman"/>
        </w:rPr>
        <w:t>OIDALAR</w:t>
      </w:r>
      <w:bookmarkEnd w:id="9"/>
    </w:p>
    <w:p>
      <w:pPr>
        <w:pStyle w:val="1"/>
        <w:numPr>
          <w:numId w:val="15"/>
          <w:ilvl w:val="1"/>
        </w:numPr>
        <w:jc w:val="both"/>
        <w:ind w:firstLine="420"/>
        <w:tabs>
          <w:tab w:val="left" w:pos="946"/>
        </w:tabs>
      </w:pPr>
      <w:r>
        <w:rPr>
          <w:rStyle w:val="a3"/>
          <w:rFonts w:ascii="Times New Roman" w:hAnsi="Times New Roman"/>
        </w:rPr>
        <w:t xml:space="preserve">Mazkur shartnoma taraflar tomonidan imzolangan kundan boshlab tuzilgan hisoblanadi, shu kundan kuchga kiradi va taraflar uchun majburiy boʻladi.</w:t>
      </w:r>
    </w:p>
    <w:p>
      <w:pPr>
        <w:pStyle w:val="1"/>
        <w:jc w:val="both"/>
        <w:ind w:firstLine="420"/>
      </w:pPr>
      <w:r>
        <w:rPr>
          <w:rStyle w:val="a3"/>
          <w:rFonts w:ascii="Times New Roman" w:hAnsi="Times New Roman"/>
        </w:rPr>
        <w:t xml:space="preserve">Shartnomaning amal qilish muddati cheklanmagan.</w:t>
      </w:r>
    </w:p>
    <w:p>
      <w:pPr>
        <w:pStyle w:val="1"/>
        <w:numPr>
          <w:numId w:val="15"/>
          <w:ilvl w:val="1"/>
        </w:numPr>
        <w:jc w:val="both"/>
        <w:ind w:firstLine="420"/>
        <w:tabs>
          <w:tab w:val="left" w:pos="946"/>
        </w:tabs>
      </w:pPr>
      <w:r>
        <w:rPr>
          <w:rStyle w:val="a3"/>
          <w:rFonts w:ascii="Times New Roman" w:hAnsi="Times New Roman"/>
        </w:rPr>
        <w:t xml:space="preserve">Isteʼmolchi tomonidan shartnoma bir tomonlama bekor qilinishi mumkin, bunda u Korxonani bekor qilishdan 30 kun oldin yozma ravishda xabardor qiladi va foydalanilgan energiya uchun toʻliq haq toʻlaydi.</w:t>
      </w:r>
    </w:p>
    <w:p>
      <w:pPr>
        <w:pStyle w:val="1"/>
        <w:numPr>
          <w:numId w:val="15"/>
          <w:ilvl w:val="1"/>
        </w:numPr>
        <w:jc w:val="both"/>
        <w:ind w:firstLine="420"/>
        <w:tabs>
          <w:tab w:val="left" w:pos="946"/>
        </w:tabs>
      </w:pPr>
      <w:r>
        <w:rPr>
          <w:rStyle w:val="a3"/>
          <w:rFonts w:ascii="Times New Roman" w:hAnsi="Times New Roman"/>
        </w:rPr>
        <w:t xml:space="preserve">Mazkur shartnoma bilan tartibga solinmagan masalalar Oʻzbekiston Respublikasining Fuqarolik kodeksi, “Elektr energetika toʻgʻrisida”, “Energiyadan oqilona foydalanish toʻgʻrisida”, “Xoʻjalik yurituvchi subyektlar faoliyatining shartnomaviy-huquqiy bazasi toʻgʻrisida”, “Tabiiy monopoliyalar toʻgʻrisida”, “Isteʼmolchilar huquqlarini himoya qilish toʻgʻrisida”gi Oʻzbekiston Respublikasi qonunlari, Oʻzbekiston Respublikasi Vazirlar Mahkamasining 2018-yil 12-yanvardagi 22-son qarori bilan tasdiqlangan “Elektr energiyasidan foydalanish qoidalari” va boshqa qonunchilik hujjatlari bilan tartibga solinadi.</w:t>
      </w:r>
    </w:p>
    <w:p>
      <w:pPr>
        <w:pStyle w:val="1"/>
        <w:numPr>
          <w:numId w:val="15"/>
          <w:ilvl w:val="1"/>
        </w:numPr>
        <w:jc w:val="both"/>
        <w:ind w:firstLine="420"/>
        <w:tabs>
          <w:tab w:val="left" w:pos="946"/>
        </w:tabs>
      </w:pPr>
      <w:r>
        <w:rPr>
          <w:rStyle w:val="a3"/>
          <w:rFonts w:ascii="Times New Roman" w:hAnsi="Times New Roman"/>
        </w:rPr>
        <w:t xml:space="preserve">Ushbu shartnoma yuzasidan yoki u bilan bogʻliq holda taraflar oʻrtasida kelib chiqadigan nizolar mediatsiya tartib-taomilini amalga oshirgan holda hal etiladi.</w:t>
      </w:r>
    </w:p>
    <w:p>
      <w:pPr>
        <w:pStyle w:val="1"/>
        <w:jc w:val="both"/>
        <w:ind w:firstLine="420"/>
        <w:spacing w:after="160"/>
      </w:pPr>
      <w:r>
        <w:rPr>
          <w:rStyle w:val="a3"/>
          <w:rFonts w:ascii="Times New Roman" w:hAnsi="Times New Roman"/>
        </w:rPr>
        <w:t xml:space="preserve">Mediatsiya tartib-taomilini qoʻllash yoʻli bilan nizoni hal etish imkoniyati boʻlmagan taqdirda, mazkur shartnomaning tuzilishi, uning shartlarining oʻzgarishi, buzilishi, ijro etilishi, bekor boʻlishi, tugatilishi va haqiqiyligi yuzasidan kelib chiquvchi barcha nizolar “Demokratiya va inson huquqlari instituti” respublika jamoat birlashmasi huzuridagi doimiy faoliyat koʻrsatuvchi Haqamlik sudida uning Reglamentiga asosan hakamlik sudyasi tomonidan yakka tartibda koʻrib chiqiladi. Hakamlik sudining hal qiluv qarori taraflar uchun qatʼiy va majburiy hisoblanadi.</w:t>
      </w:r>
    </w:p>
    <w:p>
      <w:pPr>
        <w:pStyle w:val="11"/>
        <w:numPr>
          <w:numId w:val="14"/>
          <w:ilvl w:val="0"/>
        </w:numPr>
        <w:keepNext/>
        <w:keepLines/>
        <w:spacing w:after="160"/>
        <w:tabs>
          <w:tab w:val="left" w:pos="673"/>
        </w:tabs>
      </w:pPr>
      <w:bookmarkStart w:id="10" w:name="bookmark66"/>
      <w:r>
        <w:rPr>
          <w:rStyle w:val="10"/>
          <w:rFonts w:ascii="Times New Roman" w:hAnsi="Times New Roman"/>
        </w:rPr>
        <w:t>H</w:t>
      </w:r>
      <w:r>
        <w:rPr>
          <w:rStyle w:val="10"/>
          <w:rFonts w:ascii="Times New Roman" w:hAnsi="Times New Roman"/>
        </w:rPr>
        <w:t xml:space="preserve">ISOBGA OLISH PRIBORLARI HAQIDA MAʼLUMOTLAR</w:t>
      </w:r>
      <w:bookmarkEnd w:id="10"/>
    </w:p>
    <w:p>
      <w:pPr>
        <w:pStyle w:val="1"/>
        <w:jc w:val="both"/>
        <w:ind w:firstLine="420"/>
        <w:tabs>
          <w:tab w:val="left" w:pos="8201" w:leader="underscore"/>
        </w:tabs>
        <w:rPr>
          <w:rStyle w:val="a3"/>
          <w:rFonts w:ascii="Times New Roman" w:hAnsi="Times New Roman"/>
        </w:rPr>
      </w:pPr>
      <w:r>
        <w:rPr>
          <w:rStyle w:val="a3"/>
          <w:rFonts w:ascii="Times New Roman" w:hAnsi="Times New Roman"/>
        </w:rPr>
        <w:t xml:space="preserve">Hisobga olish pribori turi va raqami </w:t>
      </w:r>
      <w:r>
        <w:rPr>
          <w:rStyle w:val="a3"/>
          <w:vanish w:val="false"/>
          <w:rFonts w:ascii="Times New Roman" w:hAnsi="Times New Roman"/>
        </w:rPr>
        <w:fldChar w:fldCharType="begin"/>
        <w:instrText xml:space="preserve">X {"Y":13}</w:instrText>
        <w:fldChar w:fldCharType="separate"/>
      </w:r>
      <w:r>
        <w:rPr>
          <w:rStyle w:val="a3"/>
          <w:vanish w:val="false"/>
          <w:rFonts w:ascii="Times New Roman" w:hAnsi="Times New Roman"/>
        </w:rPr>
        <w:t xml:space="preserve">Hisobga olish pribori turi va raqami</w:t>
        <w:fldChar w:fldCharType="end"/>
      </w:r>
      <w:r>
        <w:rPr>
          <w:rStyle w:val="a3"/>
          <w:rFonts w:ascii="Times New Roman" w:hAnsi="Times New Roman"/>
        </w:rPr>
        <w:t xml:space="preserve">, Oʻzstandart</w:t>
      </w:r>
      <w:r>
        <w:t xml:space="preserve"> </w:t>
      </w:r>
      <w:r>
        <w:rPr>
          <w:rStyle w:val="a3"/>
          <w:rFonts w:ascii="Times New Roman" w:hAnsi="Times New Roman"/>
        </w:rPr>
        <w:t xml:space="preserve">tamgʻasi raqami </w:t>
      </w:r>
      <w:r>
        <w:rPr>
          <w:rStyle w:val="a3"/>
          <w:vanish w:val="false"/>
          <w:rFonts w:ascii="Times New Roman" w:hAnsi="Times New Roman"/>
        </w:rPr>
        <w:fldChar w:fldCharType="begin"/>
        <w:instrText xml:space="preserve">X {"Y":14}</w:instrText>
        <w:fldChar w:fldCharType="separate"/>
      </w:r>
      <w:r>
        <w:rPr>
          <w:rStyle w:val="a3"/>
          <w:vanish w:val="false"/>
          <w:rFonts w:ascii="Times New Roman" w:hAnsi="Times New Roman"/>
        </w:rPr>
        <w:t xml:space="preserve">Oʻzstandart tamgʻasi raqami</w:t>
        <w:fldChar w:fldCharType="end"/>
      </w:r>
      <w:r>
        <w:rPr>
          <w:rStyle w:val="a3"/>
          <w:rFonts w:ascii="Times New Roman" w:hAnsi="Times New Roman"/>
        </w:rPr>
        <w:t xml:space="preserve">, klemma qopqogʻidagi tamgʻa raqami </w:t>
      </w:r>
      <w:r>
        <w:rPr>
          <w:rStyle w:val="a3"/>
          <w:vanish w:val="false"/>
          <w:rFonts w:ascii="Times New Roman" w:hAnsi="Times New Roman"/>
        </w:rPr>
        <w:fldChar w:fldCharType="begin"/>
        <w:instrText xml:space="preserve">X {"Y":15}</w:instrText>
        <w:fldChar w:fldCharType="separate"/>
      </w:r>
      <w:r>
        <w:rPr>
          <w:rStyle w:val="a3"/>
          <w:vanish w:val="false"/>
          <w:rFonts w:ascii="Times New Roman" w:hAnsi="Times New Roman"/>
        </w:rPr>
        <w:t xml:space="preserve">Klemma qopqogʻidagi tamgʻa raqami</w:t>
        <w:fldChar w:fldCharType="end"/>
      </w:r>
      <w:r>
        <w:rPr>
          <w:rStyle w:val="a3"/>
          <w:rFonts w:ascii="Times New Roman" w:hAnsi="Times New Roman"/>
        </w:rPr>
        <w:t>.</w:t>
      </w:r>
    </w:p>
    <w:p>
      <w:pPr>
        <w:pStyle w:val="1"/>
        <w:jc w:val="both"/>
        <w:ind w:firstLine="420"/>
        <w:tabs>
          <w:tab w:val="left" w:pos="8201" w:leader="underscore"/>
        </w:tabs>
      </w:pPr>
    </w:p>
    <w:p>
      <w:pPr>
        <w:pStyle w:val="1"/>
        <w:jc w:val="center"/>
        <w:ind w:firstLine="0"/>
        <w:rPr>
          <w:rStyle w:val="a3"/>
          <w:b/>
          <w:rFonts w:ascii="Times New Roman" w:hAnsi="Times New Roman"/>
        </w:rPr>
      </w:pPr>
    </w:p>
    <w:p>
      <w:pPr>
        <w:pStyle w:val="1"/>
        <w:jc w:val="center"/>
        <w:ind w:firstLine="0"/>
        <w:rPr>
          <w:rStyle w:val="a3"/>
          <w:b/>
          <w:rFonts w:ascii="Times New Roman" w:hAnsi="Times New Roman"/>
        </w:rPr>
      </w:pPr>
    </w:p>
    <w:p>
      <w:pPr>
        <w:pStyle w:val="1"/>
        <w:jc w:val="center"/>
        <w:ind w:firstLine="0"/>
        <w:rPr>
          <w:rStyle w:val="a3"/>
          <w:b/>
          <w:rFonts w:ascii="Times New Roman" w:hAnsi="Times New Roman"/>
        </w:rPr>
      </w:pPr>
    </w:p>
    <w:p>
      <w:pPr>
        <w:pStyle w:val="1"/>
        <w:jc w:val="center"/>
        <w:ind w:firstLine="0"/>
        <w:rPr>
          <w:rStyle w:val="a3"/>
          <w:b/>
          <w:rFonts w:ascii="Times New Roman" w:hAnsi="Times New Roman"/>
        </w:rPr>
      </w:pPr>
    </w:p>
    <w:p>
      <w:pPr>
        <w:pStyle w:val="1"/>
        <w:jc w:val="center"/>
        <w:ind w:firstLine="0"/>
        <w:rPr>
          <w:rStyle w:val="a3"/>
          <w:b/>
          <w:rFonts w:ascii="Times New Roman" w:hAnsi="Times New Roman"/>
        </w:rPr>
      </w:pPr>
    </w:p>
    <w:p>
      <w:pPr>
        <w:pStyle w:val="1"/>
        <w:jc w:val="center"/>
        <w:ind w:firstLine="0"/>
        <w:rPr>
          <w:rStyle w:val="a3"/>
          <w:b/>
          <w:rFonts w:ascii="Times New Roman" w:hAnsi="Times New Roman"/>
        </w:rPr>
      </w:pPr>
      <w:r>
        <w:rPr>
          <w:rStyle w:val="a3"/>
          <w:b/>
          <w:rFonts w:ascii="Times New Roman" w:hAnsi="Times New Roman"/>
        </w:rPr>
        <w:t xml:space="preserve">TARAFLARNING REKVIZITLARI:</w:t>
      </w:r>
    </w:p>
    <w:p>
      <w:pPr>
        <w:pStyle w:val="1"/>
        <w:jc w:val="center"/>
        <w:ind w:left="440" w:firstLine="0"/>
        <w:rPr>
          <w:rStyle w:val="a3"/>
          <w:b/>
          <w:rFonts w:ascii="Times New Roman" w:hAnsi="Times New Roman"/>
        </w:rPr>
      </w:pPr>
    </w:p>
    <w:tbl>
      <w:tblPr>
        <w:tblStyle w:val="a7"/>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597"/>
        <w:gridCol w:w="4758"/>
      </w:tblGrid>
      <w:tr>
        <w:tc>
          <w:tcPr>
            <w:tcW w:w="4869" w:type="dxa"/>
          </w:tcPr>
          <w:p>
            <w:pPr>
              <w:pStyle w:val="1"/>
              <w:jc w:val="both"/>
              <w:ind w:firstLine="440"/>
              <w:rPr>
                <w:rStyle w:val="a3"/>
                <w:b/>
                <w:rFonts w:ascii="Times New Roman" w:hAnsi="Times New Roman"/>
              </w:rPr>
            </w:pPr>
            <w:r>
              <w:rPr>
                <w:rStyle w:val="a3"/>
                <w:b/>
                <w:rFonts w:ascii="Times New Roman" w:hAnsi="Times New Roman"/>
              </w:rPr>
              <w:t>YETISHTIRUVCHI:</w:t>
            </w:r>
          </w:p>
          <w:p>
            <w:pPr>
              <w:pStyle w:val="1"/>
              <w:jc w:val="both"/>
              <w:ind w:firstLine="440"/>
              <w:rPr>
                <w:rStyle w:val="a3"/>
                <w:rFonts w:ascii="Times New Roman" w:hAnsi="Times New Roman"/>
              </w:rPr>
            </w:pPr>
            <w:r>
              <w:rPr>
                <w:rStyle w:val="a3"/>
                <w:rFonts w:ascii="Times New Roman" w:hAnsi="Times New Roman"/>
              </w:rPr>
              <w:t xml:space="preserve">Yuridik manzili: </w:t>
            </w:r>
            <w:r>
              <w:rPr>
                <w:rStyle w:val="a3"/>
                <w:vanish w:val="false"/>
                <w:rFonts w:ascii="Times New Roman" w:hAnsi="Times New Roman"/>
              </w:rPr>
              <w:fldChar w:fldCharType="begin"/>
              <w:instrText xml:space="preserve">X {"Y":17}</w:instrText>
              <w:fldChar w:fldCharType="separate"/>
            </w:r>
            <w:r>
              <w:rPr>
                <w:rStyle w:val="a3"/>
                <w:vanish w:val="false"/>
                <w:rFonts w:ascii="Times New Roman" w:hAnsi="Times New Roman"/>
              </w:rPr>
              <w:t xml:space="preserve">Korxonaning yuridik manzili</w:t>
              <w:fldChar w:fldCharType="end"/>
            </w:r>
          </w:p>
          <w:p>
            <w:pPr>
              <w:pStyle w:val="1"/>
              <w:jc w:val="both"/>
              <w:ind w:firstLine="440"/>
              <w:rPr>
                <w:rStyle w:val="a3"/>
                <w:rFonts w:ascii="Times New Roman" w:hAnsi="Times New Roman"/>
              </w:rPr>
            </w:pPr>
            <w:r>
              <w:rPr>
                <w:rStyle w:val="a3"/>
                <w:rFonts w:ascii="Times New Roman" w:hAnsi="Times New Roman"/>
              </w:rPr>
              <w:t xml:space="preserve">H/R: </w:t>
            </w:r>
            <w:r>
              <w:rPr>
                <w:rStyle w:val="a3"/>
                <w:vanish w:val="false"/>
                <w:rFonts w:ascii="Times New Roman" w:hAnsi="Times New Roman"/>
              </w:rPr>
              <w:fldChar w:fldCharType="begin"/>
              <w:instrText xml:space="preserve">X {"Y":18}</w:instrText>
              <w:fldChar w:fldCharType="separate"/>
            </w:r>
            <w:r>
              <w:rPr>
                <w:rStyle w:val="a3"/>
                <w:vanish w:val="false"/>
                <w:rFonts w:ascii="Times New Roman" w:hAnsi="Times New Roman"/>
              </w:rPr>
              <w:t xml:space="preserve"> Korxonaning hisob raqami</w:t>
              <w:fldChar w:fldCharType="end"/>
            </w:r>
          </w:p>
          <w:p>
            <w:pPr>
              <w:pStyle w:val="1"/>
              <w:jc w:val="both"/>
              <w:ind w:firstLine="440"/>
              <w:rPr>
                <w:rStyle w:val="a3"/>
                <w:rFonts w:ascii="Times New Roman" w:hAnsi="Times New Roman"/>
              </w:rPr>
            </w:pPr>
            <w:r>
              <w:rPr>
                <w:rStyle w:val="a3"/>
                <w:rFonts w:ascii="Times New Roman" w:hAnsi="Times New Roman"/>
              </w:rPr>
              <w:t xml:space="preserve">Bank kodi </w:t>
            </w:r>
            <w:r>
              <w:rPr>
                <w:rStyle w:val="a3"/>
                <w:vanish w:val="false"/>
                <w:rFonts w:ascii="Times New Roman" w:hAnsi="Times New Roman"/>
              </w:rPr>
              <w:fldChar w:fldCharType="begin"/>
              <w:instrText xml:space="preserve">X {"Y":19}</w:instrText>
              <w:fldChar w:fldCharType="separate"/>
            </w:r>
            <w:r>
              <w:rPr>
                <w:rStyle w:val="a3"/>
                <w:vanish w:val="false"/>
                <w:rFonts w:ascii="Times New Roman" w:hAnsi="Times New Roman"/>
              </w:rPr>
              <w:t xml:space="preserve">Korxonaning bank kodi</w:t>
              <w:fldChar w:fldCharType="end"/>
            </w:r>
          </w:p>
          <w:p>
            <w:pPr>
              <w:pStyle w:val="1"/>
              <w:jc w:val="both"/>
              <w:ind w:firstLine="440"/>
              <w:rPr>
                <w:rStyle w:val="a3"/>
                <w:rFonts w:ascii="Times New Roman" w:hAnsi="Times New Roman"/>
              </w:rPr>
            </w:pPr>
            <w:r>
              <w:rPr>
                <w:rStyle w:val="a3"/>
                <w:rFonts w:ascii="Times New Roman" w:hAnsi="Times New Roman"/>
              </w:rPr>
              <w:t xml:space="preserve">STIR: </w:t>
            </w:r>
            <w:r>
              <w:rPr>
                <w:rStyle w:val="a3"/>
                <w:vanish w:val="false"/>
                <w:rFonts w:ascii="Times New Roman" w:hAnsi="Times New Roman"/>
              </w:rPr>
              <w:fldChar w:fldCharType="begin"/>
              <w:instrText xml:space="preserve">X {"Y":20}</w:instrText>
              <w:fldChar w:fldCharType="separate"/>
            </w:r>
            <w:r>
              <w:rPr>
                <w:rStyle w:val="a3"/>
                <w:vanish w:val="false"/>
                <w:rFonts w:ascii="Times New Roman" w:hAnsi="Times New Roman"/>
              </w:rPr>
              <w:t xml:space="preserve">Korxonaning STIR raqami</w:t>
              <w:fldChar w:fldCharType="end"/>
            </w:r>
          </w:p>
          <w:p>
            <w:pPr>
              <w:pStyle w:val="1"/>
              <w:jc w:val="center"/>
              <w:ind w:firstLine="0"/>
              <w:rPr>
                <w:rStyle w:val="a3"/>
                <w:b/>
                <w:rFonts w:ascii="Times New Roman" w:hAnsi="Times New Roman"/>
              </w:rPr>
            </w:pPr>
            <w:r>
              <w:rPr>
                <w:rStyle w:val="a3"/>
                <w:rFonts w:ascii="Times New Roman" w:hAnsi="Times New Roman"/>
              </w:rPr>
              <w:t xml:space="preserve">      </w:t>
            </w:r>
            <w:r>
              <w:rPr>
                <w:rStyle w:val="a3"/>
                <w:vanish w:val="false"/>
                <w:rFonts w:ascii="Times New Roman" w:hAnsi="Times New Roman"/>
              </w:rPr>
              <w:fldChar w:fldCharType="begin"/>
              <w:instrText xml:space="preserve">X {"Y":21}</w:instrText>
              <w:fldChar w:fldCharType="separate"/>
            </w:r>
            <w:r>
              <w:rPr>
                <w:rStyle w:val="a3"/>
                <w:vanish w:val="false"/>
                <w:rFonts w:ascii="Times New Roman" w:hAnsi="Times New Roman"/>
              </w:rPr>
              <w:t xml:space="preserve">Korxona bilan bogʻlanish uchun telefon raqami</w:t>
              <w:fldChar w:fldCharType="end"/>
            </w:r>
          </w:p>
        </w:tc>
        <w:tc>
          <w:tcPr>
            <w:tcW w:w="4869" w:type="dxa"/>
          </w:tcPr>
          <w:p>
            <w:pPr>
              <w:pStyle w:val="1"/>
              <w:jc w:val="both"/>
              <w:ind w:firstLine="440"/>
              <w:rPr>
                <w:rStyle w:val="a3"/>
                <w:b/>
                <w:rFonts w:ascii="Times New Roman" w:hAnsi="Times New Roman"/>
              </w:rPr>
            </w:pPr>
            <w:r>
              <w:rPr>
                <w:rStyle w:val="a3"/>
                <w:b/>
                <w:rFonts w:ascii="Times New Roman" w:hAnsi="Times New Roman"/>
              </w:rPr>
              <w:t>TAYYORLOVCHI:</w:t>
            </w:r>
          </w:p>
          <w:p>
            <w:pPr>
              <w:pStyle w:val="1"/>
              <w:jc w:val="both"/>
              <w:ind w:firstLine="440"/>
              <w:rPr>
                <w:rStyle w:val="a3"/>
                <w:rFonts w:ascii="Times New Roman" w:hAnsi="Times New Roman"/>
              </w:rPr>
            </w:pPr>
            <w:r>
              <w:rPr>
                <w:rStyle w:val="a3"/>
                <w:rFonts w:ascii="Times New Roman" w:hAnsi="Times New Roman"/>
              </w:rPr>
              <w:t xml:space="preserve">Jismoniy shaxsning manzili: </w:t>
            </w:r>
            <w:r>
              <w:rPr>
                <w:rStyle w:val="a3"/>
                <w:vanish w:val="false"/>
                <w:rFonts w:ascii="Times New Roman" w:hAnsi="Times New Roman"/>
              </w:rPr>
              <w:fldChar w:fldCharType="begin"/>
              <w:instrText xml:space="preserve">X {"Y":22}</w:instrText>
              <w:fldChar w:fldCharType="separate"/>
            </w:r>
            <w:r>
              <w:rPr>
                <w:rStyle w:val="a3"/>
                <w:vanish w:val="false"/>
                <w:rFonts w:ascii="Times New Roman" w:hAnsi="Times New Roman"/>
              </w:rPr>
              <w:t xml:space="preserve">Isteʼmolchi jismoniy shaxsning yashash manzili</w:t>
              <w:fldChar w:fldCharType="end"/>
            </w:r>
          </w:p>
          <w:p>
            <w:pPr>
              <w:pStyle w:val="1"/>
              <w:jc w:val="both"/>
              <w:ind w:firstLine="440"/>
              <w:rPr>
                <w:rStyle w:val="a3"/>
                <w:rFonts w:ascii="Times New Roman" w:hAnsi="Times New Roman"/>
              </w:rPr>
            </w:pPr>
            <w:r>
              <w:rPr>
                <w:rStyle w:val="a3"/>
                <w:rFonts w:ascii="Times New Roman" w:hAnsi="Times New Roman"/>
              </w:rPr>
              <w:t xml:space="preserve">Pasport maʼlumotlari </w:t>
            </w:r>
            <w:r>
              <w:rPr>
                <w:rStyle w:val="a3"/>
                <w:vanish w:val="false"/>
                <w:rFonts w:ascii="Times New Roman" w:hAnsi="Times New Roman"/>
              </w:rPr>
              <w:fldChar w:fldCharType="begin"/>
              <w:instrText xml:space="preserve">X {"Y":23}</w:instrText>
              <w:fldChar w:fldCharType="separate"/>
            </w:r>
            <w:r>
              <w:rPr>
                <w:rStyle w:val="a3"/>
                <w:vanish w:val="false"/>
                <w:rFonts w:ascii="Times New Roman" w:hAnsi="Times New Roman"/>
              </w:rPr>
              <w:t xml:space="preserve">Isteʼmolchi jismoniy shaxsning pasport maʼlumoti</w:t>
              <w:fldChar w:fldCharType="end"/>
            </w:r>
          </w:p>
          <w:p>
            <w:pPr>
              <w:pStyle w:val="1"/>
              <w:jc w:val="both"/>
              <w:ind w:left="403" w:firstLine="0"/>
              <w:rPr>
                <w:rStyle w:val="a3"/>
                <w:rFonts w:ascii="Times New Roman" w:hAnsi="Times New Roman"/>
              </w:rPr>
            </w:pPr>
            <w:r>
              <w:rPr>
                <w:rStyle w:val="a3"/>
                <w:rFonts w:ascii="Times New Roman" w:hAnsi="Times New Roman"/>
              </w:rPr>
              <w:t xml:space="preserve">Jismoniy shaxsning INN </w:t>
            </w:r>
          </w:p>
          <w:p>
            <w:pPr>
              <w:pStyle w:val="1"/>
              <w:jc w:val="both"/>
              <w:ind w:left="403" w:firstLine="0"/>
              <w:rPr>
                <w:rStyle w:val="a3"/>
                <w:rFonts w:ascii="Times New Roman" w:hAnsi="Times New Roman"/>
              </w:rPr>
            </w:pPr>
            <w:r>
              <w:rPr>
                <w:rStyle w:val="a3"/>
                <w:rFonts w:ascii="Times New Roman" w:hAnsi="Times New Roman"/>
              </w:rPr>
              <w:t xml:space="preserve">raqami: </w:t>
            </w:r>
            <w:r>
              <w:rPr>
                <w:rStyle w:val="a3"/>
                <w:vanish w:val="false"/>
                <w:rFonts w:ascii="Times New Roman" w:hAnsi="Times New Roman"/>
              </w:rPr>
              <w:fldChar w:fldCharType="begin"/>
              <w:instrText xml:space="preserve">X {"Y":24}</w:instrText>
              <w:fldChar w:fldCharType="separate"/>
            </w:r>
            <w:r>
              <w:rPr>
                <w:rStyle w:val="a3"/>
                <w:vanish w:val="false"/>
                <w:rFonts w:ascii="Times New Roman" w:hAnsi="Times New Roman"/>
              </w:rPr>
              <w:t xml:space="preserve">Isteʼmolchi jismoniy shaxsning INN raqami</w:t>
              <w:fldChar w:fldCharType="end"/>
            </w:r>
          </w:p>
          <w:p>
            <w:pPr>
              <w:pStyle w:val="1"/>
              <w:jc w:val="center"/>
              <w:ind w:firstLine="0"/>
              <w:rPr>
                <w:rStyle w:val="a3"/>
                <w:b/>
                <w:rFonts w:ascii="Times New Roman" w:hAnsi="Times New Roman"/>
              </w:rPr>
            </w:pPr>
            <w:r>
              <w:rPr>
                <w:rStyle w:val="a3"/>
                <w:vanish w:val="false"/>
                <w:rFonts w:ascii="Times New Roman" w:hAnsi="Times New Roman"/>
              </w:rPr>
              <w:fldChar w:fldCharType="begin"/>
              <w:instrText xml:space="preserve">X {"Y":25}</w:instrText>
              <w:fldChar w:fldCharType="separate"/>
            </w:r>
            <w:r>
              <w:rPr>
                <w:rStyle w:val="a3"/>
                <w:vanish w:val="false"/>
                <w:rFonts w:ascii="Times New Roman" w:hAnsi="Times New Roman"/>
              </w:rPr>
              <w:t xml:space="preserve">Isteʼmolchining telefon raqami</w:t>
              <w:fldChar w:fldCharType="end"/>
            </w:r>
          </w:p>
        </w:tc>
      </w:tr>
    </w:tbl>
    <w:p>
      <w:pPr>
        <w:pStyle w:val="1"/>
        <w:jc w:val="center"/>
        <w:ind w:left="440" w:firstLine="0"/>
        <w:rPr>
          <w:rStyle w:val="a3"/>
          <w:b/>
          <w:rFonts w:ascii="Times New Roman" w:hAnsi="Times New Roman"/>
        </w:rPr>
      </w:pPr>
    </w:p>
    <w:p>
      <w:pPr>
        <w:pStyle w:val="1"/>
        <w:jc w:val="both"/>
        <w:ind w:left="440" w:firstLine="0"/>
        <w:rPr>
          <w:rStyle w:val="a3"/>
          <w:rFonts w:ascii="Times New Roman" w:hAnsi="Times New Roman"/>
        </w:rPr>
      </w:pPr>
      <w:r>
        <w:rPr>
          <w:rStyle w:val="a3"/>
          <w:rFonts w:ascii="Times New Roman" w:hAnsi="Times New Roman"/>
        </w:rPr>
        <w:t xml:space="preserve">Muhr oʻrni                                                                     Muhr oʻrni</w:t>
      </w:r>
    </w:p>
    <w:p>
      <w:pPr>
        <w:pStyle w:val="1"/>
        <w:jc w:val="both"/>
        <w:ind w:left="440" w:firstLine="0"/>
        <w:rPr>
          <w:rStyle w:val="a3"/>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65378"/>
    <w:multiLevelType w:val="multilevel"/>
    <w:tmpl w:val="F904CAA4"/>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9F7FD8"/>
    <w:multiLevelType w:val="multilevel"/>
    <w:tmpl w:val="B6603238"/>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upperRoman"/>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5D2424"/>
    <w:multiLevelType w:val="multilevel"/>
    <w:tmpl w:val="44C6B254"/>
    <w:lvl w:ilvl="0">
      <w:start w:val="1"/>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22520AB"/>
    <w:multiLevelType w:val="multilevel"/>
    <w:tmpl w:val="9B56D72E"/>
    <w:lvl w:ilvl="0">
      <w:start w:val="3"/>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471414B"/>
    <w:multiLevelType w:val="multilevel"/>
    <w:tmpl w:val="1F1859EE"/>
    <w:lvl w:ilvl="0">
      <w:start w:val="3"/>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524225C"/>
    <w:multiLevelType w:val="multilevel"/>
    <w:tmpl w:val="C936B3FE"/>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C1F5AAA"/>
    <w:multiLevelType w:val="multilevel"/>
    <w:tmpl w:val="06961AA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9AF1FE5"/>
    <w:multiLevelType w:val="multilevel"/>
    <w:tmpl w:val="850A3E1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E5870B4"/>
    <w:multiLevelType w:val="multilevel"/>
    <w:tmpl w:val="DD56E210"/>
    <w:lvl w:ilvl="0">
      <w:start w:val="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upperRoman"/>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AFE3615"/>
    <w:multiLevelType w:val="multilevel"/>
    <w:tmpl w:val="E33C3A7E"/>
    <w:lvl w:ilvl="0">
      <w:start w:val="6"/>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BB058F6"/>
    <w:multiLevelType w:val="multilevel"/>
    <w:tmpl w:val="170A602C"/>
    <w:lvl w:ilvl="0">
      <w:start w:val="5"/>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6DD2C65"/>
    <w:multiLevelType w:val="multilevel"/>
    <w:tmpl w:val="BEAA1402"/>
    <w:lvl w:ilvl="0">
      <w:start w:val="5"/>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upperRoman"/>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8ED545A"/>
    <w:multiLevelType w:val="multilevel"/>
    <w:tmpl w:val="06961AA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0736C05"/>
    <w:multiLevelType w:val="multilevel"/>
    <w:tmpl w:val="80AEF8C6"/>
    <w:lvl w:ilvl="0">
      <w:start w:val="2"/>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08A6362"/>
    <w:multiLevelType w:val="multilevel"/>
    <w:tmpl w:val="D04EBB9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5B3588B"/>
    <w:multiLevelType w:val="multilevel"/>
    <w:tmpl w:val="078CD6DE"/>
    <w:lvl w:ilvl="0">
      <w:start w:val="7"/>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upperRoman"/>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6813130"/>
    <w:multiLevelType w:val="multilevel"/>
    <w:tmpl w:val="767C03A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17D13CB"/>
    <w:multiLevelType w:val="multilevel"/>
    <w:tmpl w:val="7E60AE5E"/>
    <w:lvl w:ilvl="0">
      <w:start w:val="4"/>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13"/>
  </w:num>
  <w:num w:numId="4">
    <w:abstractNumId w:val="4"/>
  </w:num>
  <w:num w:numId="5">
    <w:abstractNumId w:val="8"/>
  </w:num>
  <w:num w:numId="6">
    <w:abstractNumId w:val="3"/>
  </w:num>
  <w:num w:numId="7">
    <w:abstractNumId w:val="11"/>
  </w:num>
  <w:num w:numId="8">
    <w:abstractNumId w:val="17"/>
  </w:num>
  <w:num w:numId="9">
    <w:abstractNumId w:val="16"/>
  </w:num>
  <w:num w:numId="10">
    <w:abstractNumId w:val="5"/>
  </w:num>
  <w:num w:numId="11">
    <w:abstractNumId w:val="14"/>
  </w:num>
  <w:num w:numId="12">
    <w:abstractNumId w:val="0"/>
  </w:num>
  <w:num w:numId="13">
    <w:abstractNumId w:val="10"/>
  </w:num>
  <w:num w:numId="14">
    <w:abstractNumId w:val="15"/>
  </w:num>
  <w:num w:numId="15">
    <w:abstractNumId w:val="9"/>
  </w:num>
  <w:num w:numId="16">
    <w:abstractNumId w:val="7"/>
  </w:num>
  <w:num w:numId="17">
    <w:abstractNumId w:val="6"/>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A21"/>
    <w:rsid w:val="000F3FF1"/>
    <w:rsid w:val="00152DC1"/>
    <w:rsid w:val="001B24EE"/>
    <w:rsid w:val="002925A3"/>
    <w:rsid w:val="002B6EC4"/>
    <w:rsid w:val="003466F0"/>
    <w:rsid w:val="0036086F"/>
    <w:rsid w:val="004E1E03"/>
    <w:rsid w:val="005536AA"/>
    <w:rsid w:val="005F735D"/>
    <w:rsid w:val="00750E24"/>
    <w:rsid w:val="00752E69"/>
    <w:rsid w:val="007C25C5"/>
    <w:rsid w:val="0080638C"/>
    <w:rsid w:val="00820E0E"/>
    <w:rsid w:val="00843781"/>
    <w:rsid w:val="008749A1"/>
    <w:rsid w:val="008C19E9"/>
    <w:rsid w:val="009D7475"/>
    <w:rsid w:val="009F534C"/>
    <w:rsid w:val="00A36760"/>
    <w:rsid w:val="00BF4A21"/>
    <w:rsid w:val="00D51AD7"/>
    <w:rsid w:val="00DB56F0"/>
    <w:rsid w:val="00DB7790"/>
    <w:rsid w:val="00DC3F69"/>
    <w:rsid w:val="00DE01B5"/>
    <w:rsid w:val="00EE25D6"/>
    <w:rsid w:val="00F43C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F308E"/>
  <w15:chartTrackingRefBased/>
  <w15:docId w15:val="{6F8F1A89-3CE9-4FF7-9E92-88BEFFBD1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820E0E"/>
    <w:rPr>
      <w:rFonts w:ascii="Times New Roman" w:eastAsia="Times New Roman" w:hAnsi="Times New Roman" w:cs="Times New Roman"/>
    </w:rPr>
  </w:style>
  <w:style w:type="character" w:customStyle="1" w:styleId="10">
    <w:name w:val="Заголовок №1_"/>
    <w:basedOn w:val="a0"/>
    <w:link w:val="11"/>
    <w:rsid w:val="00820E0E"/>
    <w:rPr>
      <w:rFonts w:ascii="Times New Roman" w:eastAsia="Times New Roman" w:hAnsi="Times New Roman" w:cs="Times New Roman"/>
      <w:b/>
      <w:bCs/>
    </w:rPr>
  </w:style>
  <w:style w:type="paragraph" w:customStyle="1" w:styleId="1">
    <w:name w:val="Основной текст1"/>
    <w:basedOn w:val="a"/>
    <w:link w:val="a3"/>
    <w:rsid w:val="00820E0E"/>
    <w:pPr>
      <w:widowControl w:val="0"/>
      <w:spacing w:after="0" w:line="240" w:lineRule="auto"/>
      <w:ind w:firstLine="400"/>
    </w:pPr>
    <w:rPr>
      <w:rFonts w:ascii="Times New Roman" w:eastAsia="Times New Roman" w:hAnsi="Times New Roman" w:cs="Times New Roman"/>
    </w:rPr>
  </w:style>
  <w:style w:type="paragraph" w:customStyle="1" w:styleId="11">
    <w:name w:val="Заголовок №1"/>
    <w:basedOn w:val="a"/>
    <w:link w:val="10"/>
    <w:rsid w:val="00820E0E"/>
    <w:pPr>
      <w:widowControl w:val="0"/>
      <w:spacing w:after="180" w:line="240" w:lineRule="auto"/>
      <w:jc w:val="center"/>
      <w:outlineLvl w:val="0"/>
    </w:pPr>
    <w:rPr>
      <w:rFonts w:ascii="Times New Roman" w:eastAsia="Times New Roman" w:hAnsi="Times New Roman" w:cs="Times New Roman"/>
      <w:b/>
      <w:bCs/>
    </w:rPr>
  </w:style>
  <w:style w:type="character" w:customStyle="1" w:styleId="a4">
    <w:name w:val="Подпись к картинке_"/>
    <w:basedOn w:val="a0"/>
    <w:link w:val="a5"/>
    <w:rsid w:val="00820E0E"/>
    <w:rPr>
      <w:rFonts w:ascii="Times New Roman" w:eastAsia="Times New Roman" w:hAnsi="Times New Roman" w:cs="Times New Roman"/>
      <w:b/>
      <w:bCs/>
    </w:rPr>
  </w:style>
  <w:style w:type="paragraph" w:customStyle="1" w:styleId="a5">
    <w:name w:val="Подпись к картинке"/>
    <w:basedOn w:val="a"/>
    <w:link w:val="a4"/>
    <w:rsid w:val="00820E0E"/>
    <w:pPr>
      <w:widowControl w:val="0"/>
      <w:spacing w:after="0" w:line="240" w:lineRule="auto"/>
    </w:pPr>
    <w:rPr>
      <w:rFonts w:ascii="Times New Roman" w:eastAsia="Times New Roman" w:hAnsi="Times New Roman" w:cs="Times New Roman"/>
      <w:b/>
      <w:bCs/>
    </w:rPr>
  </w:style>
  <w:style w:type="character" w:customStyle="1" w:styleId="2">
    <w:name w:val="Основной текст (2)_"/>
    <w:basedOn w:val="a0"/>
    <w:link w:val="20"/>
    <w:rsid w:val="008C19E9"/>
    <w:rPr>
      <w:rFonts w:ascii="Times New Roman" w:eastAsia="Times New Roman" w:hAnsi="Times New Roman" w:cs="Times New Roman"/>
      <w:i/>
      <w:iCs/>
      <w:sz w:val="15"/>
      <w:szCs w:val="15"/>
    </w:rPr>
  </w:style>
  <w:style w:type="paragraph" w:customStyle="1" w:styleId="20">
    <w:name w:val="Основной текст (2)"/>
    <w:basedOn w:val="a"/>
    <w:link w:val="2"/>
    <w:rsid w:val="008C19E9"/>
    <w:pPr>
      <w:widowControl w:val="0"/>
      <w:spacing w:after="0" w:line="298" w:lineRule="auto"/>
      <w:ind w:firstLine="5500"/>
    </w:pPr>
    <w:rPr>
      <w:rFonts w:ascii="Times New Roman" w:eastAsia="Times New Roman" w:hAnsi="Times New Roman" w:cs="Times New Roman"/>
      <w:i/>
      <w:iCs/>
      <w:sz w:val="15"/>
      <w:szCs w:val="15"/>
    </w:rPr>
  </w:style>
  <w:style w:type="character" w:customStyle="1" w:styleId="structures">
    <w:name w:val="structures"/>
    <w:basedOn w:val="a0"/>
    <w:rsid w:val="000F3FF1"/>
  </w:style>
  <w:style w:type="paragraph" w:styleId="a6">
    <w:name w:val="List Paragraph"/>
    <w:basedOn w:val="a"/>
    <w:uiPriority w:val="34"/>
    <w:qFormat/>
    <w:rsid w:val="0080638C"/>
    <w:pPr>
      <w:ind w:left="720"/>
      <w:contextualSpacing/>
    </w:pPr>
  </w:style>
  <w:style w:type="table" w:styleId="a7">
    <w:name w:val="Table Grid"/>
    <w:basedOn w:val="a1"/>
    <w:uiPriority w:val="39"/>
    <w:rsid w:val="001B24EE"/>
    <w:pPr>
      <w:widowControl w:val="0"/>
      <w:spacing w:after="0" w:line="240" w:lineRule="auto"/>
    </w:pPr>
    <w:rPr>
      <w:rFonts w:ascii="Microsoft Sans Serif" w:eastAsia="Microsoft Sans Serif" w:hAnsi="Microsoft Sans Serif" w:cs="Microsoft Sans Serif"/>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2370</Words>
  <Characters>13515</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3</cp:revision>
  <dcterms:created xsi:type="dcterms:W3CDTF">2025-02-04T06:13:00Z</dcterms:created>
  <dcterms:modified xsi:type="dcterms:W3CDTF">2025-05-21T11:26:00Z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Shartnoma tuzilgan vaqt</w:name>
    <w:value w:hidden="false">
      <w:unit w:active="false"/>
    </w:value>
  </w:element>
  <w:element w:id="3" w:kind="variable" w:type="string" w:valueMode="normal" w:required="false" w:groupID="1">
    <w:identifier xml:space="preserve">ID3</w:identifier>
    <w:name xml:space="preserve">Shartnoma raqami – son</w:name>
    <w:value w:hidden="false">
      <w:unit w:active="false"/>
    </w:value>
  </w:element>
  <w:element w:id="4" w:kind="variable" w:type="string" w:valueMode="normal" w:required="false" w:groupID="1">
    <w:identifier xml:space="preserve">ID4</w:identifier>
    <w:name xml:space="preserve">Shartnoma tuzilgan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Korxonaning nomi, tashkiliy-huquqiy shakli</w:name>
    <w:value w:hidden="false">
      <w:unit w:active="false"/>
    </w:value>
  </w:element>
  <w:element w:id="7" w:kind="variable" w:type="string" w:valueMode="normal" w:required="false" w:groupID="5">
    <w:identifier xml:space="preserve">ID7</w:identifier>
    <w:name xml:space="preserve">Shartnoma tuzish huquqini beruvchi hujjat</w:name>
    <w:value w:hidden="false">
      <w:unit w:active="false"/>
    </w:value>
  </w:element>
  <w:element w:id="8" w:kind="variable" w:type="string" w:valueMode="normal" w:required="false" w:groupID="5">
    <w:identifier xml:space="preserve">ID8</w:identifier>
    <w:name xml:space="preserve">Korxona rahbari lavozimi va F.I.Osi</w:name>
    <w:value w:hidden="false">
      <w:unit w:active="false"/>
    </w:value>
  </w:element>
  <w:element w:id="9" w:kind="variable" w:type="string" w:valueMode="normal" w:required="false" w:groupID="5">
    <w:identifier xml:space="preserve">ID9</w:identifier>
    <w:name xml:space="preserve">Isteʼmolchining F.I.Osi</w:name>
    <w:value w:hidden="false">
      <w:unit w:active="false"/>
    </w:value>
  </w:element>
  <w:element w:id="11" w:kind="category" w:type="string" w:valueMode="normal" w:required="false" w:groupID="11">
    <w:identifier xml:space="preserve">ID11</w:identifier>
    <w:name xml:space="preserve">Shartnoma shartlari</w:name>
    <w:value w:hidden="true">
      <w:unit w:active="false"/>
    </w:value>
  </w:element>
  <w:element w:id="12" w:kind="variable" w:type="string" w:valueMode="normal" w:required="false" w:groupID="11">
    <w:identifier xml:space="preserve">ID12</w:identifier>
    <w:name xml:space="preserve">Energiyaning umumiy narxi</w:name>
    <w:value w:hidden="false">
      <w:unit w:active="false"/>
    </w:value>
  </w:element>
  <w:element w:id="13" w:kind="variable" w:type="string" w:valueMode="normal" w:required="false" w:groupID="11">
    <w:identifier xml:space="preserve">ID13</w:identifier>
    <w:name xml:space="preserve">Hisobga olish pribori turi va raqami</w:name>
    <w:value w:hidden="false">
      <w:unit w:active="false"/>
    </w:value>
  </w:element>
  <w:element w:id="14" w:kind="variable" w:type="string" w:valueMode="normal" w:required="false" w:groupID="11">
    <w:identifier xml:space="preserve">ID14</w:identifier>
    <w:name xml:space="preserve">Oʻzstandart tamgʻasi raqami</w:name>
    <w:value w:hidden="false">
      <w:unit w:active="false"/>
    </w:value>
  </w:element>
  <w:element w:id="15" w:kind="variable" w:type="string" w:valueMode="normal" w:required="false" w:groupID="11">
    <w:identifier xml:space="preserve">ID15</w:identifier>
    <w:name xml:space="preserve">Klemma qopqogʻidagi tamgʻa raqami</w:name>
    <w:value w:hidden="false">
      <w:unit w:active="false"/>
    </w:value>
  </w:element>
  <w:element w:id="16" w:kind="category" w:type="string" w:valueMode="normal" w:required="false" w:groupID="16">
    <w:identifier xml:space="preserve">ID16</w:identifier>
    <w:name xml:space="preserve">Taraflarning rekvizitlari</w:name>
    <w:value w:hidden="true">
      <w:unit w:active="false"/>
    </w:value>
  </w:element>
  <w:element w:id="17" w:kind="variable" w:type="string" w:valueMode="normal" w:required="false" w:groupID="16">
    <w:identifier xml:space="preserve">ID17</w:identifier>
    <w:name xml:space="preserve">Korxonaning yuridik manzili</w:name>
    <w:value w:hidden="false">
      <w:unit w:active="false"/>
    </w:value>
  </w:element>
  <w:element w:id="18" w:kind="variable" w:type="string" w:valueMode="normal" w:required="false" w:groupID="16">
    <w:identifier xml:space="preserve">ID18</w:identifier>
    <w:name xml:space="preserve"> Korxonaning hisob raqami</w:name>
    <w:value w:hidden="false">
      <w:unit w:active="false"/>
    </w:value>
  </w:element>
  <w:element w:id="19" w:kind="variable" w:type="string" w:valueMode="normal" w:required="false" w:groupID="16">
    <w:identifier xml:space="preserve">ID19</w:identifier>
    <w:name xml:space="preserve">Korxonaning bank kodi</w:name>
    <w:value w:hidden="false">
      <w:unit w:active="false"/>
    </w:value>
  </w:element>
  <w:element w:id="20" w:kind="variable" w:type="string" w:valueMode="normal" w:required="false" w:groupID="16">
    <w:identifier xml:space="preserve">ID20</w:identifier>
    <w:name xml:space="preserve">Korxonaning STIR raqami</w:name>
    <w:value w:hidden="false">
      <w:unit w:active="false"/>
    </w:value>
  </w:element>
  <w:element w:id="21" w:kind="variable" w:type="string" w:valueMode="normal" w:required="false" w:groupID="16">
    <w:identifier xml:space="preserve">ID21</w:identifier>
    <w:name xml:space="preserve">Korxona bilan bogʻlanish uchun telefon raqami</w:name>
    <w:value w:hidden="false">
      <w:unit w:active="false"/>
    </w:value>
  </w:element>
  <w:element w:id="22" w:kind="variable" w:type="string" w:valueMode="normal" w:required="false" w:groupID="16">
    <w:identifier xml:space="preserve">ID22</w:identifier>
    <w:name xml:space="preserve">Isteʼmolchi jismoniy shaxsning yashash manzili</w:name>
    <w:value w:hidden="false">
      <w:unit w:active="false"/>
    </w:value>
  </w:element>
  <w:element w:id="23" w:kind="variable" w:type="string" w:valueMode="normal" w:required="false" w:groupID="16">
    <w:identifier xml:space="preserve">ID23</w:identifier>
    <w:name xml:space="preserve">Isteʼmolchi jismoniy shaxsning pasport maʼlumoti</w:name>
    <w:value w:hidden="false">
      <w:unit w:active="false"/>
    </w:value>
  </w:element>
  <w:element w:id="24" w:kind="variable" w:type="string" w:valueMode="normal" w:required="false" w:groupID="16">
    <w:identifier xml:space="preserve">ID24</w:identifier>
    <w:name xml:space="preserve">Isteʼmolchi jismoniy shaxsning INN raqami</w:name>
    <w:value w:hidden="false">
      <w:unit w:active="false"/>
    </w:value>
  </w:element>
  <w:element w:id="25" w:kind="variable" w:type="string" w:valueMode="normal" w:required="false" w:groupID="16">
    <w:identifier xml:space="preserve">ID25</w:identifier>
    <w:name xml:space="preserve">Isteʼmolchining telefon raqami</w:name>
    <w:value w:hidden="false">
      <w:unit w:active="false"/>
    </w:value>
  </w:element>
</w:structure>
</file>