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
        <w:jc w:val="center"/>
        <w:ind w:firstLine="0"/>
        <w:spacing w:after="500"/>
      </w:pPr>
      <w:r>
        <w:rPr>
          <w:rStyle w:val="a3"/>
          <w:b/>
          <w:rFonts w:ascii="Times New Roman" w:hAnsi="Times New Roman"/>
        </w:rPr>
        <w:t xml:space="preserve">MASHINA-TRAKTOR PARKLARI TOMONIDAN QISHLOQ XOʻJALIK</w:t>
        <w:br/>
        <w:t xml:space="preserve">KORXONALARIGA MEXANIZATSIYA YORDAMIDA ISHLAR BAJARISH</w:t>
        <w:br/>
        <w:t xml:space="preserve">(XIZMATLAR KOʻRSATISH) SHARTNOMASI</w:t>
      </w:r>
    </w:p>
    <w:p>
      <w:pPr>
        <w:pStyle w:val="1"/>
        <w:jc w:val="both"/>
        <w:ind w:firstLine="0"/>
        <w:tabs>
          <w:tab w:val="left" w:pos="7394" w:leader="underscore"/>
        </w:tabs>
        <w:rPr>
          <w:rStyle w:val="a3"/>
          <w:rFonts w:ascii="Times New Roman" w:hAnsi="Times New Roman"/>
        </w:rPr>
      </w:pPr>
      <w:r>
        <w:rPr>
          <w:rStyle w:val="a3"/>
          <w:vanish w:val="false"/>
          <w:rFonts w:ascii="Times New Roman" w:hAnsi="Times New Roman"/>
        </w:rPr>
        <w:fldChar w:fldCharType="begin"/>
        <w:instrText xml:space="preserve">X {"Y":2}</w:instrText>
        <w:fldChar w:fldCharType="separate"/>
      </w:r>
      <w:r>
        <w:rPr>
          <w:rStyle w:val="a3"/>
          <w:vanish w:val="false"/>
          <w:rFonts w:ascii="Times New Roman" w:hAnsi="Times New Roman"/>
        </w:rPr>
        <w:t xml:space="preserve">Shartnoma tuzilgan vaqt</w:t>
        <w:fldChar w:fldCharType="end"/>
      </w:r>
      <w:r>
        <w:rPr>
          <w:rStyle w:val="a3"/>
          <w:rFonts w:ascii="Times New Roman" w:hAnsi="Times New Roman"/>
        </w:rPr>
        <w:t xml:space="preserve">      </w:t>
      </w:r>
      <w:r>
        <w:rPr>
          <w:rStyle w:val="a3"/>
          <w:vanish w:val="false"/>
          <w:rFonts w:ascii="Times New Roman" w:hAnsi="Times New Roman"/>
        </w:rPr>
        <w:fldChar w:fldCharType="begin"/>
        <w:instrText xml:space="preserve">X {"Y":3}</w:instrText>
        <w:fldChar w:fldCharType="separate"/>
      </w:r>
      <w:r>
        <w:rPr>
          <w:rStyle w:val="a3"/>
          <w:vanish w:val="false"/>
          <w:rFonts w:ascii="Times New Roman" w:hAnsi="Times New Roman"/>
        </w:rPr>
        <w:t xml:space="preserve">Shartnoma raqami – son</w:t>
        <w:fldChar w:fldCharType="end"/>
      </w:r>
      <w:r>
        <w:rPr>
          <w:rStyle w:val="a3"/>
          <w:rFonts w:ascii="Times New Roman" w:hAnsi="Times New Roman"/>
        </w:rPr>
        <w:t xml:space="preserve">        </w:t>
      </w:r>
      <w:r>
        <w:rPr>
          <w:rStyle w:val="a3"/>
          <w:vanish w:val="false"/>
          <w:rFonts w:ascii="Times New Roman" w:hAnsi="Times New Roman"/>
        </w:rPr>
        <w:fldChar w:fldCharType="begin"/>
        <w:instrText xml:space="preserve">X {"Y":4}</w:instrText>
        <w:fldChar w:fldCharType="separate"/>
      </w:r>
      <w:r>
        <w:rPr>
          <w:rStyle w:val="a3"/>
          <w:vanish w:val="false"/>
          <w:rFonts w:ascii="Times New Roman" w:hAnsi="Times New Roman"/>
        </w:rPr>
        <w:t xml:space="preserve">Shartnoma tuzilgan joy</w:t>
        <w:fldChar w:fldCharType="end"/>
      </w:r>
    </w:p>
    <w:p>
      <w:pPr>
        <w:pStyle w:val="1"/>
        <w:jc w:val="both"/>
        <w:ind w:firstLine="420"/>
        <w:tabs>
          <w:tab w:val="left" w:pos="7394" w:leader="underscore"/>
        </w:tabs>
        <w:rPr>
          <w:rStyle w:val="a3"/>
          <w:rFonts w:ascii="Times New Roman" w:hAnsi="Times New Roman"/>
        </w:rPr>
      </w:pPr>
    </w:p>
    <w:p>
      <w:pPr>
        <w:pStyle w:val="1"/>
        <w:jc w:val="both"/>
        <w:ind w:firstLine="420"/>
        <w:tabs>
          <w:tab w:val="left" w:pos="7394" w:leader="underscore"/>
        </w:tabs>
        <w:rPr>
          <w:rStyle w:val="a3"/>
          <w:rFonts w:ascii="Times New Roman" w:hAnsi="Times New Roman"/>
        </w:rPr>
      </w:pPr>
    </w:p>
    <w:p>
      <w:pPr>
        <w:pStyle w:val="1"/>
        <w:jc w:val="both"/>
        <w:ind w:firstLine="0"/>
        <w:tabs>
          <w:tab w:val="left" w:pos="7394" w:leader="underscore"/>
        </w:tabs>
        <w:rPr>
          <w:rStyle w:val="a3"/>
          <w:rFonts w:ascii="Times New Roman" w:hAnsi="Times New Roman"/>
        </w:rPr>
      </w:pPr>
      <w:r>
        <w:rPr>
          <w:rStyle w:val="a3"/>
          <w:vanish w:val="false"/>
          <w:rFonts w:ascii="Times New Roman" w:hAnsi="Times New Roman"/>
        </w:rPr>
        <w:fldChar w:fldCharType="begin"/>
        <w:instrText xml:space="preserve">X {"Y":6}</w:instrText>
        <w:fldChar w:fldCharType="separate"/>
      </w:r>
      <w:r>
        <w:rPr>
          <w:rStyle w:val="a3"/>
          <w:vanish w:val="false"/>
          <w:rFonts w:ascii="Times New Roman" w:hAnsi="Times New Roman"/>
        </w:rPr>
        <w:t xml:space="preserve">Ijrochining nomi, tashkiliy-huquqiy shakli</w:t>
        <w:fldChar w:fldCharType="end"/>
      </w:r>
      <w:r>
        <w:rPr>
          <w:rStyle w:val="a3"/>
          <w:rFonts w:ascii="Times New Roman" w:hAnsi="Times New Roman"/>
        </w:rPr>
        <w:t xml:space="preserve"> (keyingi oʻrinlarda “</w:t>
      </w:r>
      <w:r>
        <w:rPr>
          <w:rStyle w:val="a3"/>
          <w:rFonts w:ascii="Times New Roman" w:hAnsi="Times New Roman"/>
        </w:rPr>
        <w:t xml:space="preserve">Ijrochi” deb yuritiladi) nomidan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Ijrochiga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Ijrochining rahbari lavozimi va F.I.Osi</w:t>
        <w:fldChar w:fldCharType="end"/>
      </w:r>
      <w:r>
        <w:rPr>
          <w:rStyle w:val="a3"/>
          <w:rFonts w:ascii="Times New Roman" w:hAnsi="Times New Roman"/>
        </w:rPr>
        <w:t xml:space="preserve">bir tomondan va </w:t>
      </w:r>
      <w:r>
        <w:rPr>
          <w:rStyle w:val="a3"/>
          <w:vanish w:val="false"/>
          <w:rFonts w:ascii="Times New Roman" w:hAnsi="Times New Roman"/>
        </w:rPr>
        <w:fldChar w:fldCharType="begin"/>
        <w:instrText xml:space="preserve">X {"Y":9}</w:instrText>
        <w:fldChar w:fldCharType="separate"/>
      </w:r>
      <w:r>
        <w:rPr>
          <w:rStyle w:val="a3"/>
          <w:vanish w:val="false"/>
          <w:rFonts w:ascii="Times New Roman" w:hAnsi="Times New Roman"/>
        </w:rPr>
        <w:t xml:space="preserve">Buyurtmachining nomi, tashkiliy-huquqiy shakli</w:t>
        <w:fldChar w:fldCharType="end"/>
      </w:r>
      <w:r>
        <w:rPr>
          <w:rStyle w:val="a3"/>
          <w:rFonts w:ascii="Times New Roman" w:hAnsi="Times New Roman"/>
        </w:rPr>
        <w:t xml:space="preserve"> (keyingi oʻrinlarda “Buyurtmachi” deb yuritiladi) nomidan </w:t>
      </w:r>
      <w:r>
        <w:rPr>
          <w:rStyle w:val="a3"/>
          <w:vanish w:val="false"/>
          <w:rFonts w:ascii="Times New Roman" w:hAnsi="Times New Roman"/>
        </w:rPr>
        <w:fldChar w:fldCharType="begin"/>
        <w:instrText xml:space="preserve">X {"Y":10}</w:instrText>
        <w:fldChar w:fldCharType="separate"/>
      </w:r>
      <w:r>
        <w:rPr>
          <w:rStyle w:val="a3"/>
          <w:vanish w:val="false"/>
          <w:rFonts w:ascii="Times New Roman" w:hAnsi="Times New Roman"/>
        </w:rPr>
        <w:t xml:space="preserve"> Buyurtmachiga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{"Y":11}</w:instrText>
        <w:fldChar w:fldCharType="separate"/>
      </w:r>
      <w:r>
        <w:rPr>
          <w:rStyle w:val="a3"/>
          <w:vanish w:val="false"/>
          <w:rFonts w:ascii="Times New Roman" w:hAnsi="Times New Roman"/>
        </w:rPr>
        <w:t xml:space="preserve">Buyurtmachi tashkilot rahbari lavozimi va F.I.Osi</w:t>
        <w:fldChar w:fldCharType="end"/>
      </w:r>
      <w:r>
        <w:rPr>
          <w:rStyle w:val="a3"/>
          <w:rFonts w:ascii="Times New Roman" w:hAnsi="Times New Roman"/>
        </w:rPr>
        <w:t xml:space="preserve">ikkinchi tomondan, mazkur shartnomani</w:t>
      </w:r>
      <w:r>
        <w:t xml:space="preserve"> </w:t>
      </w:r>
      <w:r>
        <w:rPr>
          <w:rStyle w:val="a3"/>
          <w:rFonts w:ascii="Times New Roman" w:hAnsi="Times New Roman"/>
        </w:rPr>
        <w:t xml:space="preserve">quyidagilar toʻgʻrisida tuzdilar: </w:t>
      </w:r>
    </w:p>
    <w:p>
      <w:pPr>
        <w:pStyle w:val="1"/>
        <w:jc w:val="both"/>
        <w:ind w:firstLine="420"/>
        <w:tabs>
          <w:tab w:val="left" w:pos="7394" w:leader="underscore"/>
        </w:tabs>
        <w:rPr>
          <w:rStyle w:val="a3"/>
          <w:rFonts w:ascii="Times New Roman" w:hAnsi="Times New Roman"/>
        </w:rPr>
      </w:pPr>
    </w:p>
    <w:p>
      <w:pPr>
        <w:jc w:val="center"/>
      </w:pPr>
      <w:r>
        <w:rPr>
          <w:rStyle w:val="10"/>
          <w:rFonts w:ascii="Times New Roman" w:hAnsi="Times New Roman"/>
        </w:rPr>
        <w:t xml:space="preserve">SHARTNOMA PREDMETI</w:t>
      </w:r>
    </w:p>
    <w:p>
      <w:pPr>
        <w:pStyle w:val="1"/>
        <w:numPr>
          <w:numId w:val="1"/>
          <w:ilvl w:val="1"/>
        </w:numPr>
        <w:jc w:val="both"/>
        <w:ind w:firstLine="440"/>
        <w:spacing w:after="180"/>
        <w:tabs>
          <w:tab w:val="left" w:pos="973"/>
        </w:tabs>
        <w:rPr>
          <w:rStyle w:val="a3"/>
          <w:rFonts w:ascii="Times New Roman" w:hAnsi="Times New Roman"/>
        </w:rPr>
      </w:pPr>
      <w:r>
        <w:rPr>
          <w:rStyle w:val="a3"/>
          <w:rFonts w:ascii="Times New Roman" w:hAnsi="Times New Roman"/>
        </w:rPr>
        <w:t xml:space="preserve">Buyurtmachi topshiriq beradi, Ijrochi esa, quyidagi xizmatlarni koʻrsatish (ishlarni bajarish) majburiyatini oladi:</w:t>
      </w:r>
    </w:p>
    <w:p>
      <w:pPr>
        <w:pStyle w:val="1"/>
        <w:jc w:val="both"/>
        <w:ind w:left="440" w:firstLine="0"/>
        <w:tabs>
          <w:tab w:val="left" w:pos="973"/>
        </w:tabs>
        <w:rPr>
          <w:rStyle w:val="a3"/>
          <w:rFonts w:ascii="Times New Roman" w:hAnsi="Times New Roman"/>
        </w:rPr>
      </w:pP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Bajariladigan ishlar, koʻrsatiladigan xizmat nomi</w:t>
        <w:fldChar w:fldCharType="end"/>
      </w:r>
    </w:p>
    <w:p>
      <w:pPr>
        <w:pStyle w:val="1"/>
        <w:jc w:val="both"/>
        <w:ind w:left="440" w:firstLine="0"/>
        <w:tabs>
          <w:tab w:val="left" w:pos="973"/>
        </w:tabs>
        <w:rPr>
          <w:rStyle w:val="a3"/>
          <w:rFonts w:ascii="Times New Roman" w:hAnsi="Times New Roman"/>
        </w:rPr>
      </w:pP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Xizmat koʻrsatiladigan maydonning oʻlchov birligi</w:t>
        <w:fldChar w:fldCharType="end"/>
      </w:r>
    </w:p>
    <w:p>
      <w:pPr>
        <w:pStyle w:val="1"/>
        <w:jc w:val="both"/>
        <w:ind w:left="440" w:firstLine="0"/>
        <w:tabs>
          <w:tab w:val="left" w:pos="973"/>
        </w:tabs>
        <w:rPr>
          <w:rStyle w:val="a3"/>
          <w:rFonts w:ascii="Times New Roman" w:hAnsi="Times New Roman"/>
        </w:rPr>
      </w:pP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Texnika turi (rusumi)</w:t>
        <w:fldChar w:fldCharType="end"/>
      </w:r>
    </w:p>
    <w:p>
      <w:pPr>
        <w:pStyle w:val="1"/>
        <w:jc w:val="both"/>
        <w:ind w:left="440" w:firstLine="0"/>
        <w:tabs>
          <w:tab w:val="left" w:pos="973"/>
        </w:tabs>
        <w:rPr>
          <w:rStyle w:val="a3"/>
          <w:rFonts w:ascii="Times New Roman" w:hAnsi="Times New Roman"/>
        </w:rPr>
      </w:pPr>
      <w:r>
        <w:rPr>
          <w:rStyle w:val="a3"/>
          <w:vanish w:val="false"/>
          <w:rFonts w:ascii="Times New Roman" w:hAnsi="Times New Roman"/>
        </w:rPr>
        <w:fldChar w:fldCharType="begin"/>
        <w:instrText xml:space="preserve">X {"Y":16}</w:instrText>
        <w:fldChar w:fldCharType="separate"/>
      </w:r>
      <w:r>
        <w:rPr>
          <w:rStyle w:val="a3"/>
          <w:vanish w:val="false"/>
          <w:rFonts w:ascii="Times New Roman" w:hAnsi="Times New Roman"/>
        </w:rPr>
        <w:t xml:space="preserve">Xizmatlarni bajarish muddati</w:t>
        <w:fldChar w:fldCharType="end"/>
      </w:r>
    </w:p>
    <w:p>
      <w:pPr>
        <w:pStyle w:val="1"/>
        <w:jc w:val="both"/>
        <w:ind w:left="440" w:firstLine="0"/>
        <w:tabs>
          <w:tab w:val="left" w:pos="973"/>
        </w:tabs>
      </w:pP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Xizmatlar bahosi (sumda)</w:t>
        <w:fldChar w:fldCharType="end"/>
      </w:r>
    </w:p>
    <w:p>
      <w:pPr>
        <w:spacing w:after="179" w:line="1" w:lineRule="exact"/>
      </w:pPr>
    </w:p>
    <w:p>
      <w:pPr>
        <w:pStyle w:val="1"/>
        <w:numPr>
          <w:numId w:val="1"/>
          <w:ilvl w:val="1"/>
        </w:numPr>
        <w:jc w:val="both"/>
        <w:ind w:firstLine="440"/>
        <w:tabs>
          <w:tab w:val="left" w:pos="982"/>
        </w:tabs>
      </w:pPr>
      <w:r>
        <w:rPr>
          <w:rStyle w:val="a3"/>
          <w:rFonts w:ascii="Times New Roman" w:hAnsi="Times New Roman"/>
        </w:rPr>
        <w:t xml:space="preserve">Koʻrsatiladigan xizmat (bajariladigan ishlar)ga nisbatan qoʻyiladigan iqtisodiy, texnik, tashkiliy va boshqa talablar:</w:t>
      </w:r>
    </w:p>
    <w:p>
      <w:pPr>
        <w:pStyle w:val="1"/>
        <w:numPr>
          <w:numId w:val="1"/>
          <w:ilvl w:val="1"/>
        </w:numPr>
        <w:jc w:val="both"/>
        <w:ind w:firstLine="440"/>
        <w:tabs>
          <w:tab w:val="left" w:pos="993"/>
        </w:tabs>
      </w:pPr>
      <w:r>
        <w:rPr>
          <w:rStyle w:val="a3"/>
          <w:rFonts w:ascii="Times New Roman" w:hAnsi="Times New Roman"/>
        </w:rPr>
        <w:t xml:space="preserve">Shartnomaning amal qilish muddati:</w:t>
      </w:r>
    </w:p>
    <w:p>
      <w:pPr>
        <w:pStyle w:val="1"/>
        <w:jc w:val="both"/>
        <w:spacing w:after="60"/>
        <w:tabs>
          <w:tab w:val="left" w:pos="2850"/>
          <w:tab w:val="left" w:pos="3520"/>
          <w:tab w:val="left" w:pos="4240" w:leader="underscore"/>
          <w:tab w:val="left" w:pos="5248" w:leader="underscore"/>
        </w:tabs>
      </w:pPr>
      <w:r>
        <w:rPr>
          <w:rStyle w:val="a3"/>
          <w:rFonts w:ascii="Times New Roman" w:hAnsi="Times New Roman"/>
        </w:rPr>
        <w:t xml:space="preserve">Boshlanishi: </w:t>
      </w:r>
      <w:r>
        <w:rPr>
          <w:rStyle w:val="a3"/>
          <w:vanish w:val="false"/>
          <w:rFonts w:ascii="Times New Roman" w:hAnsi="Times New Roman"/>
        </w:rPr>
        <w:fldChar w:fldCharType="begin"/>
        <w:instrText xml:space="preserve">X {"Y":18}</w:instrText>
        <w:fldChar w:fldCharType="separate"/>
      </w:r>
      <w:r>
        <w:rPr>
          <w:rStyle w:val="a3"/>
          <w:vanish w:val="false"/>
          <w:rFonts w:ascii="Times New Roman" w:hAnsi="Times New Roman"/>
        </w:rPr>
        <w:t xml:space="preserve">Shartnomaning amal qilish muddati boshlanishi</w:t>
        <w:fldChar w:fldCharType="end"/>
      </w:r>
    </w:p>
    <w:p>
      <w:pPr>
        <w:pStyle w:val="1"/>
        <w:jc w:val="both"/>
        <w:spacing w:after="240"/>
        <w:tabs>
          <w:tab w:val="left" w:pos="2850"/>
          <w:tab w:val="left" w:pos="3520" w:leader="underscore"/>
          <w:tab w:val="left" w:pos="4631" w:leader="underscore"/>
        </w:tabs>
      </w:pPr>
      <w:r>
        <w:rPr>
          <w:rStyle w:val="a3"/>
          <w:rFonts w:ascii="Times New Roman" w:hAnsi="Times New Roman"/>
        </w:rPr>
        <w:t xml:space="preserve">Tugashi: </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Shartnomaning amal qilish muddati tugaydigan sana</w:t>
        <w:fldChar w:fldCharType="end"/>
      </w:r>
    </w:p>
    <w:p>
      <w:pPr>
        <w:pStyle w:val="11"/>
        <w:numPr>
          <w:numId w:val="1"/>
          <w:ilvl w:val="0"/>
        </w:numPr>
        <w:keepNext/>
        <w:keepLines/>
        <w:tabs>
          <w:tab w:val="left" w:pos="382"/>
        </w:tabs>
      </w:pPr>
      <w:r>
        <w:rPr>
          <w:rStyle w:val="10"/>
          <w:b/>
          <w:rFonts w:ascii="Times New Roman" w:hAnsi="Times New Roman"/>
        </w:rPr>
        <w:t xml:space="preserve"> </w:t>
      </w:r>
      <w:bookmarkStart w:id="2" w:name="bookmark114"/>
      <w:r>
        <w:rPr>
          <w:rStyle w:val="10"/>
          <w:b/>
          <w:rFonts w:ascii="Times New Roman" w:hAnsi="Times New Roman"/>
        </w:rPr>
        <w:t xml:space="preserve">IJROCHINING MAJBURIYATLARI</w:t>
      </w:r>
      <w:bookmarkEnd w:id="2"/>
    </w:p>
    <w:p>
      <w:pPr>
        <w:pStyle w:val="1"/>
        <w:jc w:val="both"/>
        <w:ind w:firstLine="420"/>
        <w:tabs>
          <w:tab w:val="left" w:pos="927"/>
        </w:tabs>
        <w:rPr>
          <w:rStyle w:val="a3"/>
          <w:rFonts w:ascii="Times New Roman" w:hAnsi="Times New Roman"/>
        </w:rPr>
      </w:pPr>
      <w:r>
        <w:rPr>
          <w:rStyle w:val="a3"/>
          <w:rFonts w:ascii="Times New Roman" w:hAnsi="Times New Roman"/>
        </w:rPr>
        <w:t xml:space="preserve"> 2.1. Buyurtmachining topshirigʻiga muvofiq mazkur shartnomada nazarda tutilgan barcha ishlarni agrotexnika muddatlarida bajarish; </w:t>
      </w:r>
    </w:p>
    <w:p>
      <w:pPr>
        <w:pStyle w:val="1"/>
        <w:jc w:val="both"/>
        <w:ind w:firstLine="420"/>
        <w:tabs>
          <w:tab w:val="left" w:pos="927"/>
        </w:tabs>
      </w:pPr>
      <w:r>
        <w:rPr>
          <w:rStyle w:val="a3"/>
          <w:rFonts w:ascii="Times New Roman" w:hAnsi="Times New Roman"/>
        </w:rPr>
        <w:t>2.2.</w:t>
        <w:tab/>
        <w:t xml:space="preserve">Berilgan buyurtma hajmiga muvofiq agrotexnik muddatlarda yetarli miqdorda va soz holatdagi texnika vositalari ajratish va ushbu shartnomada belgilangan muddatda ishlarning agrotexnika talablariga muvofiq sifatli bajarilishini taʼminlash;</w:t>
      </w:r>
    </w:p>
    <w:p>
      <w:pPr>
        <w:pStyle w:val="1"/>
        <w:jc w:val="both"/>
        <w:ind w:firstLine="420"/>
        <w:tabs>
          <w:tab w:val="left" w:pos="915"/>
        </w:tabs>
      </w:pPr>
      <w:r>
        <w:rPr>
          <w:rStyle w:val="a3"/>
          <w:rFonts w:ascii="Times New Roman" w:hAnsi="Times New Roman"/>
        </w:rPr>
        <w:t>2.3.</w:t>
        <w:tab/>
        <w:t xml:space="preserve">Xizmat kursatish uchun ajratilgan texnika vositalarining mavsumda betoʻxtov ishlashini taʼminlash;</w:t>
      </w:r>
    </w:p>
    <w:p>
      <w:pPr>
        <w:pStyle w:val="1"/>
        <w:jc w:val="both"/>
        <w:ind w:firstLine="420"/>
        <w:spacing w:after="160"/>
        <w:tabs>
          <w:tab w:val="left" w:pos="915"/>
        </w:tabs>
      </w:pPr>
      <w:r>
        <w:rPr>
          <w:rStyle w:val="a3"/>
          <w:rFonts w:ascii="Times New Roman" w:hAnsi="Times New Roman"/>
        </w:rPr>
        <w:t>2.4.</w:t>
        <w:tab/>
        <w:t xml:space="preserve">Buyurtmachining qishloq xoʻjalik texnikasi, mashina va mexanizmlari taʼmirdan chiqqanligi toʻgʻrisida uni 3 kunlik muddatda xabardor qilish.</w:t>
      </w:r>
    </w:p>
    <w:p>
      <w:pPr>
        <w:pStyle w:val="11"/>
        <w:numPr>
          <w:numId w:val="2"/>
          <w:ilvl w:val="0"/>
        </w:numPr>
        <w:keepNext/>
        <w:keepLines/>
        <w:spacing w:after="160"/>
        <w:tabs>
          <w:tab w:val="left" w:pos="327"/>
        </w:tabs>
      </w:pPr>
      <w:bookmarkStart w:id="3" w:name="bookmark116"/>
      <w:r>
        <w:rPr>
          <w:rStyle w:val="10"/>
          <w:b/>
          <w:rFonts w:ascii="Times New Roman" w:hAnsi="Times New Roman"/>
        </w:rPr>
        <w:t xml:space="preserve">BUYURTMACHINING MAJBURIYATLARI</w:t>
      </w:r>
      <w:bookmarkEnd w:id="3"/>
    </w:p>
    <w:p>
      <w:pPr>
        <w:pStyle w:val="1"/>
        <w:numPr>
          <w:numId w:val="2"/>
          <w:ilvl w:val="1"/>
        </w:numPr>
        <w:jc w:val="both"/>
        <w:ind w:firstLine="420"/>
        <w:tabs>
          <w:tab w:val="left" w:pos="918"/>
        </w:tabs>
      </w:pPr>
      <w:r>
        <w:rPr>
          <w:rStyle w:val="a3"/>
          <w:rFonts w:ascii="Times New Roman" w:hAnsi="Times New Roman"/>
        </w:rPr>
        <w:t xml:space="preserve">Mavsumiy qishloq xoʻjalik tadbirlari boshlanishidan 10 kun oldin bajarilishi lozim boʻlgan agrotexnik tadbirlar boʻyicha Ijrochiga yozma buyurtma berish va ushbu shartnomada nazarda tutilgan miqdorda ishlarni bajarish uchun tayyor ekin maydonlari ajratib berish;</w:t>
      </w:r>
    </w:p>
    <w:p>
      <w:pPr>
        <w:pStyle w:val="1"/>
        <w:numPr>
          <w:numId w:val="2"/>
          <w:ilvl w:val="1"/>
        </w:numPr>
        <w:jc w:val="both"/>
        <w:ind w:firstLine="420"/>
        <w:tabs>
          <w:tab w:val="left" w:pos="915"/>
        </w:tabs>
      </w:pPr>
      <w:r>
        <w:rPr>
          <w:rStyle w:val="a3"/>
          <w:rFonts w:ascii="Times New Roman" w:hAnsi="Times New Roman"/>
        </w:rPr>
        <w:t xml:space="preserve">Ijrochi tomonidan ajratilgan texnika vositalarining betoʻxtov ishlashini taʼminlaydigan darajada va miqdorda ish koʻlami yaratish;</w:t>
      </w:r>
    </w:p>
    <w:p>
      <w:pPr>
        <w:pStyle w:val="1"/>
        <w:numPr>
          <w:numId w:val="2"/>
          <w:ilvl w:val="1"/>
        </w:numPr>
        <w:jc w:val="both"/>
        <w:ind w:firstLine="420"/>
        <w:tabs>
          <w:tab w:val="left" w:pos="918"/>
        </w:tabs>
      </w:pPr>
      <w:r>
        <w:rPr>
          <w:rStyle w:val="a3"/>
          <w:rFonts w:ascii="Times New Roman" w:hAnsi="Times New Roman"/>
        </w:rPr>
        <w:t xml:space="preserve">Taʼmirlanishi va texnik xizmat koʻrsatilishi lozim boʻlgan qishloq xoʻjalik texnikalari, mashina va mexanizmlarni butlangan holda oʻzining transporti bilan Ijrochiga yetkazib berish va taʼmirlash ishlari bajarilgach, bu haqda Ijrochining xabarnomasini olgan paytdan boshlab 3 kun ichida qabul qilib olish;</w:t>
      </w:r>
    </w:p>
    <w:p>
      <w:pPr>
        <w:pStyle w:val="1"/>
        <w:numPr>
          <w:numId w:val="2"/>
          <w:ilvl w:val="1"/>
        </w:numPr>
        <w:jc w:val="both"/>
        <w:ind w:firstLine="420"/>
        <w:spacing w:after="160"/>
        <w:tabs>
          <w:tab w:val="left" w:pos="915"/>
        </w:tabs>
      </w:pPr>
      <w:r>
        <w:rPr>
          <w:rStyle w:val="a3"/>
          <w:rFonts w:ascii="Times New Roman" w:hAnsi="Times New Roman"/>
        </w:rPr>
        <w:t xml:space="preserve">Mavsum davomida yonilgʻi-moylash materiallari taʼminotida uzilishlar boʻlib qolgan taqdirda, ajratilgan texnika vositalarini oʻz hisobidan yonilgʻi-moylash materiallari bilan taʼminlash va bu xarajatlarni Ijrochi hisobiga kiritish (bajarilgan ishlar qiymatidan chegirib tashlash).</w:t>
      </w:r>
    </w:p>
    <w:p>
      <w:pPr>
        <w:pStyle w:val="11"/>
        <w:numPr>
          <w:numId w:val="2"/>
          <w:ilvl w:val="0"/>
        </w:numPr>
        <w:keepNext/>
        <w:keepLines/>
        <w:spacing w:after="160"/>
        <w:tabs>
          <w:tab w:val="left" w:pos="337"/>
        </w:tabs>
      </w:pPr>
      <w:bookmarkStart w:id="4" w:name="bookmark118"/>
      <w:r>
        <w:rPr>
          <w:rStyle w:val="10"/>
          <w:b/>
          <w:rFonts w:ascii="Times New Roman" w:hAnsi="Times New Roman"/>
        </w:rPr>
        <w:t xml:space="preserve">XIZMATLAR </w:t>
      </w:r>
      <w:r>
        <w:rPr>
          <w:rStyle w:val="10"/>
          <w:b/>
          <w:rFonts w:ascii="Times New Roman" w:hAnsi="Times New Roman"/>
        </w:rPr>
        <w:t xml:space="preserve">QIYMATI VA HISOB-KITOB Q</w:t>
      </w:r>
      <w:r>
        <w:rPr>
          <w:rStyle w:val="10"/>
          <w:b/>
          <w:rFonts w:ascii="Times New Roman" w:hAnsi="Times New Roman"/>
        </w:rPr>
        <w:t xml:space="preserve">ILISH TARTIBI</w:t>
      </w:r>
      <w:bookmarkEnd w:id="4"/>
    </w:p>
    <w:p>
      <w:pPr>
        <w:pStyle w:val="1"/>
        <w:numPr>
          <w:numId w:val="2"/>
          <w:ilvl w:val="1"/>
        </w:numPr>
        <w:jc w:val="both"/>
        <w:ind w:firstLine="420"/>
        <w:tabs>
          <w:tab w:val="left" w:pos="915"/>
          <w:tab w:val="left" w:pos="3581" w:leader="underscore"/>
        </w:tabs>
      </w:pPr>
      <w:r>
        <w:rPr>
          <w:rStyle w:val="a3"/>
          <w:rFonts w:ascii="Times New Roman" w:hAnsi="Times New Roman"/>
        </w:rPr>
        <w:t xml:space="preserve">Bajarilgan ishlar (xizmatlar) uchun Buyurtmachi mazkur shartnomaga ilova qilinib, uning ajralmas qismi boʻlib hisoblanadigan shartnomaviy baho toʻgʻrisidagi bayonnomaga muvofiq mavsumiy ishlar boshlanishidan 10 kun oldin shartnomaning 1.1-bandida nazarda tutilgan ish hajmlarini hisobga olgan holda oldindan toʻlov tartibida mazkur summani toʻlaydi.</w:t>
      </w:r>
    </w:p>
    <w:p>
      <w:pPr>
        <w:pStyle w:val="1"/>
        <w:numPr>
          <w:numId w:val="2"/>
          <w:ilvl w:val="1"/>
        </w:numPr>
        <w:jc w:val="both"/>
        <w:ind w:firstLine="420"/>
        <w:tabs>
          <w:tab w:val="left" w:pos="915"/>
        </w:tabs>
      </w:pPr>
      <w:r>
        <w:rPr>
          <w:rStyle w:val="a3"/>
          <w:rFonts w:ascii="Times New Roman" w:hAnsi="Times New Roman"/>
        </w:rPr>
        <w:t xml:space="preserve">Yakuniy hisob-kitoblar har bir ish turi boʻyicha mavsum tugagandan soʻng taraflar tomonidan imzolanadigan bajarilgan ishlar va koʻrsatilgan xizmatlar dalolatnomasi asosida, ushbu dalolatnoma imzolangandan soʻng bir oydan kechiktirmasdan amalga oshiriladi.</w:t>
      </w:r>
    </w:p>
    <w:p>
      <w:pPr>
        <w:pStyle w:val="1"/>
        <w:numPr>
          <w:numId w:val="2"/>
          <w:ilvl w:val="1"/>
        </w:numPr>
        <w:jc w:val="both"/>
        <w:ind w:firstLine="420"/>
        <w:tabs>
          <w:tab w:val="left" w:pos="915"/>
        </w:tabs>
      </w:pPr>
      <w:r>
        <w:rPr>
          <w:rStyle w:val="a3"/>
          <w:rFonts w:ascii="Times New Roman" w:hAnsi="Times New Roman"/>
        </w:rPr>
        <w:t xml:space="preserve">Taraflar oʻrtasida hisob-kitoblar toʻlov topshiriqnomasi bilan pul oʻtkazish yoʻli bilan amalga oshiriladi.</w:t>
      </w:r>
    </w:p>
    <w:p>
      <w:pPr>
        <w:pStyle w:val="1"/>
        <w:numPr>
          <w:numId w:val="2"/>
          <w:ilvl w:val="1"/>
        </w:numPr>
        <w:jc w:val="both"/>
        <w:ind w:firstLine="420"/>
        <w:spacing w:after="160"/>
        <w:tabs>
          <w:tab w:val="left" w:pos="918"/>
        </w:tabs>
      </w:pPr>
      <w:r>
        <w:rPr>
          <w:rStyle w:val="a3"/>
          <w:rFonts w:ascii="Times New Roman" w:hAnsi="Times New Roman"/>
        </w:rPr>
        <w:t xml:space="preserve">Taraflar kelishgan shartnomaviy baholar ehtiyot qismlar, yonilgʻi-moylash materiallari narxining oshishi va boshqa omillar taʼsirida oʻzgarishi mumkin. Bu holda taraflar yangi tahrirdagi shartnomaviy baho toʻgʻrisidagi bayonnomani imzolaydilar. Yangi baholar toʻgʻrisidagi bayonnoma shartnomaning tarkibiy qismi hisoblanadi va unga ilova qilinadi.</w:t>
      </w:r>
    </w:p>
    <w:p>
      <w:pPr>
        <w:pStyle w:val="11"/>
        <w:numPr>
          <w:numId w:val="2"/>
          <w:ilvl w:val="0"/>
        </w:numPr>
        <w:jc w:val="both"/>
        <w:keepNext/>
        <w:keepLines/>
        <w:ind w:firstLine="420"/>
        <w:spacing w:after="160"/>
        <w:tabs>
          <w:tab w:val="left" w:pos="747"/>
        </w:tabs>
      </w:pPr>
      <w:bookmarkStart w:id="5" w:name="bookmark120"/>
      <w:r>
        <w:rPr>
          <w:rStyle w:val="10"/>
          <w:b/>
          <w:rFonts w:ascii="Times New Roman" w:hAnsi="Times New Roman"/>
        </w:rPr>
        <w:t xml:space="preserve">ISHLAR (XIZMATLAR)NI TOPSHIRISH-</w:t>
      </w:r>
      <w:r>
        <w:rPr>
          <w:rStyle w:val="10"/>
          <w:b/>
          <w:rFonts w:ascii="Times New Roman" w:hAnsi="Times New Roman"/>
        </w:rPr>
        <w:t xml:space="preserve">QABUL Q</w:t>
      </w:r>
      <w:r>
        <w:rPr>
          <w:rStyle w:val="10"/>
          <w:b/>
          <w:rFonts w:ascii="Times New Roman" w:hAnsi="Times New Roman"/>
        </w:rPr>
        <w:t xml:space="preserve">ILISH TARTIBI</w:t>
      </w:r>
      <w:bookmarkEnd w:id="5"/>
    </w:p>
    <w:p>
      <w:pPr>
        <w:pStyle w:val="ad"/>
        <w:numPr>
          <w:numId w:val="2"/>
          <w:ilvl w:val="1"/>
        </w:numPr>
        <w:jc w:val="both"/>
        <w:ind w:left="426"/>
        <w:tabs>
          <w:tab w:val="left" w:pos="993"/>
        </w:tabs>
        <w:rPr>
          <w:rStyle w:val="a3"/>
          <w:sz w:val="22"/>
          <w:rFonts w:ascii="Times New Roman" w:hAnsi="Times New Roman"/>
        </w:rPr>
      </w:pPr>
      <w:r>
        <w:rPr>
          <w:rStyle w:val="a3"/>
          <w:sz w:val="22"/>
          <w:rFonts w:ascii="Times New Roman" w:hAnsi="Times New Roman"/>
        </w:rPr>
        <w:t xml:space="preserve">Ijrochi ushbu shartnomaning 1.1-bandida nazarda tutilgan xizmatlarni (ishlarni) shaxsan oʻzi agrotexnika talablari va shartnoma shartlariga mos holda bajarishi shart.</w:t>
      </w:r>
    </w:p>
    <w:p>
      <w:pPr>
        <w:pStyle w:val="1"/>
        <w:jc w:val="both"/>
        <w:ind w:firstLine="440"/>
        <w:spacing w:line="252" w:lineRule="auto"/>
        <w:tabs>
          <w:tab w:val="left" w:pos="1061"/>
        </w:tabs>
      </w:pPr>
      <w:r>
        <w:rPr>
          <w:rStyle w:val="a3"/>
          <w:rFonts w:ascii="Times New Roman" w:hAnsi="Times New Roman"/>
        </w:rPr>
        <w:t>5.2.</w:t>
        <w:tab/>
        <w:t xml:space="preserve">Ishlar bajarilgandan soʻng Ijrochi Buyurtmachiga bajarilgan ishlar (xizmatlar)ni topshirish-qabul qilish dalolatnomasini taqdim etadi va unga hisobot hujjatlarini ilova qiladi.</w:t>
      </w:r>
    </w:p>
    <w:p>
      <w:pPr>
        <w:pStyle w:val="1"/>
        <w:jc w:val="both"/>
        <w:ind w:firstLine="440"/>
        <w:spacing w:line="252" w:lineRule="auto"/>
        <w:tabs>
          <w:tab w:val="left" w:pos="1061"/>
          <w:tab w:val="left" w:pos="4488" w:leader="underscore"/>
        </w:tabs>
      </w:pPr>
      <w:r>
        <w:rPr>
          <w:rStyle w:val="a3"/>
          <w:rFonts w:ascii="Times New Roman" w:hAnsi="Times New Roman"/>
        </w:rPr>
        <w:t>5.3.</w:t>
        <w:tab/>
        <w:t xml:space="preserve">Ishlar (xizmatlar) natijalaridan qoniqmagan taqdirda, Buyurtmachi ushbu dalolatnomani olgan paytdan boshlab 3 kun ichida Ijrochiga ishlarni qabul qilishdan bosh tortish toʻgʻrisida asoslantirilgan va yozma ravishda tuzilgan radnoma yuborishi shart.</w:t>
      </w:r>
    </w:p>
    <w:p>
      <w:pPr>
        <w:pStyle w:val="1"/>
        <w:jc w:val="both"/>
        <w:ind w:firstLine="440"/>
        <w:spacing w:line="252" w:lineRule="auto"/>
        <w:tabs>
          <w:tab w:val="left" w:pos="1061"/>
        </w:tabs>
      </w:pPr>
      <w:r>
        <w:rPr>
          <w:rStyle w:val="a3"/>
          <w:rFonts w:ascii="Times New Roman" w:hAnsi="Times New Roman"/>
        </w:rPr>
        <w:t>5.4.</w:t>
        <w:tab/>
        <w:t xml:space="preserve">Buyurtmachining radnomasi asosli deb topilgan taqdirda, taraflar ikki tomonlama dalolatnoma tuzadilar va unda qoʻshimcha bajarilishi lozim boʻlgan ishlar (xizmatlar) roʻyxati va ularni bajarish muddatlarini koʻrsatadilar. Sifati lozim darajada emas deb topilgan ishlar (xizmatlar) Ijrochi hisobidan bartaraf etiladi yoki bu kamchiliklarni bartaraf etish yuzasidan Buyurtmachi qilgan xarajatlar Ijrochi tomonidan qoplanadi.</w:t>
      </w:r>
    </w:p>
    <w:p>
      <w:pPr>
        <w:pStyle w:val="1"/>
        <w:jc w:val="both"/>
        <w:ind w:firstLine="440"/>
        <w:spacing w:after="160" w:line="252" w:lineRule="auto"/>
        <w:tabs>
          <w:tab w:val="left" w:pos="1061"/>
        </w:tabs>
      </w:pPr>
      <w:r>
        <w:rPr>
          <w:rStyle w:val="a3"/>
          <w:rFonts w:ascii="Times New Roman" w:hAnsi="Times New Roman"/>
        </w:rPr>
        <w:t>5.5.</w:t>
        <w:tab/>
        <w:t xml:space="preserve">Ishlarni bajarish (xizmatlarni koʻrsatish) jarayonida ularni davom ettirish imkoniyati yoʻqligi yoki maqsadga muvofiq emasligi aniqlangan taqdirda, Buyurtmachi bu haqda Ijrochini xabardor qilishi va u bilan birga zaruriy choralarni koʻrishi shart.</w:t>
      </w:r>
    </w:p>
    <w:p>
      <w:pPr>
        <w:pStyle w:val="11"/>
        <w:numPr>
          <w:numId w:val="3"/>
          <w:ilvl w:val="0"/>
        </w:numPr>
        <w:jc w:val="both"/>
        <w:keepNext/>
        <w:keepLines/>
        <w:spacing w:after="160" w:line="252" w:lineRule="auto"/>
        <w:tabs>
          <w:tab w:val="left" w:pos="332"/>
        </w:tabs>
      </w:pPr>
      <w:bookmarkStart w:id="6" w:name="bookmark122"/>
      <w:r>
        <w:rPr>
          <w:rStyle w:val="10"/>
          <w:b/>
          <w:rFonts w:ascii="Times New Roman" w:hAnsi="Times New Roman"/>
        </w:rPr>
        <w:t xml:space="preserve">TARAFLARNING JAVOBGARLIGI. NIZOLARNI </w:t>
      </w:r>
      <w:r>
        <w:rPr>
          <w:rStyle w:val="10"/>
          <w:b/>
          <w:rFonts w:ascii="Times New Roman" w:hAnsi="Times New Roman"/>
        </w:rPr>
        <w:t xml:space="preserve">HAL Q</w:t>
      </w:r>
      <w:r>
        <w:rPr>
          <w:rStyle w:val="10"/>
          <w:b/>
          <w:rFonts w:ascii="Times New Roman" w:hAnsi="Times New Roman"/>
        </w:rPr>
        <w:t xml:space="preserve">ILISH TARTIBI</w:t>
      </w:r>
      <w:bookmarkEnd w:id="6"/>
    </w:p>
    <w:p>
      <w:pPr>
        <w:pStyle w:val="1"/>
        <w:numPr>
          <w:numId w:val="3"/>
          <w:ilvl w:val="1"/>
        </w:numPr>
        <w:jc w:val="both"/>
        <w:ind w:firstLine="440"/>
        <w:spacing w:line="252" w:lineRule="auto"/>
        <w:tabs>
          <w:tab w:val="left" w:pos="918"/>
        </w:tabs>
      </w:pPr>
      <w:r>
        <w:rPr>
          <w:rStyle w:val="a3"/>
          <w:rFonts w:ascii="Times New Roman" w:hAnsi="Times New Roman"/>
        </w:rPr>
        <w:t xml:space="preserve">Ijrochi ushbu shartnoma shartlarini bajarmagan yoki lozim darajada bajarmagan taqdirda, u keltirgan zararni Buyurtmachiga toʻliq toʻlashi shart, lekin bu toʻlov ushbu shartnomada nazarda tutilgan xizmatlar bahosining ikki baravaridan ortiq boʻlishi mumkin emas.</w:t>
      </w:r>
    </w:p>
    <w:p>
      <w:pPr>
        <w:pStyle w:val="1"/>
        <w:numPr>
          <w:numId w:val="3"/>
          <w:ilvl w:val="1"/>
        </w:numPr>
        <w:jc w:val="both"/>
        <w:ind w:firstLine="440"/>
        <w:spacing w:line="252" w:lineRule="auto"/>
        <w:tabs>
          <w:tab w:val="left" w:pos="927"/>
        </w:tabs>
      </w:pPr>
      <w:r>
        <w:rPr>
          <w:rStyle w:val="a3"/>
          <w:rFonts w:ascii="Times New Roman" w:hAnsi="Times New Roman"/>
        </w:rPr>
        <w:t xml:space="preserve">Shartnomaviy majburiyatlarni bajarmaganlik yoki lozim darajada bajarmaganlik uchun taraflarning javobgarligi amaldagi qonunchilikka muvofiq belgilanadi.</w:t>
      </w:r>
    </w:p>
    <w:p>
      <w:pPr>
        <w:pStyle w:val="1"/>
        <w:numPr>
          <w:numId w:val="3"/>
          <w:ilvl w:val="1"/>
        </w:numPr>
        <w:jc w:val="both"/>
        <w:ind w:firstLine="440"/>
        <w:spacing w:line="252" w:lineRule="auto"/>
        <w:tabs>
          <w:tab w:val="left" w:pos="918"/>
        </w:tabs>
      </w:pPr>
      <w:r>
        <w:rPr>
          <w:rStyle w:val="a3"/>
          <w:rFonts w:ascii="Times New Roman" w:hAnsi="Times New Roman"/>
        </w:rPr>
        <w:t xml:space="preserve">Neustoyka va zararni toʻlash taraflarni shartnomaviy majburiyatlarni bajarishdan ozod qilmaydi.</w:t>
      </w:r>
    </w:p>
    <w:p>
      <w:pPr>
        <w:pStyle w:val="1"/>
        <w:numPr>
          <w:numId w:val="3"/>
          <w:ilvl w:val="1"/>
        </w:numPr>
        <w:jc w:val="both"/>
        <w:ind w:firstLine="440"/>
        <w:spacing w:line="252" w:lineRule="auto"/>
        <w:tabs>
          <w:tab w:val="left" w:pos="922"/>
        </w:tabs>
      </w:pPr>
      <w:r>
        <w:rPr>
          <w:rStyle w:val="a3"/>
          <w:rFonts w:ascii="Times New Roman" w:hAnsi="Times New Roman"/>
        </w:rPr>
        <w:t xml:space="preserve">Ushbu shartnoma yuzasidan yoki u bilan bogʻliq holda taraflar oʻrtasida kelib chiqadigan nizolar mediatsiya tartib-taomilini amalga oshirgan holda hal etiladi.</w:t>
      </w:r>
    </w:p>
    <w:p>
      <w:pPr>
        <w:pStyle w:val="1"/>
        <w:numPr>
          <w:numId w:val="3"/>
          <w:ilvl w:val="1"/>
        </w:numPr>
        <w:jc w:val="both"/>
        <w:ind w:firstLine="440"/>
        <w:spacing w:after="160" w:line="252" w:lineRule="auto"/>
        <w:tabs>
          <w:tab w:val="left" w:pos="927"/>
        </w:tabs>
      </w:pPr>
      <w:r>
        <w:rPr>
          <w:rStyle w:val="a3"/>
          <w:rFonts w:ascii="Times New Roman" w:hAnsi="Times New Roman"/>
        </w:rPr>
        <w:t xml:space="preserve">Mediatsiya tartib-taomilini qoʻllash yoʻli bilan nizoni hal etish imkoniyati boʻlmagan taqdirda, mazkur shartnomaning tuzilishi, shartlarining oʻzgarishi, buzilishi, ijro etilishi, bekor boʻlishi, tugatilishi va haqiqiyligi yuzasidan kelib chiquvchi barcha nizolar “Demokratiya va inson ququqlari instituti” respublika jamoat birlashmasi huzuridagi doimiy faoliyat koʻrsatuvchi Hakamlik sudida uning Reglamentiga asosan hakamlik sudyasi tomonidan yakka tartibda koʻrib chiqiladi. Hakamlik sudining hal qiluv qarori taraflar uchun qatʼiy va majburiy hisoblanadi.</w:t>
      </w:r>
    </w:p>
    <w:p>
      <w:pPr>
        <w:pStyle w:val="11"/>
        <w:numPr>
          <w:numId w:val="3"/>
          <w:ilvl w:val="0"/>
        </w:numPr>
        <w:keepNext/>
        <w:keepLines/>
        <w:spacing w:after="160" w:line="252" w:lineRule="auto"/>
        <w:tabs>
          <w:tab w:val="left" w:pos="298"/>
        </w:tabs>
      </w:pPr>
      <w:bookmarkStart w:id="7" w:name="bookmark124"/>
      <w:r>
        <w:rPr>
          <w:rStyle w:val="10"/>
          <w:b/>
          <w:rFonts w:ascii="Times New Roman" w:hAnsi="Times New Roman"/>
        </w:rPr>
        <w:t xml:space="preserve">SHARTNOMANI </w:t>
      </w:r>
      <w:r>
        <w:rPr>
          <w:rStyle w:val="10"/>
          <w:b/>
          <w:rFonts w:ascii="Times New Roman" w:hAnsi="Times New Roman"/>
        </w:rPr>
        <w:t xml:space="preserve">OʻZGARTIRISH YOKI BEKOR Q</w:t>
      </w:r>
      <w:r>
        <w:rPr>
          <w:rStyle w:val="10"/>
          <w:b/>
          <w:rFonts w:ascii="Times New Roman" w:hAnsi="Times New Roman"/>
        </w:rPr>
        <w:t xml:space="preserve">ILISH TARTIBI</w:t>
      </w:r>
      <w:bookmarkEnd w:id="7"/>
    </w:p>
    <w:p>
      <w:pPr>
        <w:pStyle w:val="1"/>
        <w:numPr>
          <w:numId w:val="3"/>
          <w:ilvl w:val="1"/>
        </w:numPr>
        <w:jc w:val="both"/>
        <w:ind w:firstLine="440"/>
        <w:tabs>
          <w:tab w:val="left" w:pos="918"/>
        </w:tabs>
      </w:pPr>
      <w:r>
        <w:rPr>
          <w:rStyle w:val="a3"/>
          <w:rFonts w:ascii="Times New Roman" w:hAnsi="Times New Roman"/>
        </w:rPr>
        <w:t xml:space="preserve">Ushbu shartnomaga har qanday oʻzgartirish va qoʻshimchalar ular yozma ravishda rasmiylashtirilgan va taraflarning vakolatli shaxslari tomonidan imzolangan taqdirda, haqiqiy hisoblanadi.</w:t>
      </w:r>
    </w:p>
    <w:p>
      <w:pPr>
        <w:pStyle w:val="1"/>
        <w:numPr>
          <w:numId w:val="3"/>
          <w:ilvl w:val="1"/>
        </w:numPr>
        <w:jc w:val="both"/>
        <w:ind w:firstLine="440"/>
        <w:tabs>
          <w:tab w:val="left" w:pos="922"/>
        </w:tabs>
      </w:pPr>
      <w:r>
        <w:rPr>
          <w:rStyle w:val="a3"/>
          <w:rFonts w:ascii="Times New Roman" w:hAnsi="Times New Roman"/>
        </w:rPr>
        <w:t xml:space="preserve">Shartnomani muddatidan oldin bekor qilishga taraflarning kelishuviga muvofiq yoki Oʻzbekiston Respublikasining amaldagi qonunchiligida nazarda tutilgan asoslarga koʻra, yetkazilgan zarar qoplangan holda yoʻl qoʻyiladi.</w:t>
      </w:r>
    </w:p>
    <w:p>
      <w:pPr>
        <w:pStyle w:val="1"/>
        <w:numPr>
          <w:numId w:val="3"/>
          <w:ilvl w:val="1"/>
        </w:numPr>
        <w:jc w:val="both"/>
        <w:ind w:firstLine="440"/>
        <w:tabs>
          <w:tab w:val="left" w:pos="927"/>
        </w:tabs>
      </w:pPr>
      <w:r>
        <w:rPr>
          <w:rStyle w:val="a3"/>
          <w:rFonts w:ascii="Times New Roman" w:hAnsi="Times New Roman"/>
        </w:rPr>
        <w:t xml:space="preserve">Buyurtmachi xizmatlarning belgilangan bahosini toʻliq toʻlash sharti bilan ushbu shartnomani bekor qilishni talab qilishga haqli, shartnoma Ijrochining aybli harakatlari tufayli bekor qilingan hollar bundan mustasno.</w:t>
      </w:r>
    </w:p>
    <w:p>
      <w:pPr>
        <w:pStyle w:val="1"/>
        <w:numPr>
          <w:numId w:val="3"/>
          <w:ilvl w:val="1"/>
        </w:numPr>
        <w:jc w:val="both"/>
        <w:ind w:firstLine="440"/>
        <w:spacing w:after="160"/>
        <w:tabs>
          <w:tab w:val="left" w:pos="918"/>
        </w:tabs>
        <w:rPr>
          <w:rStyle w:val="a3"/>
          <w:rFonts w:ascii="Times New Roman" w:hAnsi="Times New Roman"/>
        </w:rPr>
      </w:pPr>
      <w:r>
        <w:rPr>
          <w:rStyle w:val="a3"/>
          <w:rFonts w:ascii="Times New Roman" w:hAnsi="Times New Roman"/>
        </w:rPr>
        <w:t xml:space="preserve">Ijrochi ushbu shartnoma bekor qilinishi tufayli Buyurtmachiga yetkazilgan zararning hammasini toʻlash sharti bilan ushbu shartnomani bekor qilishni talab qilishga haqli, shartnoma Buyurtmachining aybi bilan bekor qilingan hollar bundan mustasno. </w:t>
      </w:r>
    </w:p>
    <w:p>
      <w:pPr>
        <w:pStyle w:val="1"/>
        <w:numPr>
          <w:numId w:val="3"/>
          <w:ilvl w:val="0"/>
        </w:numPr>
        <w:jc w:val="center"/>
        <w:ind w:firstLine="440"/>
        <w:rPr>
          <w:rStyle w:val="a3"/>
          <w:b/>
          <w:rFonts w:ascii="Times New Roman" w:hAnsi="Times New Roman"/>
        </w:rPr>
      </w:pPr>
      <w:r>
        <w:rPr>
          <w:rStyle w:val="a3"/>
          <w:b/>
          <w:rFonts w:ascii="Times New Roman" w:hAnsi="Times New Roman"/>
        </w:rPr>
        <w:t xml:space="preserve">TARAFLARNING REKVIZITLARI:</w:t>
      </w:r>
    </w:p>
    <w:p>
      <w:pPr>
        <w:pStyle w:val="1"/>
        <w:jc w:val="center"/>
        <w:ind w:left="440" w:firstLine="0"/>
        <w:rPr>
          <w:rStyle w:val="a3"/>
          <w:b/>
          <w:rFonts w:ascii="Times New Roman" w:hAnsi="Times New Roman"/>
        </w:rPr>
      </w:pPr>
    </w:p>
    <w:tbl>
      <w:tblPr>
        <w:tblStyle w:val="ac"/>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8"/>
        <w:gridCol w:w="4677"/>
      </w:tblGrid>
      <w:tr>
        <w:tc>
          <w:tcPr>
            <w:tcW w:w="4869" w:type="dxa"/>
          </w:tcPr>
          <w:p>
            <w:pPr>
              <w:pStyle w:val="1"/>
              <w:jc w:val="both"/>
              <w:ind w:firstLine="440"/>
              <w:rPr>
                <w:rStyle w:val="a3"/>
                <w:b/>
                <w:rFonts w:ascii="Times New Roman" w:hAnsi="Times New Roman"/>
              </w:rPr>
            </w:pPr>
            <w:r>
              <w:rPr>
                <w:rStyle w:val="a3"/>
                <w:b/>
                <w:rFonts w:ascii="Times New Roman" w:hAnsi="Times New Roman"/>
              </w:rPr>
              <w:t>IJROCHI: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{"Y":21}</w:instrText>
              <w:fldChar w:fldCharType="separate"/>
            </w:r>
            <w:r>
              <w:rPr>
                <w:rStyle w:val="a3"/>
                <w:vanish w:val="false"/>
                <w:rFonts w:ascii="Times New Roman" w:hAnsi="Times New Roman"/>
              </w:rPr>
              <w:t xml:space="preserve">Ijrochining yuridik manzili</w:t>
              <w:fldChar w:fldCharType="end"/>
            </w:r>
          </w:p>
          <w:p>
            <w:pPr>
              <w:pStyle w:val="1"/>
              <w:jc w:val="both"/>
              <w:ind w:firstLine="440"/>
              <w:rPr>
                <w:rStyle w:val="a3"/>
                <w:rFonts w:ascii="Times New Roman" w:hAnsi="Times New Roman"/>
              </w:rPr>
            </w:pPr>
            <w:r>
              <w:rPr>
                <w:rStyle w:val="a3"/>
                <w:rFonts w:ascii="Times New Roman" w:hAnsi="Times New Roman"/>
              </w:rPr>
              <w:t>H/R:</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Ijrochining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Ijrochining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Ijrochining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Ijrochi bilan bogʻlanish uchun telefon raqami</w:t>
              <w:fldChar w:fldCharType="end"/>
            </w:r>
          </w:p>
        </w:tc>
        <w:tc>
          <w:tcPr>
            <w:tcW w:w="4869" w:type="dxa"/>
          </w:tcPr>
          <w:p>
            <w:pPr>
              <w:pStyle w:val="1"/>
              <w:jc w:val="both"/>
              <w:ind w:firstLine="440"/>
              <w:rPr>
                <w:rStyle w:val="a3"/>
                <w:b/>
                <w:rFonts w:ascii="Times New Roman" w:hAnsi="Times New Roman"/>
              </w:rPr>
            </w:pPr>
            <w:r>
              <w:rPr>
                <w:rStyle w:val="a3"/>
                <w:b/>
                <w:rFonts w:ascii="Times New Roman" w:hAnsi="Times New Roman"/>
              </w:rPr>
              <w:t>BUYURTMACHI: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{"Y":26}</w:instrText>
              <w:fldChar w:fldCharType="separate"/>
            </w:r>
            <w:r>
              <w:rPr>
                <w:rStyle w:val="a3"/>
                <w:vanish w:val="false"/>
                <w:rFonts w:ascii="Times New Roman" w:hAnsi="Times New Roman"/>
              </w:rPr>
              <w:t xml:space="preserve">Buyurtmachining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{"Y":27}</w:instrText>
              <w:fldChar w:fldCharType="separate"/>
            </w:r>
            <w:r>
              <w:rPr>
                <w:rStyle w:val="a3"/>
                <w:vanish w:val="false"/>
                <w:rFonts w:ascii="Times New Roman" w:hAnsi="Times New Roman"/>
              </w:rPr>
              <w:t xml:space="preserve">Buyurtmachining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{"Y":28}</w:instrText>
              <w:fldChar w:fldCharType="separate"/>
            </w:r>
            <w:r>
              <w:rPr>
                <w:rStyle w:val="a3"/>
                <w:vanish w:val="false"/>
                <w:rFonts w:ascii="Times New Roman" w:hAnsi="Times New Roman"/>
              </w:rPr>
              <w:t xml:space="preserve">Buyurtmachining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{"Y":29}</w:instrText>
              <w:fldChar w:fldCharType="separate"/>
            </w:r>
            <w:r>
              <w:rPr>
                <w:rStyle w:val="a3"/>
                <w:vanish w:val="false"/>
                <w:rFonts w:ascii="Times New Roman" w:hAnsi="Times New Roman"/>
              </w:rPr>
              <w:t xml:space="preserve">Buyurtmachining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{"Y":30}</w:instrText>
              <w:fldChar w:fldCharType="separate"/>
            </w:r>
            <w:r>
              <w:rPr>
                <w:rStyle w:val="a3"/>
                <w:vanish w:val="false"/>
                <w:rFonts w:ascii="Times New Roman" w:hAnsi="Times New Roman"/>
              </w:rPr>
              <w:t xml:space="preserve">Buyurtmachining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b/>
          <w:rFonts w:ascii="Times New Roman" w:hAnsi="Times New Roman"/>
        </w:rPr>
      </w:pPr>
      <w:r>
        <w:rPr>
          <w:b/>
        </w:rPr>
      </w:r>
    </w:p>
    <w:p>
      <w:pPr>
        <w:pStyle w:val="1"/>
        <w:jc w:val="both"/>
        <w:ind w:left="440" w:firstLine="0"/>
        <w:spacing w:after="160"/>
        <w:tabs>
          <w:tab w:val="left" w:pos="918"/>
        </w:tabs>
      </w:pPr>
    </w:p>
    <w:sectPr>
      <w:pgSz w:w="11906" w:h="16838"/>
      <w:pgMar w:left="1701" w:right="850" w:top="1134" w:bottom="1134" w:header="708" w:footer="708"/>
      <w:headerReference r:id="rId8" w:type="default"/>
      <w:headerReference r:id="rId11" w:type="first"/>
      <w:headerReference r:id="rId7" w:type="even"/>
      <w:footerReference r:id="rId10" w:type="default"/>
      <w:footerReference r:id="rId12" w:type="first"/>
      <w:footerReference r:id="rId9"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6D6" w:rsidRDefault="004156D6" w:rsidP="0096613B">
      <w:r>
        <w:separator/>
      </w:r>
    </w:p>
  </w:endnote>
  <w:endnote w:type="continuationSeparator" w:id="0">
    <w:p w:rsidR="004156D6" w:rsidRDefault="004156D6" w:rsidP="00966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13B" w:rsidRDefault="0096613B">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13B" w:rsidRDefault="0096613B">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13B" w:rsidRDefault="0096613B">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6D6" w:rsidRDefault="004156D6" w:rsidP="0096613B">
      <w:r>
        <w:separator/>
      </w:r>
    </w:p>
  </w:footnote>
  <w:footnote w:type="continuationSeparator" w:id="0">
    <w:p w:rsidR="004156D6" w:rsidRDefault="004156D6" w:rsidP="009661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7E1368">
    <w:pPr>
      <w:spacing w:line="1" w:lineRule="exact"/>
    </w:pPr>
    <w:r>
      <w:rPr>
        <w:noProof/>
      </w:rPr>
      <mc:AlternateContent>
        <mc:Choice Requires="wps">
          <w:drawing>
            <wp:anchor distT="0" distB="0" distL="0" distR="0" simplePos="0" relativeHeight="251662336" behindDoc="1" locked="0" layoutInCell="1" allowOverlap="1" wp14:anchorId="03D8F521" wp14:editId="3540B35A">
              <wp:simplePos x="0" y="0"/>
              <wp:positionH relativeFrom="page">
                <wp:posOffset>865505</wp:posOffset>
              </wp:positionH>
              <wp:positionV relativeFrom="page">
                <wp:posOffset>405765</wp:posOffset>
              </wp:positionV>
              <wp:extent cx="6019800" cy="158750"/>
              <wp:effectExtent l="0" t="0" r="0" b="0"/>
              <wp:wrapNone/>
              <wp:docPr id="108" name="Shape 108"/>
              <wp:cNvGraphicFramePr/>
              <a:graphic xmlns:a="http://schemas.openxmlformats.org/drawingml/2006/main">
                <a:graphicData uri="http://schemas.microsoft.com/office/word/2010/wordprocessingShape">
                  <wps:wsp>
                    <wps:cNvSpPr txBox="1"/>
                    <wps:spPr>
                      <a:xfrm>
                        <a:off x="0" y="0"/>
                        <a:ext cx="6019800" cy="158750"/>
                      </a:xfrm>
                      <a:prstGeom prst="rect">
                        <a:avLst/>
                      </a:prstGeom>
                      <a:noFill/>
                    </wps:spPr>
                    <wps:txbx>
                      <w:txbxContent>
                        <w:p w:rsidR="00F37778" w:rsidRDefault="007E1368">
                          <w:pPr>
                            <w:pStyle w:val="a7"/>
                            <w:tabs>
                              <w:tab w:val="right" w:pos="9480"/>
                            </w:tabs>
                          </w:pPr>
                          <w:r>
                            <w:rPr>
                              <w:rStyle w:val="a6"/>
                              <w:b/>
                              <w:bCs/>
                              <w:lang w:val="en-US"/>
                            </w:rPr>
                            <w:t>214%</w:t>
                          </w:r>
                          <w:r>
                            <w:rPr>
                              <w:rStyle w:val="a6"/>
                              <w:b/>
                              <w:bCs/>
                              <w:lang w:val="en-US"/>
                            </w:rPr>
                            <w:tab/>
                          </w:r>
                          <w:r>
                            <w:rPr>
                              <w:rStyle w:val="a6"/>
                              <w:b/>
                              <w:bCs/>
                            </w:rPr>
                            <w:t>ФОЗИЛЖОН ОТАХОНОВ</w:t>
                          </w:r>
                        </w:p>
                      </w:txbxContent>
                    </wps:txbx>
                    <wps:bodyPr lIns="0" tIns="0" rIns="0" bIns="0">
                      <a:spAutoFit/>
                    </wps:bodyPr>
                  </wps:wsp>
                </a:graphicData>
              </a:graphic>
            </wp:anchor>
          </w:drawing>
        </mc:Choice>
        <mc:Fallback>
          <w:pict>
            <v:shapetype w14:anchorId="03D8F521" id="_x0000_t202" coordsize="21600,21600" o:spt="202" path="m,l,21600r21600,l21600,xe">
              <v:stroke joinstyle="miter"/>
              <v:path gradientshapeok="t" o:connecttype="rect"/>
            </v:shapetype>
            <v:shape id="Shape 108" o:spid="_x0000_s1026" type="#_x0000_t202" style="position:absolute;margin-left:68.15pt;margin-top:31.95pt;width:474pt;height:1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" filled="f" stroked="f">
              <v:textbox style="mso-fit-shape-to-text:t" inset="0,0,0,0">
                <w:txbxContent>
                  <w:p w:rsidR="00F37778" w:rsidRDefault="007E1368">
                    <w:pPr>
                      <w:pStyle w:val="a7"/>
                      <w:tabs>
                        <w:tab w:val="right" w:pos="9480"/>
                      </w:tabs>
                    </w:pPr>
                    <w:r>
                      <w:rPr>
                        <w:rStyle w:val="a6"/>
                        <w:b/>
                        <w:bCs/>
                        <w:lang w:val="en-US"/>
                      </w:rPr>
                      <w:t>214%</w:t>
                    </w:r>
                    <w:r>
                      <w:rPr>
                        <w:rStyle w:val="a6"/>
                        <w:b/>
                        <w:bCs/>
                        <w:lang w:val="en-US"/>
                      </w:rPr>
                      <w:tab/>
                    </w:r>
                    <w:r>
                      <w:rPr>
                        <w:rStyle w:val="a6"/>
                        <w:b/>
                        <w:bCs/>
                      </w:rPr>
                      <w:t>ФОЗИЛЖОН ОТАХОНОВ</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0E2D5EA9" wp14:editId="7D954080">
              <wp:simplePos x="0" y="0"/>
              <wp:positionH relativeFrom="page">
                <wp:posOffset>756285</wp:posOffset>
              </wp:positionH>
              <wp:positionV relativeFrom="page">
                <wp:posOffset>683260</wp:posOffset>
              </wp:positionV>
              <wp:extent cx="6135370" cy="0"/>
              <wp:effectExtent l="0" t="0" r="0" b="0"/>
              <wp:wrapNone/>
              <wp:docPr id="110" name="Shape 110"/>
              <wp:cNvGraphicFramePr/>
              <a:graphic xmlns:a="http://schemas.openxmlformats.org/drawingml/2006/main">
                <a:graphicData uri="http://schemas.microsoft.com/office/word/2010/wordprocessingShape">
                  <wps:wsp>
                    <wps:cNvCnPr/>
                    <wps:spPr>
                      <a:xfrm>
                        <a:off x="0" y="0"/>
                        <a:ext cx="6135370" cy="0"/>
                      </a:xfrm>
                      <a:prstGeom prst="straightConnector1">
                        <a:avLst/>
                      </a:prstGeom>
                      <a:ln w="12700">
                        <a:solidFill/>
                      </a:ln>
                    </wps:spPr>
                    <wps:bodyPr/>
                  </wps:wsp>
                </a:graphicData>
              </a:graphic>
            </wp:anchor>
          </w:drawing>
        </mc:Choice>
        <mc:Fallback>
          <w:pict>
            <v:shapetype w14:anchorId="0B107B0B" id="_x0000_t32" coordsize="21600,21600" o:spt="32" o:oned="t" path="m,l21600,21600e" filled="f">
              <v:path arrowok="t" fillok="f" o:connecttype="none"/>
              <o:lock v:ext="edit" shapetype="t"/>
            </v:shapetype>
            <v:shape id="Shape 110" o:spid="_x0000_s1026" type="#_x0000_t32" style="position:absolute;margin-left:59.55pt;margin-top:53.8pt;width:483.1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" strokeweight="1pt">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4156D6">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13B" w:rsidRDefault="0096613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50D97"/>
    <w:multiLevelType w:val="multilevel"/>
    <w:tmpl w:val="37B4429C"/>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9A85A35"/>
    <w:multiLevelType w:val="multilevel"/>
    <w:tmpl w:val="EE16497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0387E0F"/>
    <w:multiLevelType w:val="multilevel"/>
    <w:tmpl w:val="B80E906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4DA5D9F"/>
    <w:multiLevelType w:val="multilevel"/>
    <w:tmpl w:val="B89A5BE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D3D"/>
    <w:rsid w:val="0007017E"/>
    <w:rsid w:val="0012119B"/>
    <w:rsid w:val="00213E59"/>
    <w:rsid w:val="0032546E"/>
    <w:rsid w:val="00332087"/>
    <w:rsid w:val="004156D6"/>
    <w:rsid w:val="004C2675"/>
    <w:rsid w:val="004E5F55"/>
    <w:rsid w:val="005114D4"/>
    <w:rsid w:val="00556B7E"/>
    <w:rsid w:val="005C0C35"/>
    <w:rsid w:val="00752E69"/>
    <w:rsid w:val="007C6CA7"/>
    <w:rsid w:val="007E1368"/>
    <w:rsid w:val="00834B3C"/>
    <w:rsid w:val="00891275"/>
    <w:rsid w:val="008C43FA"/>
    <w:rsid w:val="008C4D3D"/>
    <w:rsid w:val="00920CB6"/>
    <w:rsid w:val="0096613B"/>
    <w:rsid w:val="00AB1D92"/>
    <w:rsid w:val="00B52A34"/>
    <w:rsid w:val="00C34F29"/>
    <w:rsid w:val="00C80A21"/>
    <w:rsid w:val="00CF48D3"/>
    <w:rsid w:val="00D12888"/>
    <w:rsid w:val="00D26654"/>
    <w:rsid w:val="00D36DBA"/>
    <w:rsid w:val="00EC4C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B5C6DE6-018E-42CD-A01D-94D0ED0C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C0C35"/>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5C0C35"/>
    <w:rPr>
      <w:rFonts w:ascii="Times New Roman" w:eastAsia="Times New Roman" w:hAnsi="Times New Roman" w:cs="Times New Roman"/>
    </w:rPr>
  </w:style>
  <w:style w:type="character" w:customStyle="1" w:styleId="2">
    <w:name w:val="Основной текст (2)_"/>
    <w:basedOn w:val="a0"/>
    <w:link w:val="20"/>
    <w:rsid w:val="005C0C35"/>
    <w:rPr>
      <w:rFonts w:ascii="Times New Roman" w:eastAsia="Times New Roman" w:hAnsi="Times New Roman" w:cs="Times New Roman"/>
      <w:i/>
      <w:iCs/>
      <w:sz w:val="15"/>
      <w:szCs w:val="15"/>
    </w:rPr>
  </w:style>
  <w:style w:type="character" w:customStyle="1" w:styleId="10">
    <w:name w:val="Заголовок №1_"/>
    <w:basedOn w:val="a0"/>
    <w:link w:val="11"/>
    <w:rsid w:val="005C0C35"/>
    <w:rPr>
      <w:rFonts w:ascii="Times New Roman" w:eastAsia="Times New Roman" w:hAnsi="Times New Roman" w:cs="Times New Roman"/>
      <w:b/>
      <w:bCs/>
    </w:rPr>
  </w:style>
  <w:style w:type="character" w:customStyle="1" w:styleId="a4">
    <w:name w:val="Другое_"/>
    <w:basedOn w:val="a0"/>
    <w:link w:val="a5"/>
    <w:rsid w:val="005C0C35"/>
    <w:rPr>
      <w:rFonts w:ascii="Times New Roman" w:eastAsia="Times New Roman" w:hAnsi="Times New Roman" w:cs="Times New Roman"/>
    </w:rPr>
  </w:style>
  <w:style w:type="paragraph" w:customStyle="1" w:styleId="1">
    <w:name w:val="Основной текст1"/>
    <w:basedOn w:val="a"/>
    <w:link w:val="a3"/>
    <w:rsid w:val="005C0C35"/>
    <w:pPr>
      <w:ind w:firstLine="400"/>
    </w:pPr>
    <w:rPr>
      <w:rFonts w:ascii="Times New Roman" w:eastAsia="Times New Roman" w:hAnsi="Times New Roman" w:cs="Times New Roman"/>
      <w:color w:val="auto"/>
      <w:sz w:val="22"/>
      <w:szCs w:val="22"/>
      <w:lang w:eastAsia="en-US"/>
    </w:rPr>
  </w:style>
  <w:style w:type="paragraph" w:customStyle="1" w:styleId="20">
    <w:name w:val="Основной текст (2)"/>
    <w:basedOn w:val="a"/>
    <w:link w:val="2"/>
    <w:rsid w:val="005C0C35"/>
    <w:pPr>
      <w:spacing w:line="298" w:lineRule="auto"/>
      <w:ind w:firstLine="5500"/>
    </w:pPr>
    <w:rPr>
      <w:rFonts w:ascii="Times New Roman" w:eastAsia="Times New Roman" w:hAnsi="Times New Roman" w:cs="Times New Roman"/>
      <w:i/>
      <w:iCs/>
      <w:color w:val="auto"/>
      <w:sz w:val="15"/>
      <w:szCs w:val="15"/>
      <w:lang w:eastAsia="en-US"/>
    </w:rPr>
  </w:style>
  <w:style w:type="paragraph" w:customStyle="1" w:styleId="11">
    <w:name w:val="Заголовок №1"/>
    <w:basedOn w:val="a"/>
    <w:link w:val="10"/>
    <w:rsid w:val="005C0C35"/>
    <w:pPr>
      <w:spacing w:after="180"/>
      <w:jc w:val="center"/>
      <w:outlineLvl w:val="0"/>
    </w:pPr>
    <w:rPr>
      <w:rFonts w:ascii="Times New Roman" w:eastAsia="Times New Roman" w:hAnsi="Times New Roman" w:cs="Times New Roman"/>
      <w:b/>
      <w:bCs/>
      <w:color w:val="auto"/>
      <w:sz w:val="22"/>
      <w:szCs w:val="22"/>
      <w:lang w:eastAsia="en-US"/>
    </w:rPr>
  </w:style>
  <w:style w:type="paragraph" w:customStyle="1" w:styleId="a5">
    <w:name w:val="Другое"/>
    <w:basedOn w:val="a"/>
    <w:link w:val="a4"/>
    <w:rsid w:val="005C0C35"/>
    <w:pPr>
      <w:ind w:firstLine="400"/>
    </w:pPr>
    <w:rPr>
      <w:rFonts w:ascii="Times New Roman" w:eastAsia="Times New Roman" w:hAnsi="Times New Roman" w:cs="Times New Roman"/>
      <w:color w:val="auto"/>
      <w:sz w:val="22"/>
      <w:szCs w:val="22"/>
      <w:lang w:eastAsia="en-US"/>
    </w:rPr>
  </w:style>
  <w:style w:type="character" w:customStyle="1" w:styleId="a6">
    <w:name w:val="Колонтитул_"/>
    <w:basedOn w:val="a0"/>
    <w:link w:val="a7"/>
    <w:rsid w:val="0096613B"/>
    <w:rPr>
      <w:rFonts w:ascii="Times New Roman" w:eastAsia="Times New Roman" w:hAnsi="Times New Roman" w:cs="Times New Roman"/>
      <w:b/>
      <w:bCs/>
    </w:rPr>
  </w:style>
  <w:style w:type="paragraph" w:customStyle="1" w:styleId="a7">
    <w:name w:val="Колонтитул"/>
    <w:basedOn w:val="a"/>
    <w:link w:val="a6"/>
    <w:rsid w:val="0096613B"/>
    <w:rPr>
      <w:rFonts w:ascii="Times New Roman" w:eastAsia="Times New Roman" w:hAnsi="Times New Roman" w:cs="Times New Roman"/>
      <w:b/>
      <w:bCs/>
      <w:color w:val="auto"/>
      <w:sz w:val="22"/>
      <w:szCs w:val="22"/>
      <w:lang w:eastAsia="en-US"/>
    </w:rPr>
  </w:style>
  <w:style w:type="paragraph" w:styleId="a8">
    <w:name w:val="footer"/>
    <w:basedOn w:val="a"/>
    <w:link w:val="a9"/>
    <w:uiPriority w:val="99"/>
    <w:unhideWhenUsed/>
    <w:rsid w:val="0096613B"/>
    <w:pPr>
      <w:tabs>
        <w:tab w:val="center" w:pos="4677"/>
        <w:tab w:val="right" w:pos="9355"/>
      </w:tabs>
    </w:pPr>
  </w:style>
  <w:style w:type="character" w:customStyle="1" w:styleId="a9">
    <w:name w:val="Нижний колонтитул Знак"/>
    <w:basedOn w:val="a0"/>
    <w:link w:val="a8"/>
    <w:uiPriority w:val="99"/>
    <w:rsid w:val="0096613B"/>
    <w:rPr>
      <w:rFonts w:ascii="Microsoft Sans Serif" w:eastAsia="Microsoft Sans Serif" w:hAnsi="Microsoft Sans Serif" w:cs="Microsoft Sans Serif"/>
      <w:color w:val="000000"/>
      <w:sz w:val="24"/>
      <w:szCs w:val="24"/>
      <w:lang w:eastAsia="ru-RU"/>
    </w:rPr>
  </w:style>
  <w:style w:type="paragraph" w:styleId="aa">
    <w:name w:val="header"/>
    <w:basedOn w:val="a"/>
    <w:link w:val="ab"/>
    <w:uiPriority w:val="99"/>
    <w:unhideWhenUsed/>
    <w:rsid w:val="0096613B"/>
    <w:pPr>
      <w:tabs>
        <w:tab w:val="center" w:pos="4677"/>
        <w:tab w:val="right" w:pos="9355"/>
      </w:tabs>
    </w:pPr>
  </w:style>
  <w:style w:type="character" w:customStyle="1" w:styleId="ab">
    <w:name w:val="Верхний колонтитул Знак"/>
    <w:basedOn w:val="a0"/>
    <w:link w:val="aa"/>
    <w:uiPriority w:val="99"/>
    <w:rsid w:val="0096613B"/>
    <w:rPr>
      <w:rFonts w:ascii="Microsoft Sans Serif" w:eastAsia="Microsoft Sans Serif" w:hAnsi="Microsoft Sans Serif" w:cs="Microsoft Sans Serif"/>
      <w:color w:val="000000"/>
      <w:sz w:val="24"/>
      <w:szCs w:val="24"/>
      <w:lang w:eastAsia="ru-RU"/>
    </w:rPr>
  </w:style>
  <w:style w:type="table" w:styleId="ac">
    <w:name w:val="Table Grid"/>
    <w:basedOn w:val="a1"/>
    <w:uiPriority w:val="39"/>
    <w:rsid w:val="00556B7E"/>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1211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1370</Words>
  <Characters>7809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4</cp:revision>
  <dcterms:created xsi:type="dcterms:W3CDTF">2025-02-03T07:07:00Z</dcterms:created>
  <dcterms:modified xsi:type="dcterms:W3CDTF">2025-04-11T05:27:00Z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Shartnomaning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 – son</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groupID="5">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Ijrochining nomi, tashkiliy-huquqiy shakli</w:name>
    <w:value w:hidden="false">
      <w:unit w:active="false"/>
    </w:value>
  </w:element>
  <w:element w:id="7" w:kind="variable" w:type="string" w:valueMode="normal" w:required="false" w:groupID="5">
    <w:identifier xml:space="preserve">ID7</w:identifier>
    <w:name xml:space="preserve">Ijrochiga shartnoma tuzish huquqini beruvchi hujjat</w:name>
    <w:value w:hidden="false">
      <w:unit w:active="false"/>
    </w:value>
  </w:element>
  <w:element w:id="8" w:kind="variable" w:type="string" w:valueMode="normal" w:required="false" w:groupID="5">
    <w:identifier xml:space="preserve">ID8</w:identifier>
    <w:name xml:space="preserve">Ijrochining rahbari lavozimi va F.I.Osi</w:name>
    <w:value w:hidden="false">
      <w:unit w:active="false"/>
    </w:value>
  </w:element>
  <w:element w:id="9" w:kind="variable" w:type="string" w:valueMode="normal" w:required="false" w:groupID="5">
    <w:identifier xml:space="preserve">ID9</w:identifier>
    <w:name xml:space="preserve">Buyurtmachining nomi, tashkiliy-huquqiy shakli</w:name>
    <w:value w:hidden="false">
      <w:unit w:active="false"/>
    </w:value>
  </w:element>
  <w:element w:id="10" w:kind="variable" w:type="string" w:valueMode="normal" w:required="false" w:groupID="5">
    <w:identifier xml:space="preserve">ID10</w:identifier>
    <w:name xml:space="preserve"> Buyurtmachiga shartnoma tuzish huquqini beruvchi hujjat</w:name>
    <w:value w:hidden="false">
      <w:unit w:active="false"/>
    </w:value>
  </w:element>
  <w:element w:id="11" w:kind="variable" w:type="string" w:valueMode="normal" w:required="false" w:groupID="5">
    <w:identifier xml:space="preserve">ID11</w:identifier>
    <w:name xml:space="preserve">Buyurtmachi tashkilot rahbari lavozimi va F.I.Osi</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Bajariladigan ishlar, koʻrsatiladigan xizmat nomi</w:name>
    <w:value w:hidden="false">
      <w:unit w:active="false"/>
    </w:value>
  </w:element>
  <w:element w:id="14" w:kind="variable" w:type="string" w:valueMode="normal" w:required="false" w:groupID="12">
    <w:identifier xml:space="preserve">ID14</w:identifier>
    <w:name xml:space="preserve">Xizmat koʻrsatiladigan maydonning oʻlchov birligi</w:name>
    <w:value w:hidden="false">
      <w:unit w:active="false"/>
    </w:value>
  </w:element>
  <w:element w:id="15" w:kind="variable" w:type="string" w:valueMode="normal" w:required="false" w:groupID="12">
    <w:identifier xml:space="preserve">ID15</w:identifier>
    <w:name xml:space="preserve">Texnika turi (rusumi)</w:name>
    <w:value w:hidden="false">
      <w:unit w:active="false"/>
    </w:value>
  </w:element>
  <w:element w:id="16" w:kind="variable" w:type="string" w:valueMode="normal" w:required="false" w:groupID="12">
    <w:identifier xml:space="preserve">ID16</w:identifier>
    <w:name xml:space="preserve">Xizmatlarni bajarish muddati</w:name>
    <w:value w:hidden="false">
      <w:unit w:active="false"/>
    </w:value>
  </w:element>
  <w:element w:id="17" w:kind="variable" w:type="string" w:valueMode="normal" w:required="false" w:groupID="12">
    <w:identifier xml:space="preserve">ID17</w:identifier>
    <w:name xml:space="preserve">Xizmatlar bahosi (sumda)</w:name>
    <w:value w:hidden="false">
      <w:unit w:active="false"/>
    </w:value>
  </w:element>
  <w:element w:id="18" w:kind="variable" w:type="string" w:valueMode="normal" w:required="false" w:groupID="12">
    <w:identifier xml:space="preserve">ID18</w:identifier>
    <w:name xml:space="preserve">Shartnomaning amal qilish muddati boshlanishi</w:name>
    <w:value w:hidden="false">
      <w:unit w:active="false"/>
    </w:value>
  </w:element>
  <w:element w:id="19" w:kind="variable" w:type="string" w:valueMode="normal" w:required="false" w:groupID="12">
    <w:identifier xml:space="preserve">ID19</w:identifier>
    <w:name xml:space="preserve">Shartnomaning amal qilish muddati tugaydigan sana</w:name>
    <w:value w:hidden="false">
      <w:unit w:active="false"/>
    </w:value>
  </w:element>
  <w:element w:id="20" w:kind="category" w:type="string" w:valueMode="normal" w:required="false" w:groupID="20">
    <w:identifier xml:space="preserve">ID20</w:identifier>
    <w:name xml:space="preserve">Taraflarning rekvizitlari</w:name>
    <w:value w:hidden="true">
      <w:unit w:active="false"/>
    </w:value>
  </w:element>
  <w:element w:id="21" w:kind="variable" w:type="string" w:valueMode="normal" w:required="false" w:groupID="20">
    <w:identifier xml:space="preserve">ID21</w:identifier>
    <w:name xml:space="preserve">Ijrochining yuridik manzili</w:name>
    <w:value w:hidden="false">
      <w:unit w:active="false"/>
    </w:value>
  </w:element>
  <w:element w:id="22" w:kind="variable" w:type="string" w:valueMode="normal" w:required="false" w:groupID="20">
    <w:identifier xml:space="preserve">ID22</w:identifier>
    <w:name xml:space="preserve">Ijrochining hisob raqami</w:name>
    <w:value w:hidden="false">
      <w:unit w:active="false"/>
    </w:value>
  </w:element>
  <w:element w:id="23" w:kind="variable" w:type="string" w:valueMode="normal" w:required="false" w:groupID="20">
    <w:identifier xml:space="preserve">ID23</w:identifier>
    <w:name xml:space="preserve">Ijrochining bank kodi</w:name>
    <w:value w:hidden="false">
      <w:unit w:active="false"/>
    </w:value>
  </w:element>
  <w:element w:id="24" w:kind="variable" w:type="string" w:valueMode="normal" w:required="false" w:groupID="20">
    <w:identifier xml:space="preserve">ID24</w:identifier>
    <w:name xml:space="preserve">Ijrochining STIR raqami</w:name>
    <w:value w:hidden="false">
      <w:unit w:active="false"/>
    </w:value>
  </w:element>
  <w:element w:id="25" w:kind="variable" w:type="string" w:valueMode="normal" w:required="false" w:groupID="20">
    <w:identifier xml:space="preserve">ID25</w:identifier>
    <w:name xml:space="preserve">Ijrochi bilan bogʻlanish uchun telefon raqami</w:name>
    <w:value w:hidden="false">
      <w:unit w:active="false"/>
    </w:value>
  </w:element>
  <w:element w:id="26" w:kind="variable" w:type="string" w:valueMode="normal" w:required="false" w:groupID="20">
    <w:identifier xml:space="preserve">ID26</w:identifier>
    <w:name xml:space="preserve">Buyurtmachining yuridik manzili</w:name>
    <w:value w:hidden="false">
      <w:unit w:active="false"/>
    </w:value>
  </w:element>
  <w:element w:id="27" w:kind="variable" w:type="string" w:valueMode="normal" w:required="false" w:groupID="20">
    <w:identifier xml:space="preserve">ID27</w:identifier>
    <w:name xml:space="preserve">Buyurtmachining hisob raqami</w:name>
    <w:value w:hidden="false">
      <w:unit w:active="false"/>
    </w:value>
  </w:element>
  <w:element w:id="28" w:kind="variable" w:type="string" w:valueMode="normal" w:required="false" w:groupID="20">
    <w:identifier xml:space="preserve">ID28</w:identifier>
    <w:name xml:space="preserve">Buyurtmachining bank kodi</w:name>
    <w:value w:hidden="false">
      <w:unit w:active="false"/>
    </w:value>
  </w:element>
  <w:element w:id="29" w:kind="variable" w:type="string" w:valueMode="normal" w:required="false" w:groupID="20">
    <w:identifier xml:space="preserve">ID29</w:identifier>
    <w:name xml:space="preserve">Buyurtmachining STIR raqami</w:name>
    <w:value w:hidden="false">
      <w:unit w:active="false"/>
    </w:value>
  </w:element>
  <w:element w:id="30" w:kind="variable" w:type="string" w:valueMode="normal" w:required="false" w:groupID="20">
    <w:identifier xml:space="preserve">ID30</w:identifier>
    <w:name xml:space="preserve">Buyurtmachining telefon raqami</w:name>
    <w:value w:hidden="false">
      <w:unit w:active="false"/>
    </w:value>
  </w:element>
</w:structure>
</file>