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0"/>
        <w:spacing w:line="288" w:lineRule="auto"/>
        <w:rPr>
          <w:b/>
        </w:rPr>
      </w:pPr>
      <w:r>
        <w:rPr>
          <w:b/>
        </w:rPr>
        <w:t xml:space="preserve">B U Y R U Q</w:t>
      </w:r>
    </w:p>
    <w:p>
      <w:pPr>
        <w:jc w:val="center"/>
        <w:ind w:firstLine="0"/>
        <w:spacing w:line="288" w:lineRule="auto"/>
      </w:pPr>
    </w:p>
    <w:tbl>
      <w:tblPr>
        <w:tblStyle w:val="a5"/>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jc w:val="center"/>
              <w:ind w:firstLine="0"/>
              <w:spacing w:line="288" w:lineRule="auto"/>
              <w:rPr>
                <w:b/>
              </w:rPr>
            </w:pPr>
            <w:r>
              <w:rPr>
                <w:b/>
                <w:vanish w:val="false"/>
                <w:rFonts w:ascii="Times New Roman" w:hAnsi="Times New Roman"/>
              </w:rPr>
              <w:fldChar w:fldCharType="begin"/>
              <w:instrText xml:space="preserve">X {"Y":2}</w:instrText>
              <w:fldChar w:fldCharType="separate"/>
            </w:r>
            <w:r>
              <w:rPr>
                <w:b/>
                <w:vanish w:val="false"/>
                <w:rFonts w:ascii="Times New Roman" w:hAnsi="Times New Roman"/>
              </w:rPr>
              <w:t xml:space="preserve">Buyruq qabul qilingan sana</w:t>
              <w:fldChar w:fldCharType="end"/>
            </w:r>
          </w:p>
        </w:tc>
        <w:tc>
          <w:tcPr>
            <w:tcW w:w="3115" w:type="dxa"/>
          </w:tcPr>
          <w:p>
            <w:pPr>
              <w:ind w:firstLine="0"/>
              <w:spacing w:line="288" w:lineRule="auto"/>
              <w:rPr>
                <w:b/>
              </w:rPr>
            </w:pPr>
            <w:r>
              <w:rPr>
                <w:b/>
                <w:vanish w:val="false"/>
                <w:rFonts w:ascii="Times New Roman" w:hAnsi="Times New Roman"/>
              </w:rPr>
              <w:fldChar w:fldCharType="begin"/>
              <w:instrText xml:space="preserve">X {"Y":3}</w:instrText>
              <w:fldChar w:fldCharType="separate"/>
            </w:r>
            <w:r>
              <w:rPr>
                <w:b/>
                <w:vanish w:val="false"/>
                <w:rFonts w:ascii="Times New Roman" w:hAnsi="Times New Roman"/>
              </w:rPr>
              <w:t xml:space="preserve">Buyruq raqami</w:t>
              <w:fldChar w:fldCharType="end"/>
            </w:r>
          </w:p>
        </w:tc>
        <w:tc>
          <w:tcPr>
            <w:tcW w:w="3115" w:type="dxa"/>
          </w:tcPr>
          <w:p>
            <w:pPr>
              <w:ind w:firstLine="0"/>
              <w:spacing w:line="288" w:lineRule="auto"/>
              <w:rPr>
                <w:b/>
              </w:rPr>
            </w:pPr>
            <w:r>
              <w:rPr>
                <w:b/>
                <w:vanish w:val="false"/>
                <w:rFonts w:ascii="Times New Roman" w:hAnsi="Times New Roman"/>
              </w:rPr>
              <w:fldChar w:fldCharType="begin"/>
              <w:instrText xml:space="preserve">X {"Y":4}</w:instrText>
              <w:fldChar w:fldCharType="separate"/>
            </w:r>
            <w:r>
              <w:rPr>
                <w:b/>
                <w:vanish w:val="false"/>
                <w:rFonts w:ascii="Times New Roman" w:hAnsi="Times New Roman"/>
              </w:rPr>
              <w:t xml:space="preserve">Buyruq qabul qilingan joy</w:t>
              <w:fldChar w:fldCharType="end"/>
            </w:r>
          </w:p>
        </w:tc>
      </w:tr>
    </w:tbl>
    <w:p>
      <w:pPr>
        <w:jc w:val="center"/>
        <w:ind w:firstLine="0"/>
        <w:spacing w:line="288" w:lineRule="auto"/>
        <w:rPr>
          <w:b/>
        </w:rPr>
      </w:pPr>
    </w:p>
    <w:p>
      <w:pPr>
        <w:jc w:val="center"/>
        <w:ind w:firstLine="0"/>
        <w:spacing w:line="288" w:lineRule="auto"/>
        <w:rPr>
          <w:b/>
        </w:rPr>
      </w:pPr>
      <w:r>
        <w:rPr>
          <w:b/>
        </w:rPr>
        <w:t xml:space="preserve">Mehnat shartlarini xodimning roziligisiz oʻzgartirish haqida</w:t>
      </w:r>
    </w:p>
    <w:p>
      <w:pPr>
        <w:jc w:val="center"/>
        <w:ind w:firstLine="0"/>
        <w:spacing w:line="288" w:lineRule="auto"/>
        <w:rPr>
          <w:b/>
        </w:rPr>
      </w:pPr>
    </w:p>
    <w:p>
      <w:pPr>
        <w:ind w:firstLine="0"/>
        <w:spacing w:line="288" w:lineRule="auto"/>
      </w:pPr>
      <w:r>
        <w:tab/>
        <w:t xml:space="preserve">O‘zbekiston Respublikasi Mehnat kodeksi 137-modda ish beruvchining mehnat shartlarini xodimning roziligisiz o‘zgartirish huquqi</w:t>
      </w:r>
    </w:p>
    <w:p>
      <w:pPr>
        <w:ind w:firstLine="0"/>
        <w:spacing w:line="288" w:lineRule="auto"/>
      </w:pPr>
      <w:r>
        <w:tab/>
        <w:t xml:space="preserve">Agar texnologiyadagi, ishlab chiqarish va mehnatni tashkil etishdagi o‘zgarishlar, ishlar (mahsulot, xizmatlar) hajmlarining qisqarganligi munosabati bilan avvalgi mehnat shartlari saqlab qolinishi mumkin bo‘lmasa, ish beruvchi xodim mehnat shartnomasida shart qilib ko‘rsatilgan mehnat vazifasini davom ettirayotganida xodimning roziligisiz mehnat shartlarini o‘zgartirishga haqli.</w:t>
      </w:r>
    </w:p>
    <w:p>
      <w:pPr>
        <w:ind w:firstLine="0"/>
        <w:spacing w:line="288" w:lineRule="auto"/>
        <w:rPr>
          <w:b/>
        </w:rPr>
      </w:pPr>
      <w:r>
        <w:rPr>
          <w:b/>
        </w:rPr>
        <w:tab/>
        <w:t xml:space="preserve">Yuqoridagilarga asoslanib buyuraman:</w:t>
      </w:r>
    </w:p>
    <w:p>
      <w:pPr>
        <w:ind w:firstLine="709"/>
        <w:spacing w:line="288" w:lineRule="auto"/>
        <w:rPr>
          <w:sz w:val="10"/>
        </w:rPr>
      </w:pPr>
    </w:p>
    <w:p>
      <w:pPr>
        <w:ind w:firstLine="709"/>
        <w:spacing w:line="288" w:lineRule="auto"/>
      </w:pPr>
      <w:r>
        <w:t>1.</w:t>
      </w:r>
      <w:r>
        <w:rPr>
          <w:vanish w:val="false"/>
        </w:rPr>
        <w:fldChar w:fldCharType="begin"/>
        <w:instrText xml:space="preserve">X {"Y":9}</w:instrText>
        <w:fldChar w:fldCharType="separate"/>
      </w:r>
      <w:r>
        <w:rPr>
          <w:vanish w:val="false"/>
        </w:rPr>
        <w:t xml:space="preserve">Tashkilotning to‘liq nomi</w:t>
        <w:fldChar w:fldCharType="end"/>
      </w:r>
      <w:r>
        <w:t xml:space="preserve">da mehnatni tashkil etishda oʻzgarishlar yuz berganligi, yaʼni Kuzatuv kengashining </w:t>
      </w:r>
      <w:r>
        <w:rPr>
          <w:vanish w:val="false"/>
        </w:rPr>
        <w:fldChar w:fldCharType="begin"/>
        <w:instrText xml:space="preserve">X {"Y":10}</w:instrText>
        <w:fldChar w:fldCharType="separate"/>
      </w:r>
      <w:r>
        <w:rPr>
          <w:vanish w:val="false"/>
        </w:rPr>
        <w:t xml:space="preserve">Kuzatuv kengashi tomonidan chiqarilgan qaror sanasi</w:t>
        <w:fldChar w:fldCharType="end"/>
      </w:r>
      <w:r>
        <w:t xml:space="preserve">dagi </w:t>
      </w:r>
      <w:r>
        <w:rPr>
          <w:vanish w:val="false"/>
        </w:rPr>
        <w:fldChar w:fldCharType="begin"/>
        <w:instrText xml:space="preserve">X {"Y":11}</w:instrText>
        <w:fldChar w:fldCharType="separate"/>
      </w:r>
      <w:r>
        <w:rPr>
          <w:vanish w:val="false"/>
        </w:rPr>
        <w:t xml:space="preserve">Kuzatuv kengashi tomonidan chiqarilgan qaror raqami</w:t>
        <w:fldChar w:fldCharType="end"/>
      </w:r>
      <w:r>
        <w:t xml:space="preserve">-sonli qaroriga asosan jamiyatning yangi tuzilmasi tasdiqlanganligi, unga muvofiq </w:t>
      </w:r>
      <w:r>
        <w:rPr>
          <w:vanish w:val="false"/>
        </w:rPr>
        <w:fldChar w:fldCharType="begin"/>
        <w:instrText xml:space="preserve">X {"Y":12}</w:instrText>
        <w:fldChar w:fldCharType="separate"/>
      </w:r>
      <w:r>
        <w:rPr>
          <w:vanish w:val="false"/>
        </w:rPr>
        <w:t xml:space="preserve"> Lavozimlari o‘zgarayotgan bo`lim nomi</w:t>
        <w:fldChar w:fldCharType="end"/>
      </w:r>
      <w:r>
        <w:t xml:space="preserve">dagi “</w:t>
      </w:r>
      <w:r>
        <w:rPr>
          <w:vanish w:val="false"/>
        </w:rPr>
        <w:fldChar w:fldCharType="begin"/>
        <w:instrText xml:space="preserve">X {"Y":13}</w:instrText>
        <w:fldChar w:fldCharType="separate"/>
      </w:r>
      <w:r>
        <w:rPr>
          <w:vanish w:val="false"/>
        </w:rPr>
        <w:t xml:space="preserve">O‘zgaritirilayotgan lavozim nomi</w:t>
        <w:fldChar w:fldCharType="end"/>
      </w:r>
      <w:r>
        <w:t xml:space="preserve">” lavozimi “</w:t>
      </w:r>
      <w:r>
        <w:rPr>
          <w:vanish w:val="false"/>
        </w:rPr>
        <w:fldChar w:fldCharType="begin"/>
        <w:instrText xml:space="preserve">X {"Y":14}</w:instrText>
        <w:fldChar w:fldCharType="separate"/>
      </w:r>
      <w:r>
        <w:rPr>
          <w:vanish w:val="false"/>
        </w:rPr>
        <w:t xml:space="preserve">Yangi o‘zgargan lavozim nomi</w:t>
        <w:fldChar w:fldCharType="end"/>
      </w:r>
      <w:r>
        <w:t xml:space="preserve">” lavozimiga oʻzgarishi belgilanganligi eʼtiborga olinsin.</w:t>
      </w:r>
    </w:p>
    <w:p>
      <w:pPr>
        <w:ind w:firstLine="709"/>
        <w:spacing w:line="288" w:lineRule="auto"/>
      </w:pPr>
      <w:r>
        <w:t xml:space="preserve">2. Shu munosabat bilan, yuqorida o‘zgarayotgan lavozimda faoliyat yurituvchi </w:t>
      </w:r>
      <w:r>
        <w:rPr>
          <w:vanish w:val="false"/>
        </w:rPr>
        <w:fldChar w:fldCharType="begin"/>
        <w:instrText xml:space="preserve">X {"Y":15}</w:instrText>
        <w:fldChar w:fldCharType="separate"/>
      </w:r>
      <w:r>
        <w:rPr>
          <w:vanish w:val="false"/>
        </w:rPr>
        <w:t xml:space="preserve">Lavozimi o‘zgarayotgan xodimning F.I.O. si</w:t>
        <w:fldChar w:fldCharType="end"/>
      </w:r>
      <w:r>
        <w:t xml:space="preserve">ning “</w:t>
      </w:r>
      <w:r>
        <w:rPr>
          <w:vanish w:val="false"/>
        </w:rPr>
        <w:fldChar w:fldCharType="begin"/>
        <w:instrText xml:space="preserve">X {"Y":13}</w:instrText>
        <w:fldChar w:fldCharType="separate"/>
      </w:r>
      <w:r>
        <w:rPr>
          <w:vanish w:val="false"/>
        </w:rPr>
        <w:t xml:space="preserve">O‘zgaritirilayotgan lavozim nomi</w:t>
        <w:fldChar w:fldCharType="end"/>
      </w:r>
      <w:r>
        <w:t xml:space="preserve">” lavozimi </w:t>
      </w:r>
      <w:r>
        <w:rPr>
          <w:vanish w:val="false"/>
        </w:rPr>
        <w:fldChar w:fldCharType="begin"/>
        <w:instrText xml:space="preserve">X {"Y":16}</w:instrText>
        <w:fldChar w:fldCharType="separate"/>
      </w:r>
      <w:r>
        <w:rPr>
          <w:vanish w:val="false"/>
        </w:rPr>
        <w:t xml:space="preserve">Xodim yangi lavozimda ish boshlayotgan sana</w:t>
        <w:fldChar w:fldCharType="end"/>
      </w:r>
      <w:r>
        <w:t xml:space="preserve">kunidan boshlab uning roziligisiz “</w:t>
      </w:r>
      <w:r>
        <w:rPr>
          <w:vanish w:val="false"/>
        </w:rPr>
        <w:fldChar w:fldCharType="begin"/>
        <w:instrText xml:space="preserve">X {"Y":14}</w:instrText>
        <w:fldChar w:fldCharType="separate"/>
      </w:r>
      <w:r>
        <w:rPr>
          <w:vanish w:val="false"/>
        </w:rPr>
        <w:t xml:space="preserve">Yangi o‘zgargan lavozim nomi</w:t>
        <w:fldChar w:fldCharType="end"/>
      </w:r>
      <w:r>
        <w:t xml:space="preserve">” lavozimiga oʻzgartirilsin.</w:t>
      </w:r>
    </w:p>
    <w:p>
      <w:pPr>
        <w:ind w:firstLine="709"/>
        <w:spacing w:line="288" w:lineRule="auto"/>
      </w:pPr>
      <w:r>
        <w:t xml:space="preserve">3. Xodimga jamiyatning shtatlar jadvaliga asosan ish haqi toʻlanishi belgilab qoʻyilsin.</w:t>
      </w:r>
    </w:p>
    <w:p>
      <w:pPr>
        <w:ind w:firstLine="709"/>
        <w:spacing w:line="288" w:lineRule="auto"/>
      </w:pPr>
    </w:p>
    <w:p>
      <w:pPr>
        <w:ind w:firstLine="709"/>
        <w:spacing w:line="288" w:lineRule="auto"/>
        <w:rPr>
          <w:sz w:val="26"/>
        </w:rPr>
      </w:pPr>
      <w:r>
        <w:rPr>
          <w:b/>
          <w:sz w:val="26"/>
        </w:rPr>
        <w:t>Asos:</w:t>
      </w:r>
      <w:r>
        <w:rPr>
          <w:sz w:val="26"/>
        </w:rPr>
        <w:t xml:space="preserve"> </w:t>
      </w:r>
      <w:r>
        <w:rPr>
          <w:sz w:val="24"/>
        </w:rPr>
        <w:t xml:space="preserve">Oʻzbekiston Respublikasi Mehnat kodeksining 137-moddasi, mehnatni tashkil etishda yuz bergan oʻzgarishlar.</w:t>
      </w:r>
    </w:p>
    <w:p>
      <w:pPr>
        <w:pStyle w:val="a3"/>
      </w:pPr>
    </w:p>
    <w:tbl>
      <w:tblPr>
        <w:tblStyle w:val="a5"/>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16"/>
        <w:gridCol w:w="2895"/>
        <w:gridCol w:w="3444"/>
      </w:tblGrid>
      <w:tr>
        <w:tc>
          <w:tcPr>
            <w:tcW w:w="3016" w:type="dxa"/>
          </w:tcPr>
          <w:p>
            <w:pPr>
              <w:rPr>
                <w:color w:val="000000"/>
              </w:rPr>
            </w:pPr>
            <w:r>
              <w:rPr>
                <w:vanish w:val="false"/>
                <w:color w:val="000000"/>
                <w:rFonts w:ascii="Times New Roman" w:hAnsi="Times New Roman"/>
              </w:rPr>
              <w:fldChar w:fldCharType="begin"/>
              <w:instrText xml:space="preserve">X {"Y":17}</w:instrText>
              <w:fldChar w:fldCharType="separate"/>
            </w:r>
            <w:r>
              <w:rPr>
                <w:vanish w:val="false"/>
                <w:color w:val="000000"/>
                <w:rFonts w:ascii="Times New Roman" w:hAnsi="Times New Roman"/>
              </w:rPr>
              <w:t xml:space="preserve">Buyruq chiqargan shaxsning lavozimi</w:t>
              <w:fldChar w:fldCharType="end"/>
            </w:r>
          </w:p>
        </w:tc>
        <w:tc>
          <w:tcPr>
            <w:tcW w:w="2895" w:type="dxa"/>
          </w:tcPr>
          <w:p>
            <w:pPr>
              <w:rPr>
                <w:color w:val="000000"/>
              </w:rPr>
            </w:pPr>
            <w:r>
              <w:rPr>
                <w:color w:val="000000"/>
              </w:rPr>
              <w:t>_____________</w:t>
            </w:r>
          </w:p>
        </w:tc>
        <w:tc>
          <w:tcPr>
            <w:tcW w:w="3444" w:type="dxa"/>
          </w:tcPr>
          <w:p>
            <w:pPr>
              <w:rPr>
                <w:color w:val="000000"/>
              </w:rPr>
            </w:pPr>
            <w:r>
              <w:rPr>
                <w:vanish w:val="false"/>
                <w:color w:val="000000"/>
                <w:rFonts w:ascii="Times New Roman" w:hAnsi="Times New Roman"/>
              </w:rPr>
              <w:fldChar w:fldCharType="begin"/>
              <w:instrText xml:space="preserve">X {"Y":18}</w:instrText>
              <w:fldChar w:fldCharType="separate"/>
            </w:r>
            <w:r>
              <w:rPr>
                <w:vanish w:val="false"/>
                <w:color w:val="000000"/>
                <w:rFonts w:ascii="Times New Roman" w:hAnsi="Times New Roman"/>
              </w:rPr>
              <w:t xml:space="preserve">Buyruq chiqargan shaxsning F.I.O.si</w:t>
              <w:fldChar w:fldCharType="end"/>
            </w:r>
          </w:p>
        </w:tc>
      </w:tr>
    </w:tbl>
    <w:p>
      <w:pPr>
        <w:rPr>
          <w:color w:val="000000"/>
        </w:rPr>
      </w:pPr>
      <w:r>
        <w:rPr>
          <w:color w:val="000000"/>
        </w:rPr>
        <w:tab/>
        <w:tab/>
        <w:tab/>
        <w:tab/>
        <w:tab/>
        <w:t xml:space="preserve">     (imzo)</w:t>
      </w:r>
    </w:p>
    <w:p>
      <w:pPr>
        <w:ind w:firstLine="709"/>
        <w:spacing w:line="288" w:lineRule="auto"/>
        <w:rPr>
          <w:b/>
        </w:rPr>
      </w:pPr>
    </w:p>
    <w:sectPr>
      <w:type w:val="continuous"/>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307"/>
    <w:rsid w:val="000B30D9"/>
    <w:rsid w:val="003E1621"/>
    <w:rsid w:val="00752E69"/>
    <w:rsid w:val="007D63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6798B7-10E5-4610-8567-E2DB4AF1D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1621"/>
    <w:pPr>
      <w:spacing w:after="0" w:line="240" w:lineRule="auto"/>
      <w:ind w:firstLine="567"/>
      <w:jc w:val="both"/>
    </w:pPr>
    <w:rPr>
      <w:rFonts w:ascii="Times New Roman" w:eastAsia="Batang" w:hAnsi="Times New Roman" w:cs="Times New Roman"/>
      <w:sz w:val="28"/>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Знак Знак,Знак"/>
    <w:basedOn w:val="a"/>
    <w:link w:val="a4"/>
    <w:autoRedefine/>
    <w:rsid w:val="003E1621"/>
    <w:pPr>
      <w:tabs>
        <w:tab w:val="left" w:pos="708"/>
        <w:tab w:val="center" w:pos="4153"/>
        <w:tab w:val="right" w:pos="8306"/>
      </w:tabs>
      <w:spacing w:line="288" w:lineRule="auto"/>
      <w:ind w:firstLine="0"/>
    </w:pPr>
    <w:rPr>
      <w:bCs/>
      <w:sz w:val="24"/>
      <w:szCs w:val="24"/>
      <w:lang w:val="uz-Cyrl-UZ" w:eastAsia="en-US"/>
    </w:rPr>
  </w:style>
  <w:style w:type="character" w:customStyle="1" w:styleId="a4">
    <w:name w:val="Верхний колонтитул Знак"/>
    <w:aliases w:val="Знак Знак Знак,Знак Знак1"/>
    <w:basedOn w:val="a0"/>
    <w:link w:val="a3"/>
    <w:rsid w:val="003E1621"/>
    <w:rPr>
      <w:rFonts w:ascii="Times New Roman" w:eastAsia="Batang" w:hAnsi="Times New Roman" w:cs="Times New Roman"/>
      <w:bCs/>
      <w:sz w:val="24"/>
      <w:szCs w:val="24"/>
      <w:lang w:val="uz-Cyrl-UZ"/>
    </w:rPr>
  </w:style>
  <w:style w:type="table" w:styleId="a5">
    <w:name w:val="Table Grid"/>
    <w:basedOn w:val="a1"/>
    <w:uiPriority w:val="39"/>
    <w:rsid w:val="003E16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1743</Characters>
  <Application>Microsoft Office Word</Application>
  <DocSecurity>0</DocSecurity>
  <Lines>14</Lines>
  <Paragraphs>4</Paragraphs>
  <ScaleCrop>false</ScaleCrop>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2</cp:revision>
  <dcterms:created xsi:type="dcterms:W3CDTF">2025-04-25T04:31:00Z</dcterms:created>
  <dcterms:modified xsi:type="dcterms:W3CDTF">2025-04-25T04:31:00Z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5" w:kind="category" w:type="string" w:valueMode="normal" w:required="false" w:groupID="5">
    <w:identifier xml:space="preserve">ID5</w:identifier>
    <w:name xml:space="preserve">Buyruq mazmuni</w:name>
    <w:value w:hidden="true">
      <w:unit w:active="false"/>
    </w:value>
  </w:element>
  <w:element w:id="9" w:kind="variable" w:type="string" w:valueMode="normal" w:required="false" w:groupID="5">
    <w:identifier xml:space="preserve">ID9</w:identifier>
    <w:name xml:space="preserve">Tashkilotning to‘liq nomi</w:name>
    <w:value w:hidden="false">
      <w:unit w:active="false"/>
    </w:value>
  </w:element>
  <w:element w:id="10" w:kind="variable" w:type="string" w:valueMode="normal" w:required="false" w:groupID="5">
    <w:identifier xml:space="preserve">ID10</w:identifier>
    <w:name xml:space="preserve">Kuzatuv kengashi tomonidan chiqarilgan qaror sanasi</w:name>
    <w:value w:hidden="false">
      <w:unit w:active="false"/>
    </w:value>
  </w:element>
  <w:element w:id="11" w:kind="variable" w:type="string" w:valueMode="normal" w:required="false" w:groupID="5">
    <w:identifier xml:space="preserve">ID11</w:identifier>
    <w:name xml:space="preserve">Kuzatuv kengashi tomonidan chiqarilgan qaror raqami</w:name>
    <w:value w:hidden="false">
      <w:unit w:active="false"/>
    </w:value>
  </w:element>
  <w:element w:id="12" w:kind="variable" w:type="string" w:valueMode="normal" w:required="false" w:groupID="5">
    <w:identifier xml:space="preserve">ID12</w:identifier>
    <w:name xml:space="preserve"> Lavozimlari o‘zgarayotgan bo`lim nomi</w:name>
    <w:value w:hidden="false">
      <w:unit w:active="false"/>
    </w:value>
  </w:element>
  <w:element w:id="13" w:kind="variable" w:type="string" w:valueMode="normal" w:required="false" w:groupID="5">
    <w:identifier xml:space="preserve">ID13</w:identifier>
    <w:name xml:space="preserve">O‘zgaritirilayotgan lavozim nomi</w:name>
    <w:value w:hidden="false">
      <w:unit w:active="false"/>
    </w:value>
  </w:element>
  <w:element w:id="14" w:kind="variable" w:type="string" w:valueMode="normal" w:required="false" w:groupID="5">
    <w:identifier xml:space="preserve">ID14</w:identifier>
    <w:name xml:space="preserve">Yangi o‘zgargan lavozim nomi</w:name>
    <w:value w:hidden="false">
      <w:unit w:active="false"/>
    </w:value>
  </w:element>
  <w:element w:id="15" w:kind="variable" w:type="string" w:valueMode="normal" w:required="false" w:groupID="5">
    <w:identifier xml:space="preserve">ID15</w:identifier>
    <w:name xml:space="preserve">Lavozimi o‘zgarayotgan xodimning F.I.O. si</w:name>
    <w:value w:hidden="false">
      <w:unit w:active="false"/>
    </w:value>
  </w:element>
  <w:element w:id="16" w:kind="variable" w:type="string" w:valueMode="normal" w:required="false" w:groupID="5">
    <w:identifier xml:space="preserve">ID16</w:identifier>
    <w:name xml:space="preserve">Xodim yangi lavozimda ish boshlayotgan sana</w:name>
    <w:value w:hidden="false">
      <w:unit w:active="false"/>
    </w:value>
  </w:element>
  <w:element w:id="17" w:kind="variable" w:type="string" w:valueMode="normal" w:required="false" w:groupID="5">
    <w:identifier xml:space="preserve">ID17</w:identifier>
    <w:name xml:space="preserve">Buyruq chiqargan shaxsning lavozimi</w:name>
    <w:value w:hidden="false">
      <w:unit w:active="false"/>
    </w:value>
  </w:element>
  <w:element w:id="18" w:kind="variable" w:type="string" w:valueMode="normal" w:required="false" w:groupID="5">
    <w:identifier xml:space="preserve">ID18</w:identifier>
    <w:name xml:space="preserve">Buyruq chiqargan shaxsning F.I.O.si</w:name>
    <w:value w:hidden="false">
      <w:unit w:active="false"/>
    </w:value>
  </w:element>
</w:structure>
</file>