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sz w:val="28"/>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129"/>
        <w:gridCol w:w="2128"/>
        <w:gridCol w:w="5098"/>
      </w:tblGrid>
      <w:tr>
        <w:tc>
          <w:tcPr>
            <w:tcW w:w="2194" w:type="dxa"/>
          </w:tcPr>
          <w:p>
            <w:pPr>
              <w:spacing w:line="276" w:lineRule="auto"/>
              <w:rPr>
                <w:sz w:val="28"/>
              </w:rPr>
            </w:pPr>
          </w:p>
        </w:tc>
        <w:tc>
          <w:tcPr>
            <w:tcW w:w="2193" w:type="dxa"/>
          </w:tcPr>
          <w:p>
            <w:pPr>
              <w:spacing w:line="276" w:lineRule="auto"/>
              <w:rPr>
                <w:sz w:val="28"/>
              </w:rPr>
            </w:pPr>
          </w:p>
        </w:tc>
        <w:tc>
          <w:tcPr>
            <w:tcW w:w="5184" w:type="dxa"/>
          </w:tcPr>
          <w:p>
            <w:pPr>
              <w:spacing w:line="276" w:lineRule="auto"/>
              <w:rPr>
                <w:sz w:val="28"/>
              </w:rPr>
            </w:pPr>
            <w:r>
              <w:rPr>
                <w:b/>
                <w:vanish w:val="false"/>
                <w:sz w:val="28"/>
                <w:rFonts w:ascii="Times New Roman" w:hAnsi="Times New Roman"/>
              </w:rPr>
              <w:fldChar w:fldCharType="begin"/>
              <w:instrText xml:space="preserve">X {"Y":2}</w:instrText>
              <w:fldChar w:fldCharType="separate"/>
              <w:t xml:space="preserve">Daʼvo-ariza berilgan fuqarolik ishlari bo‘yicha sud nomi</w:t>
            </w:r>
            <w:r>
              <w:rPr>
                <w:b/>
                <w:vanish w:val="false"/>
                <w:sz w:val="28"/>
                <w:rFonts w:ascii="Times New Roman" w:hAnsi="Times New Roman"/>
              </w:rPr>
              <w:fldChar w:fldCharType="end"/>
            </w:r>
            <w:r>
              <w:rPr>
                <w:b/>
                <w:sz w:val="28"/>
              </w:rPr>
              <w:t xml:space="preserve"> sudiga</w:t>
            </w:r>
          </w:p>
        </w:tc>
      </w:tr>
      <w:tr>
        <w:tc>
          <w:tcPr>
            <w:tcW w:w="2194" w:type="dxa"/>
          </w:tcPr>
          <w:p>
            <w:pPr>
              <w:spacing w:line="276" w:lineRule="auto"/>
              <w:rPr>
                <w:sz w:val="28"/>
              </w:rPr>
            </w:pPr>
          </w:p>
        </w:tc>
        <w:tc>
          <w:tcPr>
            <w:tcW w:w="2193" w:type="dxa"/>
          </w:tcPr>
          <w:p>
            <w:pPr>
              <w:spacing w:line="276" w:lineRule="auto"/>
              <w:rPr>
                <w:sz w:val="28"/>
              </w:rPr>
            </w:pPr>
          </w:p>
        </w:tc>
        <w:tc>
          <w:tcPr>
            <w:tcW w:w="5184" w:type="dxa"/>
          </w:tcPr>
          <w:p>
            <w:pPr>
              <w:spacing w:line="276" w:lineRule="auto"/>
              <w:rPr>
                <w:sz w:val="28"/>
              </w:rPr>
            </w:pPr>
            <w:r>
              <w:rPr>
                <w:b/>
                <w:sz w:val="28"/>
              </w:rPr>
              <w:t xml:space="preserve">Daʼvogar: </w:t>
            </w:r>
            <w:r>
              <w:rPr>
                <w:b/>
                <w:vanish w:val="false"/>
                <w:sz w:val="28"/>
                <w:rFonts w:ascii="Times New Roman" w:hAnsi="Times New Roman"/>
              </w:rPr>
              <w:fldChar w:fldCharType="begin"/>
              <w:instrText xml:space="preserve">X {"Y":5}</w:instrText>
              <w:fldChar w:fldCharType="separate"/>
              <w:t xml:space="preserve">Daʼvogarning F.I.O.si</w:t>
            </w:r>
            <w:r>
              <w:rPr>
                <w:b/>
                <w:vanish w:val="false"/>
                <w:sz w:val="28"/>
                <w:rFonts w:ascii="Times New Roman" w:hAnsi="Times New Roman"/>
              </w:rPr>
              <w:fldChar w:fldCharType="end"/>
            </w:r>
          </w:p>
        </w:tc>
      </w:tr>
      <w:tr>
        <w:tc>
          <w:tcPr>
            <w:tcW w:w="2194" w:type="dxa"/>
          </w:tcPr>
          <w:p>
            <w:pPr>
              <w:spacing w:line="276" w:lineRule="auto"/>
              <w:rPr>
                <w:sz w:val="28"/>
              </w:rPr>
            </w:pPr>
          </w:p>
        </w:tc>
        <w:tc>
          <w:tcPr>
            <w:tcW w:w="2193" w:type="dxa"/>
          </w:tcPr>
          <w:p>
            <w:pPr>
              <w:spacing w:line="276" w:lineRule="auto"/>
              <w:rPr>
                <w:sz w:val="28"/>
              </w:rPr>
            </w:pPr>
          </w:p>
        </w:tc>
        <w:tc>
          <w:tcPr>
            <w:tcW w:w="5184" w:type="dxa"/>
          </w:tcPr>
          <w:p>
            <w:pPr>
              <w:spacing w:line="276" w:lineRule="auto"/>
              <w:rPr>
                <w:sz w:val="28"/>
              </w:rPr>
            </w:pPr>
            <w:r>
              <w:rPr>
                <w:sz w:val="28"/>
              </w:rPr>
              <w:t xml:space="preserve">Manzil </w:t>
            </w:r>
            <w:r>
              <w:rPr>
                <w:vanish w:val="false"/>
                <w:sz w:val="28"/>
                <w:rFonts w:ascii="Times New Roman" w:hAnsi="Times New Roman"/>
              </w:rPr>
              <w:fldChar w:fldCharType="begin"/>
              <w:instrText xml:space="preserve">X {"Y":6}</w:instrText>
              <w:fldChar w:fldCharType="separate"/>
              <w:t xml:space="preserve">Daʼvogarning yashash manzili</w:t>
            </w:r>
            <w:r>
              <w:rPr>
                <w:vanish w:val="false"/>
                <w:sz w:val="28"/>
                <w:rFonts w:ascii="Times New Roman" w:hAnsi="Times New Roman"/>
              </w:rPr>
              <w:fldChar w:fldCharType="end"/>
            </w:r>
          </w:p>
        </w:tc>
      </w:tr>
      <w:tr>
        <w:tc>
          <w:tcPr>
            <w:tcW w:w="2194" w:type="dxa"/>
          </w:tcPr>
          <w:p>
            <w:pPr>
              <w:spacing w:line="276" w:lineRule="auto"/>
              <w:rPr>
                <w:sz w:val="28"/>
              </w:rPr>
            </w:pPr>
          </w:p>
        </w:tc>
        <w:tc>
          <w:tcPr>
            <w:tcW w:w="2193" w:type="dxa"/>
          </w:tcPr>
          <w:p>
            <w:pPr>
              <w:spacing w:line="276" w:lineRule="auto"/>
              <w:rPr>
                <w:sz w:val="28"/>
              </w:rPr>
            </w:pPr>
          </w:p>
        </w:tc>
        <w:tc>
          <w:tcPr>
            <w:tcW w:w="5184" w:type="dxa"/>
          </w:tcPr>
          <w:p>
            <w:pPr>
              <w:jc w:val="both"/>
              <w:spacing w:line="252"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t xml:space="preserve">Daʼvogarning telefon raqamlari</w:t>
            </w:r>
            <w:r>
              <w:rPr>
                <w:vanish w:val="false"/>
                <w:sz w:val="28"/>
                <w:rFonts w:ascii="Times New Roman" w:hAnsi="Times New Roman"/>
              </w:rPr>
              <w:fldChar w:fldCharType="end"/>
            </w:r>
            <w:r>
              <w:rPr>
                <w:sz w:val="28"/>
              </w:rPr>
              <w:t xml:space="preserve"> </w:t>
            </w:r>
          </w:p>
          <w:p>
            <w:pPr>
              <w:spacing w:line="276" w:lineRule="auto"/>
              <w:rPr>
                <w:sz w:val="28"/>
              </w:rPr>
            </w:pPr>
            <w:r>
              <w:rPr>
                <w:sz w:val="28"/>
              </w:rPr>
              <w:t xml:space="preserve">E-mail </w:t>
            </w:r>
            <w:r>
              <w:rPr>
                <w:vanish w:val="false"/>
                <w:sz w:val="28"/>
                <w:rFonts w:ascii="Times New Roman" w:hAnsi="Times New Roman"/>
              </w:rPr>
              <w:fldChar w:fldCharType="begin"/>
              <w:instrText xml:space="preserve">X {"Y":8}</w:instrText>
              <w:fldChar w:fldCharType="separate"/>
              <w:t xml:space="preserve">Daʼvogarning pochta (elektron) manzili</w:t>
            </w:r>
            <w:r>
              <w:rPr>
                <w:vanish w:val="false"/>
                <w:sz w:val="28"/>
                <w:rFonts w:ascii="Times New Roman" w:hAnsi="Times New Roman"/>
              </w:rPr>
              <w:fldChar w:fldCharType="end"/>
            </w:r>
          </w:p>
        </w:tc>
      </w:tr>
      <w:tr>
        <w:tc>
          <w:tcPr>
            <w:tcW w:w="2194" w:type="dxa"/>
          </w:tcPr>
          <w:p>
            <w:pPr>
              <w:spacing w:line="276" w:lineRule="auto"/>
              <w:rPr>
                <w:sz w:val="28"/>
              </w:rPr>
            </w:pPr>
          </w:p>
        </w:tc>
        <w:tc>
          <w:tcPr>
            <w:tcW w:w="2193" w:type="dxa"/>
          </w:tcPr>
          <w:p>
            <w:pPr>
              <w:spacing w:line="276" w:lineRule="auto"/>
              <w:rPr>
                <w:sz w:val="28"/>
              </w:rPr>
            </w:pPr>
          </w:p>
        </w:tc>
        <w:tc>
          <w:tcPr>
            <w:tcW w:w="5184" w:type="dxa"/>
          </w:tcPr>
          <w:p>
            <w:pPr>
              <w:spacing w:line="276" w:lineRule="auto"/>
              <w:rPr>
                <w:sz w:val="28"/>
              </w:rPr>
            </w:pPr>
          </w:p>
        </w:tc>
      </w:tr>
      <w:tr>
        <w:tc>
          <w:tcPr>
            <w:tcW w:w="2194" w:type="dxa"/>
          </w:tcPr>
          <w:p>
            <w:pPr>
              <w:spacing w:line="276" w:lineRule="auto"/>
              <w:rPr>
                <w:sz w:val="28"/>
              </w:rPr>
            </w:pPr>
          </w:p>
        </w:tc>
        <w:tc>
          <w:tcPr>
            <w:tcW w:w="2193" w:type="dxa"/>
          </w:tcPr>
          <w:p>
            <w:pPr>
              <w:spacing w:line="276" w:lineRule="auto"/>
              <w:rPr>
                <w:sz w:val="28"/>
              </w:rPr>
            </w:pPr>
          </w:p>
        </w:tc>
        <w:tc>
          <w:tcPr>
            <w:tcW w:w="5184" w:type="dxa"/>
          </w:tcPr>
          <w:p>
            <w:pPr>
              <w:spacing w:line="276" w:lineRule="auto"/>
              <w:rPr>
                <w:sz w:val="28"/>
              </w:rPr>
            </w:pPr>
            <w:r>
              <w:rPr>
                <w:b/>
                <w:sz w:val="28"/>
              </w:rPr>
              <w:t xml:space="preserve">Javobgar: </w:t>
            </w:r>
            <w:r>
              <w:rPr>
                <w:b/>
                <w:vanish w:val="false"/>
                <w:sz w:val="28"/>
                <w:rFonts w:ascii="Times New Roman" w:hAnsi="Times New Roman"/>
              </w:rPr>
              <w:fldChar w:fldCharType="begin"/>
              <w:instrText xml:space="preserve">X {"Y":10}</w:instrText>
              <w:fldChar w:fldCharType="separate"/>
              <w:t xml:space="preserve">Javobgarning F.I.O.si</w:t>
            </w:r>
            <w:r>
              <w:rPr>
                <w:b/>
                <w:vanish w:val="false"/>
                <w:sz w:val="28"/>
                <w:rFonts w:ascii="Times New Roman" w:hAnsi="Times New Roman"/>
              </w:rPr>
              <w:fldChar w:fldCharType="end"/>
            </w:r>
          </w:p>
        </w:tc>
      </w:tr>
      <w:tr>
        <w:tc>
          <w:tcPr>
            <w:tcW w:w="2194" w:type="dxa"/>
          </w:tcPr>
          <w:p>
            <w:pPr>
              <w:spacing w:line="276" w:lineRule="auto"/>
              <w:rPr>
                <w:sz w:val="28"/>
              </w:rPr>
            </w:pPr>
          </w:p>
        </w:tc>
        <w:tc>
          <w:tcPr>
            <w:tcW w:w="2193" w:type="dxa"/>
          </w:tcPr>
          <w:p>
            <w:pPr>
              <w:spacing w:line="276" w:lineRule="auto"/>
              <w:rPr>
                <w:sz w:val="28"/>
              </w:rPr>
            </w:pPr>
          </w:p>
        </w:tc>
        <w:tc>
          <w:tcPr>
            <w:tcW w:w="5184" w:type="dxa"/>
          </w:tcPr>
          <w:p>
            <w:pPr>
              <w:jc w:val="both"/>
              <w:spacing w:line="252" w:lineRule="auto"/>
              <w:rPr>
                <w:sz w:val="28"/>
              </w:rPr>
            </w:pPr>
            <w:r>
              <w:rPr>
                <w:sz w:val="28"/>
              </w:rPr>
              <w:t>Manzil:</w:t>
            </w:r>
            <w:r>
              <w:rPr>
                <w:vanish w:val="false"/>
                <w:sz w:val="28"/>
                <w:rFonts w:ascii="Times New Roman" w:hAnsi="Times New Roman"/>
              </w:rPr>
              <w:fldChar w:fldCharType="begin"/>
              <w:instrText xml:space="preserve">X {"Y":11}</w:instrText>
              <w:fldChar w:fldCharType="separate"/>
              <w:t xml:space="preserve">Javobgarning yashash manzili</w:t>
            </w:r>
            <w:r>
              <w:rPr>
                <w:vanish w:val="false"/>
                <w:sz w:val="28"/>
                <w:rFonts w:ascii="Times New Roman" w:hAnsi="Times New Roman"/>
              </w:rPr>
              <w:fldChar w:fldCharType="end"/>
            </w:r>
          </w:p>
        </w:tc>
      </w:tr>
      <w:tr>
        <w:tc>
          <w:tcPr>
            <w:tcW w:w="2194" w:type="dxa"/>
          </w:tcPr>
          <w:p>
            <w:pPr>
              <w:spacing w:line="276" w:lineRule="auto"/>
              <w:rPr>
                <w:sz w:val="28"/>
              </w:rPr>
            </w:pPr>
          </w:p>
        </w:tc>
        <w:tc>
          <w:tcPr>
            <w:tcW w:w="2193" w:type="dxa"/>
          </w:tcPr>
          <w:p>
            <w:pPr>
              <w:spacing w:line="276" w:lineRule="auto"/>
              <w:rPr>
                <w:sz w:val="28"/>
              </w:rPr>
            </w:pPr>
          </w:p>
        </w:tc>
        <w:tc>
          <w:tcPr>
            <w:tcW w:w="5184" w:type="dxa"/>
          </w:tcPr>
          <w:p>
            <w:pPr>
              <w:spacing w:line="276" w:lineRule="auto"/>
              <w:rPr>
                <w:sz w:val="28"/>
              </w:rPr>
            </w:pPr>
            <w:r>
              <w:rPr>
                <w:sz w:val="28"/>
              </w:rPr>
              <w:t xml:space="preserve">Telefon </w:t>
            </w:r>
            <w:r>
              <w:rPr>
                <w:vanish w:val="false"/>
                <w:sz w:val="28"/>
                <w:rFonts w:ascii="Times New Roman" w:hAnsi="Times New Roman"/>
              </w:rPr>
              <w:fldChar w:fldCharType="begin"/>
              <w:instrText xml:space="preserve">X {"Y":12}</w:instrText>
              <w:fldChar w:fldCharType="separate"/>
              <w:t xml:space="preserve">Javobgarning telefon raqamlari</w:t>
            </w:r>
            <w:r>
              <w:rPr>
                <w:vanish w:val="false"/>
                <w:sz w:val="28"/>
                <w:rFonts w:ascii="Times New Roman" w:hAnsi="Times New Roman"/>
              </w:rPr>
              <w:fldChar w:fldCharType="end"/>
            </w:r>
            <w:r>
              <w:rPr>
                <w:sz w:val="28"/>
              </w:rPr>
              <w:t xml:space="preserve"> </w:t>
            </w:r>
          </w:p>
          <w:p>
            <w:pPr>
              <w:spacing w:line="276" w:lineRule="auto"/>
              <w:rPr>
                <w:sz w:val="28"/>
              </w:rPr>
            </w:pPr>
            <w:r>
              <w:rPr>
                <w:sz w:val="28"/>
              </w:rPr>
              <w:t xml:space="preserve">E mail </w:t>
            </w:r>
            <w:r>
              <w:rPr>
                <w:vanish w:val="false"/>
                <w:sz w:val="28"/>
                <w:rFonts w:ascii="Times New Roman" w:hAnsi="Times New Roman"/>
              </w:rPr>
              <w:fldChar w:fldCharType="begin"/>
              <w:instrText xml:space="preserve">X {"Y":13}</w:instrText>
              <w:fldChar w:fldCharType="separate"/>
              <w:t xml:space="preserve">Javobgarning pochta (elektron) manzili</w:t>
            </w:r>
            <w:r>
              <w:rPr>
                <w:vanish w:val="false"/>
                <w:sz w:val="28"/>
                <w:rFonts w:ascii="Times New Roman" w:hAnsi="Times New Roman"/>
              </w:rPr>
              <w:fldChar w:fldCharType="end"/>
            </w:r>
          </w:p>
        </w:tc>
      </w:tr>
    </w:tbl>
    <w:p>
      <w:pPr>
        <w:spacing w:line="276" w:lineRule="auto"/>
        <w:rPr>
          <w:sz w:val="28"/>
        </w:rPr>
      </w:pPr>
    </w:p>
    <w:p>
      <w:pPr>
        <w:spacing w:line="276" w:lineRule="auto"/>
        <w:rPr>
          <w:sz w:val="28"/>
        </w:rPr>
      </w:pPr>
    </w:p>
    <w:p>
      <w:pPr>
        <w:jc w:val="center"/>
        <w:spacing w:line="276" w:lineRule="auto"/>
        <w:rPr>
          <w:b/>
          <w:sz w:val="28"/>
        </w:rPr>
      </w:pPr>
      <w:r>
        <w:rPr>
          <w:b/>
          <w:sz w:val="28"/>
        </w:rPr>
        <w:t xml:space="preserve">D A ʼ V O   A R I Z A S I</w:t>
      </w:r>
    </w:p>
    <w:p>
      <w:pPr>
        <w:jc w:val="center"/>
        <w:spacing w:line="276" w:lineRule="auto"/>
        <w:rPr>
          <w:i/>
          <w:sz w:val="28"/>
        </w:rPr>
      </w:pPr>
      <w:r>
        <w:rPr>
          <w:i/>
          <w:sz w:val="28"/>
        </w:rPr>
        <w:t xml:space="preserve">(Meros boʻyicha ulushlarni belgilash toʻgʻrisida)</w:t>
      </w:r>
    </w:p>
    <w:p>
      <w:pPr>
        <w:jc w:val="center"/>
        <w:spacing w:line="276" w:lineRule="auto"/>
        <w:rPr>
          <w:sz w:val="28"/>
        </w:rPr>
      </w:pPr>
    </w:p>
    <w:p>
      <w:pPr>
        <w:jc w:val="both"/>
        <w:ind w:firstLine="709"/>
        <w:spacing w:line="276" w:lineRule="auto"/>
        <w:rPr>
          <w:sz w:val="28"/>
        </w:rPr>
      </w:pPr>
      <w:r>
        <w:rPr>
          <w:sz w:val="28"/>
        </w:rPr>
        <w:t xml:space="preserve">Men daʼvogar </w:t>
      </w:r>
      <w:r>
        <w:rPr>
          <w:vanish w:val="false"/>
          <w:sz w:val="28"/>
          <w:rFonts w:ascii="Times New Roman" w:hAnsi="Times New Roman"/>
        </w:rPr>
        <w:fldChar w:fldCharType="begin"/>
        <w:instrText xml:space="preserve">X {"Y":5}</w:instrText>
        <w:fldChar w:fldCharType="separate"/>
        <w:t xml:space="preserve">Daʼvogarning F.I.O.si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{"Y":15}</w:instrText>
        <w:fldChar w:fldCharType="separate"/>
        <w:t xml:space="preserve">Daʼvogar tug‘ilgan sana</w:t>
      </w:r>
      <w:r>
        <w:rPr>
          <w:vanish w:val="false"/>
          <w:sz w:val="28"/>
          <w:rFonts w:ascii="Times New Roman" w:hAnsi="Times New Roman"/>
        </w:rPr>
        <w:fldChar w:fldCharType="end"/>
      </w:r>
      <w:r>
        <w:rPr>
          <w:sz w:val="28"/>
        </w:rPr>
        <w:t xml:space="preserve"> sanasida tugʻilganman. Otam </w:t>
      </w:r>
      <w:r>
        <w:rPr>
          <w:vanish w:val="false"/>
          <w:sz w:val="28"/>
          <w:rFonts w:ascii="Times New Roman" w:hAnsi="Times New Roman"/>
        </w:rPr>
        <w:fldChar w:fldCharType="begin"/>
        <w:instrText xml:space="preserve">X {"Y":16}</w:instrText>
        <w:fldChar w:fldCharType="separate"/>
        <w:t xml:space="preserve">Daʼvogarning otasining F.I.O.si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{"Y":17}</w:instrText>
        <w:fldChar w:fldCharType="separate"/>
        <w:t xml:space="preserve">Daʼvogarning otasining tug‘ilgan sanasi</w:t>
      </w:r>
      <w:r>
        <w:rPr>
          <w:vanish w:val="false"/>
          <w:sz w:val="28"/>
          <w:rFonts w:ascii="Times New Roman" w:hAnsi="Times New Roman"/>
        </w:rPr>
        <w:fldChar w:fldCharType="end"/>
      </w:r>
      <w:r>
        <w:rPr>
          <w:sz w:val="28"/>
        </w:rPr>
        <w:t xml:space="preserve"> sanasida tugʻilib, </w:t>
      </w:r>
      <w:r>
        <w:rPr>
          <w:vanish w:val="false"/>
          <w:sz w:val="28"/>
          <w:rFonts w:ascii="Times New Roman" w:hAnsi="Times New Roman"/>
        </w:rPr>
        <w:fldChar w:fldCharType="begin"/>
        <w:instrText xml:space="preserve">X {"Y":18}</w:instrText>
        <w:fldChar w:fldCharType="separate"/>
        <w:t xml:space="preserve">Daʼvogarning otasining vafot etgan sanasi</w:t>
      </w:r>
      <w:r>
        <w:rPr>
          <w:vanish w:val="false"/>
          <w:sz w:val="28"/>
          <w:rFonts w:ascii="Times New Roman" w:hAnsi="Times New Roman"/>
        </w:rPr>
        <w:fldChar w:fldCharType="end"/>
      </w:r>
      <w:r>
        <w:rPr>
          <w:sz w:val="28"/>
        </w:rPr>
        <w:t xml:space="preserve"> sanasida vafot etgan, onam </w:t>
      </w:r>
      <w:r>
        <w:rPr>
          <w:vanish w:val="false"/>
          <w:sz w:val="28"/>
          <w:rFonts w:ascii="Times New Roman" w:hAnsi="Times New Roman"/>
        </w:rPr>
        <w:fldChar w:fldCharType="begin"/>
        <w:instrText xml:space="preserve">X {"Y":19}</w:instrText>
        <w:fldChar w:fldCharType="separate"/>
        <w:t xml:space="preserve">Daʼvogarning onasining F.I.O.si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{"Y":20}</w:instrText>
        <w:fldChar w:fldCharType="separate"/>
        <w:t xml:space="preserve">Daʼvogarning onasi tug‘ilgan sana</w:t>
      </w:r>
      <w:r>
        <w:rPr>
          <w:vanish w:val="false"/>
          <w:sz w:val="28"/>
          <w:rFonts w:ascii="Times New Roman" w:hAnsi="Times New Roman"/>
        </w:rPr>
        <w:fldChar w:fldCharType="end"/>
      </w:r>
      <w:r>
        <w:rPr>
          <w:sz w:val="28"/>
        </w:rPr>
        <w:t xml:space="preserve"> sanasida</w:t>
      </w:r>
      <w:r>
        <w:rPr>
          <w:i/>
          <w:sz w:val="28"/>
        </w:rPr>
        <w:t xml:space="preserve"> </w:t>
      </w:r>
      <w:r>
        <w:rPr>
          <w:sz w:val="28"/>
        </w:rPr>
        <w:t xml:space="preserve">tugʻilib, </w:t>
      </w:r>
      <w:r>
        <w:rPr>
          <w:vanish w:val="false"/>
          <w:sz w:val="28"/>
          <w:rFonts w:ascii="Times New Roman" w:hAnsi="Times New Roman"/>
        </w:rPr>
        <w:fldChar w:fldCharType="begin"/>
        <w:instrText xml:space="preserve">X {"Y":21}</w:instrText>
        <w:fldChar w:fldCharType="separate"/>
        <w:t xml:space="preserve">Daʼvogarning onasi vafot etgan sana</w:t>
      </w:r>
      <w:r>
        <w:rPr>
          <w:vanish w:val="false"/>
          <w:sz w:val="28"/>
          <w:rFonts w:ascii="Times New Roman" w:hAnsi="Times New Roman"/>
        </w:rPr>
        <w:fldChar w:fldCharType="end"/>
      </w:r>
      <w:r>
        <w:rPr>
          <w:sz w:val="28"/>
        </w:rPr>
        <w:t xml:space="preserve"> sanasida vafot etganlar. Ota-onam </w:t>
      </w:r>
      <w:r>
        <w:rPr>
          <w:vanish w:val="false"/>
          <w:sz w:val="28"/>
          <w:rFonts w:ascii="Times New Roman" w:hAnsi="Times New Roman"/>
        </w:rPr>
        <w:fldChar w:fldCharType="begin"/>
        <w:instrText xml:space="preserve">X {"Y":22}</w:instrText>
        <w:fldChar w:fldCharType="separate"/>
        <w:t xml:space="preserve">Daʼvogarning ota-onasi nikohdan o‘tgan sana</w:t>
      </w:r>
      <w:r>
        <w:rPr>
          <w:vanish w:val="false"/>
          <w:sz w:val="28"/>
          <w:rFonts w:ascii="Times New Roman" w:hAnsi="Times New Roman"/>
        </w:rPr>
        <w:fldChar w:fldCharType="end"/>
      </w:r>
      <w:r>
        <w:rPr>
          <w:sz w:val="28"/>
        </w:rPr>
        <w:t xml:space="preserve"> sanasida qonuniy nikohdan oʻtishib, ular birgalikdagi turmushlaridan </w:t>
      </w:r>
      <w:r>
        <w:rPr>
          <w:vanish w:val="false"/>
          <w:sz w:val="28"/>
          <w:rFonts w:ascii="Times New Roman" w:hAnsi="Times New Roman"/>
        </w:rPr>
        <w:fldChar w:fldCharType="begin"/>
        <w:instrText xml:space="preserve">X {"Y":23}</w:instrText>
        <w:fldChar w:fldCharType="separate"/>
        <w:t xml:space="preserve">Daʼvogarning ota-onasi nikohdan o‘tgan sana</w:t>
      </w:r>
      <w:r>
        <w:rPr>
          <w:vanish w:val="false"/>
          <w:sz w:val="28"/>
          <w:rFonts w:ascii="Times New Roman" w:hAnsi="Times New Roman"/>
        </w:rPr>
        <w:fldChar w:fldCharType="end"/>
      </w:r>
      <w:r>
        <w:rPr>
          <w:sz w:val="28"/>
        </w:rPr>
        <w:t xml:space="preserve"> nafar yaʼni </w:t>
      </w:r>
      <w:r>
        <w:rPr>
          <w:vanish w:val="false"/>
          <w:sz w:val="28"/>
          <w:rFonts w:ascii="Times New Roman" w:hAnsi="Times New Roman"/>
        </w:rPr>
        <w:fldChar w:fldCharType="begin"/>
        <w:instrText xml:space="preserve">X {"Y":24}</w:instrText>
        <w:fldChar w:fldCharType="separate"/>
        <w:t xml:space="preserve">Daʼvogarning ota-onasining barcha farzandlarining F.I.Shlari</w:t>
      </w:r>
      <w:r>
        <w:rPr>
          <w:vanish w:val="false"/>
          <w:sz w:val="28"/>
          <w:rFonts w:ascii="Times New Roman" w:hAnsi="Times New Roman"/>
        </w:rPr>
        <w:fldChar w:fldCharType="end"/>
      </w:r>
      <w:r>
        <w:rPr>
          <w:sz w:val="28"/>
        </w:rPr>
        <w:t xml:space="preserve"> farzandli boʻlishgan.</w:t>
      </w:r>
    </w:p>
    <w:p>
      <w:pPr>
        <w:jc w:val="both"/>
        <w:ind w:firstLine="709"/>
        <w:spacing w:line="276" w:lineRule="auto"/>
        <w:rPr>
          <w:sz w:val="28"/>
        </w:rPr>
      </w:pPr>
      <w:r>
        <w:rPr>
          <w:sz w:val="28"/>
        </w:rPr>
        <w:t xml:space="preserve">Ota-onamizdan </w:t>
      </w:r>
      <w:r>
        <w:rPr>
          <w:vanish w:val="false"/>
          <w:sz w:val="28"/>
          <w:rFonts w:ascii="Times New Roman" w:hAnsi="Times New Roman"/>
        </w:rPr>
        <w:fldChar w:fldCharType="begin"/>
        <w:instrText xml:space="preserve">X {"Y":25}</w:instrText>
        <w:fldChar w:fldCharType="separate"/>
        <w:t xml:space="preserve">Daʼvogarning ota-onasidan meros sifatida qolgan uy-joy joylashgan manzil</w:t>
      </w:r>
      <w:r>
        <w:rPr>
          <w:vanish w:val="false"/>
          <w:sz w:val="28"/>
          <w:rFonts w:ascii="Times New Roman" w:hAnsi="Times New Roman"/>
        </w:rPr>
        <w:fldChar w:fldCharType="end"/>
      </w:r>
      <w:r>
        <w:rPr>
          <w:sz w:val="28"/>
        </w:rPr>
        <w:t xml:space="preserve"> manzilda joylashgan uy-joy biz farzandlarga meros boʻlib qolgan. </w:t>
      </w:r>
    </w:p>
    <w:p>
      <w:pPr>
        <w:jc w:val="both"/>
        <w:ind w:firstLine="709"/>
        <w:spacing w:line="276" w:lineRule="auto"/>
        <w:rPr>
          <w:sz w:val="28"/>
        </w:rPr>
      </w:pPr>
      <w:r>
        <w:rPr>
          <w:sz w:val="28"/>
        </w:rPr>
        <w:t xml:space="preserve">Ota-onamning vafotidan soʻng </w:t>
      </w:r>
      <w:r>
        <w:rPr>
          <w:vanish w:val="false"/>
          <w:sz w:val="28"/>
          <w:rFonts w:ascii="Times New Roman" w:hAnsi="Times New Roman"/>
        </w:rPr>
        <w:fldChar w:fldCharType="begin"/>
        <w:instrText xml:space="preserve">X {"Y":26}</w:instrText>
        <w:fldChar w:fldCharType="separate"/>
        <w:t xml:space="preserve">Daʼvogar meros ulushini belgilash to‘g‘risida notarial idoraga murojaat qilgan sana</w:t>
      </w:r>
      <w:r>
        <w:rPr>
          <w:vanish w:val="false"/>
          <w:sz w:val="28"/>
          <w:rFonts w:ascii="Times New Roman" w:hAnsi="Times New Roman"/>
        </w:rPr>
        <w:fldChar w:fldCharType="end"/>
      </w:r>
      <w:r>
        <w:rPr>
          <w:sz w:val="28"/>
        </w:rPr>
        <w:t xml:space="preserve"> sanasida </w:t>
      </w:r>
      <w:r>
        <w:rPr>
          <w:vanish w:val="false"/>
          <w:sz w:val="28"/>
          <w:rFonts w:ascii="Times New Roman" w:hAnsi="Times New Roman"/>
        </w:rPr>
        <w:fldChar w:fldCharType="begin"/>
        <w:instrText xml:space="preserve">X {"Y":27}</w:instrText>
        <w:fldChar w:fldCharType="separate"/>
        <w:t xml:space="preserve">Daʼvogar meros ulushini belgilash to‘g‘risida murojaat qilgan notarial idora (xususiy notarius)ning nomi</w:t>
      </w:r>
      <w:r>
        <w:rPr>
          <w:vanish w:val="false"/>
          <w:sz w:val="28"/>
          <w:rFonts w:ascii="Times New Roman" w:hAnsi="Times New Roman"/>
        </w:rPr>
        <w:fldChar w:fldCharType="end"/>
      </w:r>
      <w:r>
        <w:rPr>
          <w:sz w:val="28"/>
        </w:rPr>
        <w:t xml:space="preserve"> notarial idorasiga meros boʻyicha ulushlarimizni belgilab berishni soʻrab murojaat qilganman. Biroq, notarial idora merosxoʻrlarni chaqirib ularning fikrini soʻraganida, merosxoʻrlardan biri yaʼni javobgar </w:t>
      </w:r>
      <w:r>
        <w:rPr>
          <w:vanish w:val="false"/>
          <w:sz w:val="28"/>
          <w:rFonts w:ascii="Times New Roman" w:hAnsi="Times New Roman"/>
        </w:rPr>
        <w:fldChar w:fldCharType="begin"/>
        <w:instrText xml:space="preserve">X {"Y":10}</w:instrText>
        <w:fldChar w:fldCharType="separate"/>
        <w:t xml:space="preserve">Javobgarning F.I.O.si</w:t>
      </w:r>
      <w:r>
        <w:rPr>
          <w:vanish w:val="false"/>
          <w:sz w:val="28"/>
          <w:rFonts w:ascii="Times New Roman" w:hAnsi="Times New Roman"/>
        </w:rPr>
        <w:fldChar w:fldCharType="end"/>
      </w:r>
      <w:r>
        <w:rPr>
          <w:sz w:val="28"/>
        </w:rPr>
        <w:t xml:space="preserve"> norozilik bildirganligi sababli notarius meros boʻyicha ulushlarni belgilab bera olmasligini, merosxoʻrlar oʻrtasidan nizo borligini aytib notarial harakatni amalga oshirishni rad qilish toʻgʻrisida qaror chiqarib berdi.</w:t>
      </w:r>
    </w:p>
    <w:p>
      <w:pPr>
        <w:jc w:val="both"/>
        <w:ind w:firstLine="709"/>
        <w:spacing w:line="276" w:lineRule="auto"/>
        <w:rPr>
          <w:sz w:val="28"/>
        </w:rPr>
      </w:pPr>
      <w:r>
        <w:rPr>
          <w:sz w:val="28"/>
        </w:rPr>
        <w:t xml:space="preserve">Javobgar </w:t>
      </w:r>
      <w:r>
        <w:rPr>
          <w:vanish w:val="false"/>
          <w:sz w:val="28"/>
          <w:rFonts w:ascii="Times New Roman" w:hAnsi="Times New Roman"/>
        </w:rPr>
        <w:fldChar w:fldCharType="begin"/>
        <w:instrText xml:space="preserve">X {"Y":10}</w:instrText>
        <w:fldChar w:fldCharType="separate"/>
        <w:t xml:space="preserve">Javobgarning F.I.O.si</w:t>
      </w:r>
      <w:r>
        <w:rPr>
          <w:vanish w:val="false"/>
          <w:sz w:val="28"/>
          <w:rFonts w:ascii="Times New Roman" w:hAnsi="Times New Roman"/>
        </w:rPr>
        <w:fldChar w:fldCharType="end"/>
      </w:r>
      <w:r>
        <w:rPr>
          <w:sz w:val="28"/>
        </w:rPr>
        <w:t xml:space="preserve">dan boshqa barcha merosxoʻrlar meros mulki boʻyicha oʻz ulushlariga rozi. </w:t>
      </w:r>
    </w:p>
    <w:p>
      <w:pPr>
        <w:jc w:val="both"/>
        <w:ind w:firstLine="709"/>
        <w:spacing w:line="276" w:lineRule="auto"/>
        <w:rPr>
          <w:sz w:val="28"/>
        </w:rPr>
      </w:pPr>
      <w:r>
        <w:rPr>
          <w:sz w:val="28"/>
        </w:rPr>
        <w:t xml:space="preserve">O‘zbekiston Respublikasining Konstitutsiyasining 41-moddasiga ko‘ra, meros huquqi qonun bilan kafolatlanishi belgilangan.</w:t>
      </w:r>
    </w:p>
    <w:p>
      <w:pPr>
        <w:jc w:val="both"/>
        <w:ind w:firstLine="709"/>
        <w:spacing w:line="276" w:lineRule="auto"/>
        <w:rPr>
          <w:sz w:val="28"/>
        </w:rPr>
      </w:pPr>
      <w:r>
        <w:rPr>
          <w:sz w:val="28"/>
        </w:rPr>
        <w:t xml:space="preserve">Shu bilan birga FKning 1134-</w:t>
      </w:r>
      <w:r>
        <w:rPr>
          <w:rStyle w:val="clauseprfx"/>
          <w:sz w:val="28"/>
          <w:rFonts w:ascii="Times New Roman" w:hAnsi="Times New Roman"/>
        </w:rPr>
        <w:t xml:space="preserve">moddasiga koʻra, </w:t>
      </w:r>
      <w:r>
        <w:rPr>
          <w:sz w:val="28"/>
        </w:rPr>
        <w:t xml:space="preserve">qonun boʻyicha merosxoʻrlar vorislikka ushbu Kodeksning </w:t>
      </w:r>
      <w:r>
        <w:fldChar w:fldCharType="begin"/>
        <w:instrText xml:space="preserve">HYPERLINK "javascript:scrollText(198926)"</w:instrText>
        <w:fldChar w:fldCharType="separate"/>
      </w:r>
      <w:r>
        <w:rPr>
          <w:rStyle w:val="a5"/>
          <w:u w:val="none"/>
          <w:color w:val="auto"/>
          <w:sz w:val="28"/>
          <w:rFonts w:ascii="Times New Roman" w:hAnsi="Times New Roman"/>
        </w:rPr>
        <w:t xml:space="preserve">1135 ––1141-moddalarida </w:t>
      </w:r>
      <w:r>
        <w:fldChar w:fldCharType="end"/>
      </w:r>
      <w:r>
        <w:rPr>
          <w:sz w:val="28"/>
        </w:rPr>
        <w:t xml:space="preserve">nazarda tutilgan navbat tartibida chaqiriladilar.</w:t>
      </w:r>
    </w:p>
    <w:p>
      <w:pPr>
        <w:jc w:val="both"/>
        <w:ind w:firstLine="708"/>
        <w:spacing w:line="276" w:lineRule="auto"/>
        <w:rPr>
          <w:sz w:val="28"/>
        </w:rPr>
      </w:pPr>
      <w:r>
        <w:rPr>
          <w:rStyle w:val="clauseprfx"/>
          <w:sz w:val="28"/>
          <w:rFonts w:ascii="Times New Roman" w:hAnsi="Times New Roman"/>
        </w:rPr>
        <w:t xml:space="preserve">Shu Kodeksning 1135-moddasiga koʻra, </w:t>
      </w:r>
      <w:r>
        <w:rPr>
          <w:sz w:val="28"/>
        </w:rPr>
        <w:t xml:space="preserve">meros qoldiruvchining bolalari (shu jumladan farzandlikka olingan bolalari), eri (xotini) va ota-onasi (farzandlikka oluvchilar) teng ulushlarda qonun boʻyicha birinchi navbatdagi vorislik huquqiga ega boʻladilar. Meros qoldiruvchining vafotidan keyin tugʻilgan bolalari ham birinchi navbatdagi vorislar jumlasiga kiradilar.</w:t>
      </w:r>
    </w:p>
    <w:p>
      <w:pPr>
        <w:jc w:val="both"/>
        <w:ind w:firstLine="709"/>
        <w:spacing w:line="276" w:lineRule="auto"/>
        <w:rPr>
          <w:sz w:val="28"/>
        </w:rPr>
      </w:pPr>
      <w:r>
        <w:rPr>
          <w:sz w:val="28"/>
        </w:rPr>
        <w:t xml:space="preserve">Shuningdek, ushbu kodeksning </w:t>
      </w:r>
      <w:r>
        <w:rPr>
          <w:rStyle w:val="clauseprfx"/>
          <w:sz w:val="28"/>
          <w:rFonts w:ascii="Times New Roman" w:hAnsi="Times New Roman"/>
        </w:rPr>
        <w:t xml:space="preserve">1145-moddasiga koʻra,</w:t>
      </w:r>
      <w:r>
        <w:rPr>
          <w:rStyle w:val="clauseprfx"/>
          <w:b/>
          <w:sz w:val="28"/>
          <w:rFonts w:ascii="Times New Roman" w:hAnsi="Times New Roman"/>
        </w:rPr>
        <w:t xml:space="preserve"> </w:t>
      </w:r>
      <w:r>
        <w:rPr>
          <w:sz w:val="28"/>
        </w:rPr>
        <w:t xml:space="preserve">merosxoʻr oʻziga tegishi lozim boʻlgan merosni yoki uning bir qismini (ulushini) olish huquqiga, agar u keyinchalik merosdan voz kechmasa, vorislik huquqidan mahrum etilmasa va uni merosxoʻr etib tayinlash toʻgʻrisidagi vasiyat farmoyishi haqiqiy emas deb topilishi natijasida meros olish huquqini yoʻqotmasa, meros ochilgan vaqtdan eʼtiboran ega boʻladi.</w:t>
      </w:r>
    </w:p>
    <w:p>
      <w:pPr>
        <w:jc w:val="both"/>
        <w:ind w:firstLine="851"/>
        <w:spacing w:line="276" w:lineRule="auto"/>
        <w:rPr>
          <w:sz w:val="28"/>
        </w:rPr>
      </w:pPr>
      <w:r>
        <w:rPr>
          <w:rStyle w:val="clauseprfx"/>
          <w:sz w:val="28"/>
          <w:rFonts w:ascii="Times New Roman" w:hAnsi="Times New Roman"/>
        </w:rPr>
        <w:t xml:space="preserve">Bundan tashqari, mazkur kodeksning 1150-moddasida</w:t>
      </w:r>
      <w:r>
        <w:rPr>
          <w:rStyle w:val="clauseprfx"/>
          <w:b/>
          <w:sz w:val="28"/>
          <w:rFonts w:ascii="Times New Roman" w:hAnsi="Times New Roman"/>
        </w:rPr>
        <w:t xml:space="preserve"> </w:t>
      </w:r>
      <w:r>
        <w:rPr>
          <w:sz w:val="28"/>
        </w:rPr>
        <w:t xml:space="preserve">merosni qabul qilib olgan qonun boʻyicha merosxoʻrlardan istalgan biri merosning taqsimlanishini talab qilishga haqli. Merosni taqsimlash merosxoʻrlarning kelishuviga koʻra oʻzlariga tegishli ulushlarga muvofiq, kelishuvga erishilmagan taqdirda esa, sud tartibida amalga oshiriladi.</w:t>
      </w:r>
    </w:p>
    <w:p>
      <w:pPr>
        <w:jc w:val="both"/>
        <w:ind w:firstLine="709"/>
        <w:spacing w:line="276" w:lineRule="auto"/>
        <w:rPr>
          <w:sz w:val="28"/>
        </w:rPr>
      </w:pPr>
      <w:r>
        <w:rPr>
          <w:sz w:val="28"/>
        </w:rPr>
        <w:t xml:space="preserve">Yuqoridagilarga koʻra, Oʻzbekiston Respublikasi Fuqarolik protsessual kodeksining 188-191-moddalariga, Fuqarolik kodeksining 1135-1141, 1145 hamda 1150-moddalariga asosan, </w:t>
      </w:r>
    </w:p>
    <w:p>
      <w:pPr>
        <w:jc w:val="both"/>
        <w:ind w:firstLine="709"/>
        <w:spacing w:line="276" w:lineRule="auto"/>
        <w:rPr>
          <w:sz w:val="28"/>
        </w:rPr>
      </w:pPr>
    </w:p>
    <w:p>
      <w:pPr>
        <w:jc w:val="center"/>
        <w:spacing w:line="276" w:lineRule="auto"/>
        <w:rPr>
          <w:b/>
          <w:sz w:val="28"/>
        </w:rPr>
      </w:pPr>
      <w:r>
        <w:rPr>
          <w:b/>
          <w:sz w:val="28"/>
        </w:rPr>
        <w:t>SOʻRAYMAN:</w:t>
      </w:r>
    </w:p>
    <w:p>
      <w:pPr>
        <w:jc w:val="both"/>
        <w:ind w:firstLine="709"/>
        <w:spacing w:line="276" w:lineRule="auto"/>
        <w:rPr>
          <w:sz w:val="28"/>
        </w:rPr>
      </w:pPr>
    </w:p>
    <w:p>
      <w:pPr>
        <w:jc w:val="both"/>
        <w:ind w:firstLine="709"/>
        <w:spacing w:line="276" w:lineRule="auto"/>
        <w:rPr>
          <w:sz w:val="28"/>
        </w:rPr>
      </w:pPr>
      <w:r>
        <w:rPr>
          <w:sz w:val="28"/>
        </w:rPr>
        <w:t xml:space="preserve">Marhum ota-onamning </w:t>
      </w:r>
      <w:r>
        <w:rPr>
          <w:vanish w:val="false"/>
          <w:sz w:val="28"/>
          <w:rFonts w:ascii="Times New Roman" w:hAnsi="Times New Roman"/>
        </w:rPr>
        <w:fldChar w:fldCharType="begin"/>
        <w:instrText xml:space="preserve">X {"Y":25}</w:instrText>
        <w:fldChar w:fldCharType="separate"/>
        <w:t xml:space="preserve">Daʼvogarning ota-onasidan meros sifatida qolgan uy-joy joylashgan manzil</w:t>
      </w:r>
      <w:r>
        <w:rPr>
          <w:vanish w:val="false"/>
          <w:sz w:val="28"/>
          <w:rFonts w:ascii="Times New Roman" w:hAnsi="Times New Roman"/>
        </w:rPr>
        <w:fldChar w:fldCharType="end"/>
      </w:r>
      <w:r>
        <w:rPr>
          <w:sz w:val="28"/>
        </w:rPr>
        <w:t xml:space="preserve"> manzilida joylashgan uy-joyiga nisbatan  </w:t>
      </w:r>
      <w:r>
        <w:rPr>
          <w:vanish w:val="false"/>
          <w:sz w:val="28"/>
          <w:rFonts w:ascii="Times New Roman" w:hAnsi="Times New Roman"/>
        </w:rPr>
        <w:fldChar w:fldCharType="begin"/>
        <w:instrText xml:space="preserve">X {"Y":24}</w:instrText>
        <w:fldChar w:fldCharType="separate"/>
        <w:t xml:space="preserve">Daʼvogarning ota-onasining barcha farzandlarining F.I.Shlari</w:t>
      </w:r>
      <w:r>
        <w:rPr>
          <w:vanish w:val="false"/>
          <w:sz w:val="28"/>
          <w:rFonts w:ascii="Times New Roman" w:hAnsi="Times New Roman"/>
        </w:rPr>
        <w:fldChar w:fldCharType="end"/>
      </w:r>
      <w:r>
        <w:rPr>
          <w:sz w:val="28"/>
        </w:rPr>
        <w:t xml:space="preserve">larni teng ulushlarda merosxoʻr deb topib, meros boʻyicha ulushlarimizni belgilab berishingizni; </w:t>
      </w:r>
    </w:p>
    <w:p>
      <w:pPr>
        <w:ind w:firstLine="709"/>
        <w:spacing w:line="276" w:lineRule="auto"/>
        <w:rPr>
          <w:b/>
          <w:sz w:val="28"/>
        </w:rPr>
      </w:pPr>
    </w:p>
    <w:p>
      <w:pPr>
        <w:pStyle w:val="ConsPlusNonformat"/>
        <w:jc w:val="both"/>
        <w:spacing w:line="276" w:lineRule="auto"/>
        <w:rPr>
          <w:b/>
          <w:sz w:val="28"/>
          <w:rFonts w:ascii="Times New Roman" w:hAnsi="Times New Roman"/>
        </w:rPr>
      </w:pPr>
      <w:r>
        <w:rPr>
          <w:b/>
          <w:sz w:val="28"/>
          <w:rFonts w:ascii="Times New Roman" w:hAnsi="Times New Roman"/>
        </w:rPr>
        <w:t xml:space="preserve">          Ilova:</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Daʼvo arizaga ilova qilinayotgan hujjatlar ro‘yxati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Daʼvogar  (4) ________________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Daʼvo-ariza berilgan sana</w:t>
      </w:r>
      <w:r>
        <w:rPr>
          <w:b/>
          <w:vanish w:val="false"/>
          <w:sz w:val="28"/>
          <w:rFonts w:ascii="Times New Roman" w:hAnsi="Times New Roman"/>
        </w:rPr>
        <w:fldChar w:fldCharType="end"/>
      </w:r>
      <w:r>
        <w:rPr>
          <w:b/>
          <w:sz w:val="28"/>
          <w:rFonts w:ascii="Times New Roman" w:hAnsi="Times New Roman"/>
        </w:rPr>
        <w:t xml:space="preserve">           </w:t>
      </w:r>
    </w:p>
    <w:p>
      <w:pPr>
        <w:spacing w:line="276" w:lineRule="auto"/>
        <w:rPr>
          <w:b/>
          <w:sz w:val="28"/>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3" w15:restartNumberingAfterBreak="0">
    <w:nsid w:val="664128B7"/>
    <w:multiLevelType w:val="hybridMultilevel"/>
    <w:tmpl w:val="B88C4548"/>
    <w:lvl w:ilvl="0" w:tplc="65409CEC">
      <w:start w:val="1"/>
      <w:numFmt w:val="decimal"/>
      <w:lvlText w:val="%1"/>
      <w:lvlJc w:val="left"/>
      <w:pPr>
        <w:ind w:left="1065" w:hanging="705"/>
      </w:pPr>
      <w:rPr>
        <w:rFonts w:hint="default"/>
        <w:color w:val="FF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B3049"/>
    <w:rsid w:val="000D3FDD"/>
    <w:rsid w:val="0011147C"/>
    <w:rsid w:val="00174314"/>
    <w:rsid w:val="001F2301"/>
    <w:rsid w:val="00201195"/>
    <w:rsid w:val="0020570C"/>
    <w:rsid w:val="00252A6E"/>
    <w:rsid w:val="002578BC"/>
    <w:rsid w:val="002B7AC3"/>
    <w:rsid w:val="00320FD4"/>
    <w:rsid w:val="003221EF"/>
    <w:rsid w:val="003342D9"/>
    <w:rsid w:val="003404EA"/>
    <w:rsid w:val="00356F8F"/>
    <w:rsid w:val="003726BA"/>
    <w:rsid w:val="00391C56"/>
    <w:rsid w:val="003E6009"/>
    <w:rsid w:val="003F6464"/>
    <w:rsid w:val="003F7EFA"/>
    <w:rsid w:val="00416529"/>
    <w:rsid w:val="00446B12"/>
    <w:rsid w:val="00471380"/>
    <w:rsid w:val="00482AB0"/>
    <w:rsid w:val="004C4B28"/>
    <w:rsid w:val="004D0FBB"/>
    <w:rsid w:val="004F41E4"/>
    <w:rsid w:val="00502AC0"/>
    <w:rsid w:val="00524CEF"/>
    <w:rsid w:val="005266F5"/>
    <w:rsid w:val="00550D0C"/>
    <w:rsid w:val="005617EA"/>
    <w:rsid w:val="00581156"/>
    <w:rsid w:val="005A446B"/>
    <w:rsid w:val="005E2C76"/>
    <w:rsid w:val="005E38CC"/>
    <w:rsid w:val="005F3B49"/>
    <w:rsid w:val="00622525"/>
    <w:rsid w:val="00635D90"/>
    <w:rsid w:val="006A5488"/>
    <w:rsid w:val="006B4B0A"/>
    <w:rsid w:val="006D023F"/>
    <w:rsid w:val="006F57B9"/>
    <w:rsid w:val="00730560"/>
    <w:rsid w:val="007434A8"/>
    <w:rsid w:val="007C2B65"/>
    <w:rsid w:val="007E6B2F"/>
    <w:rsid w:val="007F3BA7"/>
    <w:rsid w:val="007F7D8A"/>
    <w:rsid w:val="008236FC"/>
    <w:rsid w:val="008408FF"/>
    <w:rsid w:val="008A1A24"/>
    <w:rsid w:val="008A228B"/>
    <w:rsid w:val="008E6CEE"/>
    <w:rsid w:val="00905EDC"/>
    <w:rsid w:val="0091445D"/>
    <w:rsid w:val="00932695"/>
    <w:rsid w:val="00954DF1"/>
    <w:rsid w:val="0097060B"/>
    <w:rsid w:val="00991857"/>
    <w:rsid w:val="009B2909"/>
    <w:rsid w:val="009F0258"/>
    <w:rsid w:val="00A621D4"/>
    <w:rsid w:val="00AE4ED8"/>
    <w:rsid w:val="00B36822"/>
    <w:rsid w:val="00B52E0B"/>
    <w:rsid w:val="00B912FA"/>
    <w:rsid w:val="00BA52EC"/>
    <w:rsid w:val="00BC642B"/>
    <w:rsid w:val="00BD596F"/>
    <w:rsid w:val="00BE0266"/>
    <w:rsid w:val="00C30C6F"/>
    <w:rsid w:val="00C9658D"/>
    <w:rsid w:val="00CD02AE"/>
    <w:rsid w:val="00D112FE"/>
    <w:rsid w:val="00D2760F"/>
    <w:rsid w:val="00D4323B"/>
    <w:rsid w:val="00D46179"/>
    <w:rsid w:val="00D87B8A"/>
    <w:rsid w:val="00DB0048"/>
    <w:rsid w:val="00DF3760"/>
    <w:rsid w:val="00E20146"/>
    <w:rsid w:val="00E27027"/>
    <w:rsid w:val="00E539AD"/>
    <w:rsid w:val="00E757DE"/>
    <w:rsid w:val="00F04D1F"/>
    <w:rsid w:val="00F62166"/>
    <w:rsid w:val="00F744D9"/>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CBB79B-F270-46DF-B78C-780ED974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table" w:styleId="a4">
    <w:name w:val="Table Grid"/>
    <w:basedOn w:val="a1"/>
    <w:rsid w:val="00B36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8A1A24"/>
  </w:style>
  <w:style w:type="character" w:customStyle="1" w:styleId="clausesuff">
    <w:name w:val="clausesuff"/>
    <w:rsid w:val="008A1A24"/>
  </w:style>
  <w:style w:type="character" w:styleId="a5">
    <w:name w:val="Hyperlink"/>
    <w:uiPriority w:val="99"/>
    <w:unhideWhenUsed/>
    <w:rsid w:val="008A1A24"/>
    <w:rPr>
      <w:color w:val="0000FF"/>
      <w:u w:val="single"/>
    </w:rPr>
  </w:style>
  <w:style w:type="paragraph" w:customStyle="1" w:styleId="ConsPlusNonformat">
    <w:name w:val="ConsPlusNonformat"/>
    <w:uiPriority w:val="99"/>
    <w:rsid w:val="00D2760F"/>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000789">
      <w:bodyDiv w:val="1"/>
      <w:marLeft w:val="0"/>
      <w:marRight w:val="0"/>
      <w:marTop w:val="0"/>
      <w:marBottom w:val="0"/>
      <w:divBdr>
        <w:top w:val="none" w:sz="0" w:space="0" w:color="auto"/>
        <w:left w:val="none" w:sz="0" w:space="0" w:color="auto"/>
        <w:bottom w:val="none" w:sz="0" w:space="0" w:color="auto"/>
        <w:right w:val="none" w:sz="0" w:space="0" w:color="auto"/>
      </w:divBdr>
      <w:divsChild>
        <w:div w:id="1190068473">
          <w:marLeft w:val="0"/>
          <w:marRight w:val="0"/>
          <w:marTop w:val="120"/>
          <w:marBottom w:val="120"/>
          <w:divBdr>
            <w:top w:val="none" w:sz="0" w:space="0" w:color="auto"/>
            <w:left w:val="none" w:sz="0" w:space="0" w:color="auto"/>
            <w:bottom w:val="none" w:sz="0" w:space="0" w:color="auto"/>
            <w:right w:val="none" w:sz="0" w:space="0" w:color="auto"/>
          </w:divBdr>
        </w:div>
        <w:div w:id="1399129292">
          <w:marLeft w:val="0"/>
          <w:marRight w:val="0"/>
          <w:marTop w:val="0"/>
          <w:marBottom w:val="150"/>
          <w:divBdr>
            <w:top w:val="none" w:sz="0" w:space="0" w:color="auto"/>
            <w:left w:val="none" w:sz="0" w:space="0" w:color="auto"/>
            <w:bottom w:val="none" w:sz="0" w:space="0" w:color="auto"/>
            <w:right w:val="none" w:sz="0" w:space="0" w:color="auto"/>
          </w:divBdr>
        </w:div>
      </w:divsChild>
    </w:div>
    <w:div w:id="490562724">
      <w:bodyDiv w:val="1"/>
      <w:marLeft w:val="0"/>
      <w:marRight w:val="0"/>
      <w:marTop w:val="0"/>
      <w:marBottom w:val="0"/>
      <w:divBdr>
        <w:top w:val="none" w:sz="0" w:space="0" w:color="auto"/>
        <w:left w:val="none" w:sz="0" w:space="0" w:color="auto"/>
        <w:bottom w:val="none" w:sz="0" w:space="0" w:color="auto"/>
        <w:right w:val="none" w:sz="0" w:space="0" w:color="auto"/>
      </w:divBdr>
      <w:divsChild>
        <w:div w:id="1090658824">
          <w:marLeft w:val="0"/>
          <w:marRight w:val="0"/>
          <w:marTop w:val="0"/>
          <w:marBottom w:val="150"/>
          <w:divBdr>
            <w:top w:val="none" w:sz="0" w:space="0" w:color="auto"/>
            <w:left w:val="none" w:sz="0" w:space="0" w:color="auto"/>
            <w:bottom w:val="none" w:sz="0" w:space="0" w:color="auto"/>
            <w:right w:val="none" w:sz="0" w:space="0" w:color="auto"/>
          </w:divBdr>
        </w:div>
        <w:div w:id="2012364612">
          <w:marLeft w:val="0"/>
          <w:marRight w:val="0"/>
          <w:marTop w:val="120"/>
          <w:marBottom w:val="120"/>
          <w:divBdr>
            <w:top w:val="none" w:sz="0" w:space="0" w:color="auto"/>
            <w:left w:val="none" w:sz="0" w:space="0" w:color="auto"/>
            <w:bottom w:val="none" w:sz="0" w:space="0" w:color="auto"/>
            <w:right w:val="none" w:sz="0" w:space="0" w:color="auto"/>
          </w:divBdr>
        </w:div>
      </w:divsChild>
    </w:div>
    <w:div w:id="855577231">
      <w:bodyDiv w:val="1"/>
      <w:marLeft w:val="0"/>
      <w:marRight w:val="0"/>
      <w:marTop w:val="0"/>
      <w:marBottom w:val="0"/>
      <w:divBdr>
        <w:top w:val="none" w:sz="0" w:space="0" w:color="auto"/>
        <w:left w:val="none" w:sz="0" w:space="0" w:color="auto"/>
        <w:bottom w:val="none" w:sz="0" w:space="0" w:color="auto"/>
        <w:right w:val="none" w:sz="0" w:space="0" w:color="auto"/>
      </w:divBdr>
      <w:divsChild>
        <w:div w:id="122506380">
          <w:marLeft w:val="0"/>
          <w:marRight w:val="0"/>
          <w:marTop w:val="0"/>
          <w:marBottom w:val="150"/>
          <w:divBdr>
            <w:top w:val="none" w:sz="0" w:space="0" w:color="auto"/>
            <w:left w:val="none" w:sz="0" w:space="0" w:color="auto"/>
            <w:bottom w:val="none" w:sz="0" w:space="0" w:color="auto"/>
            <w:right w:val="none" w:sz="0" w:space="0" w:color="auto"/>
          </w:divBdr>
        </w:div>
        <w:div w:id="1028531352">
          <w:marLeft w:val="0"/>
          <w:marRight w:val="0"/>
          <w:marTop w:val="120"/>
          <w:marBottom w:val="120"/>
          <w:divBdr>
            <w:top w:val="none" w:sz="0" w:space="0" w:color="auto"/>
            <w:left w:val="none" w:sz="0" w:space="0" w:color="auto"/>
            <w:bottom w:val="none" w:sz="0" w:space="0" w:color="auto"/>
            <w:right w:val="none" w:sz="0" w:space="0" w:color="auto"/>
          </w:divBdr>
        </w:div>
        <w:div w:id="1375999982">
          <w:marLeft w:val="0"/>
          <w:marRight w:val="0"/>
          <w:marTop w:val="0"/>
          <w:marBottom w:val="150"/>
          <w:divBdr>
            <w:top w:val="none" w:sz="0" w:space="0" w:color="auto"/>
            <w:left w:val="none" w:sz="0" w:space="0" w:color="auto"/>
            <w:bottom w:val="none" w:sz="0" w:space="0" w:color="auto"/>
            <w:right w:val="none" w:sz="0" w:space="0" w:color="auto"/>
          </w:divBdr>
        </w:div>
        <w:div w:id="1914075403">
          <w:marLeft w:val="0"/>
          <w:marRight w:val="0"/>
          <w:marTop w:val="0"/>
          <w:marBottom w:val="150"/>
          <w:divBdr>
            <w:top w:val="none" w:sz="0" w:space="0" w:color="auto"/>
            <w:left w:val="none" w:sz="0" w:space="0" w:color="auto"/>
            <w:bottom w:val="none" w:sz="0" w:space="0" w:color="auto"/>
            <w:right w:val="none" w:sz="0" w:space="0" w:color="auto"/>
          </w:divBdr>
        </w:div>
      </w:divsChild>
    </w:div>
    <w:div w:id="1806584258">
      <w:bodyDiv w:val="1"/>
      <w:marLeft w:val="0"/>
      <w:marRight w:val="0"/>
      <w:marTop w:val="0"/>
      <w:marBottom w:val="0"/>
      <w:divBdr>
        <w:top w:val="none" w:sz="0" w:space="0" w:color="auto"/>
        <w:left w:val="none" w:sz="0" w:space="0" w:color="auto"/>
        <w:bottom w:val="none" w:sz="0" w:space="0" w:color="auto"/>
        <w:right w:val="none" w:sz="0" w:space="0" w:color="auto"/>
      </w:divBdr>
      <w:divsChild>
        <w:div w:id="249855092">
          <w:marLeft w:val="0"/>
          <w:marRight w:val="0"/>
          <w:marTop w:val="120"/>
          <w:marBottom w:val="120"/>
          <w:divBdr>
            <w:top w:val="none" w:sz="0" w:space="0" w:color="auto"/>
            <w:left w:val="none" w:sz="0" w:space="0" w:color="auto"/>
            <w:bottom w:val="none" w:sz="0" w:space="0" w:color="auto"/>
            <w:right w:val="none" w:sz="0" w:space="0" w:color="auto"/>
          </w:divBdr>
        </w:div>
        <w:div w:id="383139803">
          <w:marLeft w:val="0"/>
          <w:marRight w:val="0"/>
          <w:marTop w:val="0"/>
          <w:marBottom w:val="150"/>
          <w:divBdr>
            <w:top w:val="none" w:sz="0" w:space="0" w:color="auto"/>
            <w:left w:val="none" w:sz="0" w:space="0" w:color="auto"/>
            <w:bottom w:val="none" w:sz="0" w:space="0" w:color="auto"/>
            <w:right w:val="none" w:sz="0" w:space="0" w:color="auto"/>
          </w:divBdr>
        </w:div>
        <w:div w:id="463698355">
          <w:marLeft w:val="0"/>
          <w:marRight w:val="0"/>
          <w:marTop w:val="0"/>
          <w:marBottom w:val="150"/>
          <w:divBdr>
            <w:top w:val="none" w:sz="0" w:space="0" w:color="auto"/>
            <w:left w:val="none" w:sz="0" w:space="0" w:color="auto"/>
            <w:bottom w:val="none" w:sz="0" w:space="0" w:color="auto"/>
            <w:right w:val="none" w:sz="0" w:space="0" w:color="auto"/>
          </w:divBdr>
        </w:div>
        <w:div w:id="898785436">
          <w:marLeft w:val="0"/>
          <w:marRight w:val="0"/>
          <w:marTop w:val="0"/>
          <w:marBottom w:val="150"/>
          <w:divBdr>
            <w:top w:val="none" w:sz="0" w:space="0" w:color="auto"/>
            <w:left w:val="none" w:sz="0" w:space="0" w:color="auto"/>
            <w:bottom w:val="none" w:sz="0" w:space="0" w:color="auto"/>
            <w:right w:val="none" w:sz="0" w:space="0" w:color="auto"/>
          </w:divBdr>
        </w:div>
        <w:div w:id="1022783477">
          <w:marLeft w:val="0"/>
          <w:marRight w:val="0"/>
          <w:marTop w:val="0"/>
          <w:marBottom w:val="150"/>
          <w:divBdr>
            <w:top w:val="none" w:sz="0" w:space="0" w:color="auto"/>
            <w:left w:val="none" w:sz="0" w:space="0" w:color="auto"/>
            <w:bottom w:val="none" w:sz="0" w:space="0" w:color="auto"/>
            <w:right w:val="none" w:sz="0" w:space="0" w:color="auto"/>
          </w:divBdr>
        </w:div>
        <w:div w:id="162388134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scrollText(1989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749</Words>
  <Characters>4270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5009</CharactersWithSpaces>
  <SharedDoc>false</SharedDoc>
  <HLinks>
    <vt:vector size="6" baseType="variant">
      <vt:variant>
        <vt:i4>65565</vt:i4>
      </vt:variant>
      <vt:variant>
        <vt:i4>0</vt:i4>
      </vt:variant>
      <vt:variant>
        <vt:i4>0</vt:i4>
      </vt:variant>
      <vt:variant>
        <vt:i4>5</vt:i4>
      </vt:variant>
      <vt:variant>
        <vt:lpwstr>javascript:scrollText(198926)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3</cp:revision>
  <dcterms:created xsi:type="dcterms:W3CDTF">2022-05-19T10:15:00Z</dcterms:created>
  <dcterms:modified xsi:type="dcterms:W3CDTF">2022-08-18T11:26:00Z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Daʼvo-ariza rekvizitlari</w:name>
    <w:value w:hidden="true">
      <w:unit w:active="false"/>
    </w:value>
  </w:element>
  <w:element w:id="2" w:kind="variable" w:selector="check" w:type="string" w:valueMode="normal" w:required="false" w:groupID="1">
    <w:identifier xml:space="preserve">ID2</w:identifier>
    <w:name xml:space="preserve">Daʼvo-ariza berilgan fuqarolik ishlari bo‘yicha sud nomi</w:name>
    <w:value w:hidden="false">
      <w:unit w:active="false"/>
    </w:value>
  </w:element>
  <w:element w:id="3" w:kind="variable" w:selector="check" w:type="date" w:valueMode="normal" w:required="false" w:groupID="1">
    <w:identifier xml:space="preserve">ID3</w:identifier>
    <w:name xml:space="preserve">Daʼvo-ariza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Viloyat, tuman (shahar), mahalla, ko‘cha nomi va uy raqami</w:comment>
    <w:value w:hidden="false">
      <w:unit w:active="false"/>
    </w:value>
  </w:element>
  <w:element w:id="7" w:kind="variable" w:selector="check" w:type="number"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Javobgarlar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Izoh: Viloyat, tuman (shahar), mahalla, ko‘cha nomi va uy raqami</w:comment>
    <w:value w:hidden="false">
      <w:unit w:active="false"/>
    </w:value>
  </w:element>
  <w:element w:id="12" w:kind="variable" w:selector="check" w:type="date"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Daʼvo-ariza mazmuni</w:name>
    <w:value w:hidden="true">
      <w:unit w:active="false"/>
    </w:value>
  </w:element>
  <w:element w:id="15" w:kind="variable" w:selector="check" w:type="string" w:valueMode="normal" w:required="false" w:groupID="14">
    <w:identifier xml:space="preserve">ID15</w:identifier>
    <w:name xml:space="preserve">Daʼvogar tug‘ilgan sana</w:name>
    <w:value w:hidden="false">
      <w:unit w:active="false"/>
    </w:value>
  </w:element>
  <w:element w:id="16" w:kind="variable" w:selector="check" w:type="string" w:valueMode="normal" w:required="false" w:groupID="14">
    <w:identifier xml:space="preserve">ID16</w:identifier>
    <w:name xml:space="preserve">Daʼvogarning otasining F.I.O.si</w:name>
    <w:value w:hidden="false">
      <w:unit w:active="false"/>
    </w:value>
  </w:element>
  <w:element w:id="17" w:kind="variable" w:selector="check" w:type="string" w:valueMode="normal" w:required="false" w:groupID="14">
    <w:identifier xml:space="preserve">ID17</w:identifier>
    <w:name xml:space="preserve">Daʼvogarning otasining tug‘ilgan sanasi</w:name>
    <w:value w:hidden="false">
      <w:unit w:active="false"/>
    </w:value>
  </w:element>
  <w:element w:id="18" w:kind="variable" w:selector="check" w:type="string" w:valueMode="normal" w:required="false" w:groupID="14">
    <w:identifier xml:space="preserve">ID18</w:identifier>
    <w:name xml:space="preserve">Daʼvogarning otasining vafot etgan sanasi</w:name>
    <w:value w:hidden="false">
      <w:unit w:active="false"/>
    </w:value>
  </w:element>
  <w:element w:id="19" w:kind="variable" w:selector="check" w:type="string" w:valueMode="normal" w:required="false" w:groupID="14">
    <w:identifier xml:space="preserve">ID19</w:identifier>
    <w:name xml:space="preserve">Daʼvogarning onasining F.I.O.si</w:name>
    <w:value w:hidden="false">
      <w:unit w:active="false"/>
    </w:value>
  </w:element>
  <w:element w:id="20" w:kind="variable" w:selector="check" w:type="date" w:valueMode="normal" w:required="false" w:groupID="14">
    <w:identifier xml:space="preserve">ID20</w:identifier>
    <w:name xml:space="preserve">Daʼvogarning onasi tug‘ilgan sana</w:name>
    <w:value w:hidden="false">
      <w:unit w:active="false"/>
    </w:value>
  </w:element>
  <w:element w:id="21" w:kind="variable" w:selector="check" w:type="date" w:valueMode="normal" w:required="false" w:groupID="14">
    <w:identifier xml:space="preserve">ID21</w:identifier>
    <w:name xml:space="preserve">Daʼvogarning onasi vafot etgan sana</w:name>
    <w:value w:hidden="false">
      <w:unit w:active="false"/>
    </w:value>
  </w:element>
  <w:element w:id="22" w:kind="variable" w:selector="check" w:type="date" w:valueMode="normal" w:required="false" w:groupID="14">
    <w:identifier xml:space="preserve">ID22</w:identifier>
    <w:name xml:space="preserve">Daʼvogarning ota-onasi nikohdan o‘tgan sana</w:name>
    <w:value w:hidden="false">
      <w:unit w:active="false"/>
    </w:value>
  </w:element>
  <w:element w:id="23" w:kind="variable" w:selector="check" w:type="string" w:valueMode="normal" w:required="false" w:groupID="14">
    <w:identifier xml:space="preserve">ID23</w:identifier>
    <w:name xml:space="preserve">Daʼvogarning ota-onasi nikohdan o‘tgan sana</w:name>
    <w:value w:hidden="false">
      <w:unit w:active="false"/>
    </w:value>
  </w:element>
  <w:element w:id="24" w:kind="variable" w:selector="check" w:type="string" w:valueMode="normal" w:required="false" w:groupID="14">
    <w:identifier xml:space="preserve">ID24</w:identifier>
    <w:name xml:space="preserve">Daʼvogarning ota-onasining barcha farzandlarining F.I.Shlari</w:name>
    <w:value w:hidden="false">
      <w:unit w:active="false"/>
    </w:value>
  </w:element>
  <w:element w:id="25" w:kind="variable" w:selector="check" w:type="string" w:valueMode="normal" w:required="false" w:groupID="14">
    <w:identifier xml:space="preserve">ID25</w:identifier>
    <w:name xml:space="preserve">Daʼvogarning ota-onasidan meros sifatida qolgan uy-joy joylashgan manzil</w:name>
    <w:value w:hidden="false">
      <w:unit w:active="false"/>
    </w:value>
  </w:element>
  <w:element w:id="26" w:kind="variable" w:selector="check" w:type="string" w:valueMode="normal" w:required="false" w:groupID="14">
    <w:identifier xml:space="preserve">ID26</w:identifier>
    <w:name xml:space="preserve">Daʼvogar meros ulushini belgilash to‘g‘risida notarial idoraga murojaat qilgan sana</w:name>
    <w:value w:hidden="false">
      <w:unit w:active="false"/>
    </w:value>
  </w:element>
  <w:element w:id="27" w:kind="variable" w:selector="check" w:type="string" w:valueMode="normal" w:required="false" w:groupID="14">
    <w:identifier xml:space="preserve">ID27</w:identifier>
    <w:name xml:space="preserve">Daʼvogar meros ulushini belgilash to‘g‘risida murojaat qilgan notarial idora (xususiy notarius)ning nomi</w:name>
    <w:value w:hidden="false">
      <w:unit w:active="false"/>
    </w:value>
  </w:element>
  <w:element w:id="28" w:kind="variable" w:selector="check" w:type="string" w:valueMode="normal" w:required="false" w:groupID="14">
    <w:identifier xml:space="preserve">ID28</w:identifier>
    <w:name xml:space="preserve">Daʼvo arizaga ilova qilinayotgan hujjatlar ro‘yxati</w:name>
    <w:value w:hidden="false">
      <w:unit w:active="false"/>
    </w:value>
  </w:element>
</w:structure>
</file>