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120" w:line="240" w:lineRule="auto"/>
        <w:rPr>
          <w:b/>
          <w:color w:val="000000"/>
          <w:sz w:val="24"/>
          <w:rFonts w:ascii="Times New Roman" w:hAnsi="Times New Roman"/>
        </w:rPr>
      </w:pPr>
      <w:r>
        <w:rPr>
          <w:b/>
          <w:color w:val="000000"/>
          <w:sz w:val="24"/>
          <w:rFonts w:ascii="Times New Roman" w:hAnsi="Times New Roman"/>
        </w:rPr>
        <w:t xml:space="preserve">Moddiy-texnika resurslari yetkazib berishga</w:t>
      </w:r>
    </w:p>
    <w:p>
      <w:pPr>
        <w:jc w:val="center"/>
        <w:spacing w:after="0" w:line="240" w:lineRule="auto"/>
        <w:rPr>
          <w:caps/>
          <w:color w:val="000000"/>
          <w:sz w:val="24"/>
          <w:rFonts w:ascii="Times New Roman" w:hAnsi="Times New Roman"/>
        </w:rPr>
      </w:pPr>
      <w:r>
        <w:rPr>
          <w:b/>
          <w:caps/>
          <w:color w:val="000000"/>
          <w:sz w:val="24"/>
          <w:rFonts w:ascii="Times New Roman" w:hAnsi="Times New Roman"/>
        </w:rPr>
        <w:t xml:space="preserve">NAMUNAVIY SHARTNOMA</w:t>
      </w:r>
    </w:p>
    <w:p>
      <w:pPr>
        <w:jc w:val="center"/>
        <w:ind w:firstLine="851"/>
        <w:spacing w:after="0" w:line="240" w:lineRule="auto"/>
        <w:rPr>
          <w:i/>
          <w:color w:val="000000"/>
          <w:sz w:val="24"/>
          <w:rFonts w:ascii="Times New Roman" w:hAnsi="Times New Roman"/>
        </w:rPr>
      </w:pPr>
    </w:p>
    <w:p>
      <w:pPr>
        <w:jc w:val="center"/>
        <w:spacing w:after="0" w:line="240" w:lineRule="auto"/>
        <w:tabs>
          <w:tab w:val="left" w:pos="3747"/>
        </w:tabs>
        <w:rPr>
          <w:color w:val="00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tuzilgan hudud</w:t>
        <w:fldChar w:fldCharType="end"/>
      </w:r>
      <w:r>
        <w:rPr>
          <w:color w:val="000000"/>
          <w:sz w:val="24"/>
          <w:rFonts w:ascii="Times New Roman" w:hAnsi="Times New Roman"/>
        </w:rPr>
        <w:tab/>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 </w:t>
        <w:tab/>
        <w:t xml:space="preserve">     </w:t>
      </w:r>
      <w:r>
        <w:rPr>
          <w:vanish w:val="false"/>
          <w:color w:val="000000"/>
          <w:sz w:val="24"/>
          <w:rFonts w:ascii="Times New Roman" w:hAnsi="Times New Roman"/>
        </w:rPr>
        <w:fldChar w:fldCharType="begin"/>
        <w:instrText xml:space="preserve">X {"Y":5}</w:instrText>
        <w:fldChar w:fldCharType="separate"/>
      </w:r>
      <w:r>
        <w:rPr>
          <w:vanish w:val="false"/>
          <w:color w:val="000000"/>
          <w:sz w:val="24"/>
          <w:rFonts w:ascii="Times New Roman" w:hAnsi="Times New Roman"/>
        </w:rPr>
        <w:t xml:space="preserve">Shartnoma tuzilgan sana</w:t>
        <w:fldChar w:fldCharType="end"/>
      </w:r>
    </w:p>
    <w:p>
      <w:pPr>
        <w:jc w:val="both"/>
        <w:spacing w:after="0" w:line="240" w:lineRule="auto"/>
        <w:rPr>
          <w:color w:val="000000"/>
          <w:sz w:val="24"/>
          <w:rFonts w:ascii="Times New Roman" w:hAnsi="Times New Roman"/>
        </w:rPr>
      </w:pPr>
    </w:p>
    <w:p>
      <w:pPr>
        <w:jc w:val="both"/>
        <w:ind w:firstLine="549"/>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Fermer hujaligi Ustavi ko‘rsatiladi</w:t>
        <w:fldChar w:fldCharType="end"/>
      </w:r>
      <w:r>
        <w:rPr>
          <w:color w:val="000000"/>
          <w:sz w:val="24"/>
          <w:rFonts w:ascii="Times New Roman" w:hAnsi="Times New Roman"/>
        </w:rPr>
        <w:t xml:space="preserve"> asosida ish koʻruvchi, keyinchalik “Xoʻjalik” deb yuritiluvchi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Fermer hujaligi nomi</w:t>
        <w:fldChar w:fldCharType="end"/>
      </w:r>
      <w:r>
        <w:rPr>
          <w:color w:val="000000"/>
          <w:sz w:val="24"/>
          <w:rFonts w:ascii="Times New Roman" w:hAnsi="Times New Roman"/>
        </w:rPr>
        <w:t xml:space="preserve"> nomidan fermer xoʻjaligi boshligʻi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Fermer hujaligi rahbarining F.I.O.</w:t>
        <w:fldChar w:fldCharType="end"/>
      </w:r>
      <w:r>
        <w:rPr>
          <w:i/>
          <w:color w:val="000000"/>
          <w:sz w:val="24"/>
          <w:rFonts w:ascii="Times New Roman" w:hAnsi="Times New Roman"/>
        </w:rPr>
        <w:t xml:space="preserve"> </w:t>
      </w:r>
      <w:r>
        <w:rPr>
          <w:color w:val="000000"/>
          <w:sz w:val="24"/>
          <w:rFonts w:ascii="Times New Roman" w:hAnsi="Times New Roman"/>
        </w:rPr>
        <w:t xml:space="preserve">bir tomondan, va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Yetkazib beruvchining faoliyatini tartibga soluvchi hujjat</w:t>
        <w:fldChar w:fldCharType="end"/>
      </w:r>
      <w:r>
        <w:rPr>
          <w:color w:val="000000"/>
          <w:sz w:val="24"/>
          <w:rFonts w:ascii="Times New Roman" w:hAnsi="Times New Roman"/>
        </w:rPr>
        <w:t xml:space="preserve"> asosida ish koʻruvchi, keyinchalik “Yetkazib beruvchi” deb yuritiluvchi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Korxona, tashkilot nomi</w:t>
        <w:fldChar w:fldCharType="end"/>
      </w:r>
      <w:r>
        <w:rPr>
          <w:color w:val="000000"/>
          <w:sz w:val="24"/>
          <w:rFonts w:ascii="Times New Roman" w:hAnsi="Times New Roman"/>
        </w:rPr>
        <w:t xml:space="preserve"> nomidan ish koʻruvchi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Tashkilot, korxona nomidan ish ko‘ruvchining lavozimi F.I.O.</w:t>
        <w:fldChar w:fldCharType="end"/>
      </w:r>
      <w:r>
        <w:rPr>
          <w:color w:val="000000"/>
          <w:sz w:val="24"/>
          <w:rFonts w:ascii="Times New Roman" w:hAnsi="Times New Roman"/>
        </w:rPr>
        <w:t xml:space="preserve"> ikkinchi tomondan mazkur shartnomani quyidagilar toʻgʻrisida tuzdilar:</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Shartnoma mavzusi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1.1. Mazkur shartnoma boʻyicha “Yetkazib beruvchi” “Xoʻjalik”ka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Yetkazib beriladigan tovar nomi</w:t>
        <w:fldChar w:fldCharType="end"/>
      </w:r>
      <w:r>
        <w:rPr>
          <w:color w:val="000000"/>
          <w:sz w:val="24"/>
          <w:rFonts w:ascii="Times New Roman" w:hAnsi="Times New Roman"/>
        </w:rPr>
        <w:t xml:space="preserve"> (keyingi oʻrinlarda – “Moddiy-texnika resurslari” deb yuritiladi) yetkazib berish, “Xoʻjalik” esa ularni qabul qilish va qiymatini toʻlash majburiyatini oʻz zimmasiga oladi. “Moddiy-texnika resurslari”ning aniq turlari, ularning soni, sifati va narxi, shuningdek yetkazib berish muddatlari mazkur shartnomaning tarkibiy qismi hisoblangan ilovada keltiriladi.</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II. Tomonlarning huquq va majburiyatlari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2.1. “Xoʻjalik”ning huquqlari: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“Yetkazib beruvchi”dan shartnomani bajarish uchun zarur boʻlgan amaldagi davlat standartlari va boshqa normativ hujjatlar bilan taʼminlashni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“Moddiy-texnika resurslari” “Xoʻjalik”ning hisobiga transportda tashilganda “Yetkazib beruvchi”dan transport xarajatlarini qoplashni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“Yetkazib beruvchi”dan mazkur shartnomaga muvofiq beriladigan buyurtmanomaga muvofiq tegishli sifat, assortimentdagi “Moddiy-texnika resurslari” yetkazib berilishini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zarur sifatga ega boʻlmagan “Moddiy-texnika resurslari” yetkazib berilmagan taqdirda oʻz tanlashiga koʻra:</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 zarur sifatga ega boʻlmagan “Moddiy-texnika resurslari” shunga oʻxshash “Moddiy-texnika resurslari” bilan almashtirilishini;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 kamchiliklar bepul bartaraf etilishini yoki kamchiliklar “Xoʻjalik” yoxud uchinchi shaxslar tomonidan toʻgʻrilanishi xarajatlarini qoplashni;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 bahosining mutanosib tarzda kamaytirilishini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mazkur shartnoma shartlari bajarilmaganligi yoki zarur darajada bajarilmaganligi natijasida yetkazilgan zarar qoplanishini “Yetkazib beruvchi”dan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2.2. “Xoʻjalik”ning majburiyatlari:</w:t>
      </w:r>
    </w:p>
    <w:p>
      <w:pPr>
        <w:jc w:val="both"/>
        <w:spacing w:after="0" w:line="240" w:lineRule="auto"/>
        <w:rPr>
          <w:color w:val="000000"/>
          <w:sz w:val="24"/>
          <w:rFonts w:ascii="Times New Roman" w:hAnsi="Times New Roman"/>
        </w:rPr>
      </w:pPr>
      <w:r>
        <w:rPr>
          <w:color w:val="000000"/>
          <w:sz w:val="24"/>
          <w:rFonts w:ascii="Times New Roman" w:hAnsi="Times New Roman"/>
        </w:rPr>
        <w:t xml:space="preserve">oʻz buyurtmanomasi boʻyicha yetkazib berilgan “Moddiy-texnika resurslari”ni mazkur shartnomaga muvofiq qabul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“Moddiy-texnika resurslari”ga mazkur shartnomaning </w:t>
      </w:r>
      <w:r>
        <w:fldChar w:fldCharType="begin"/>
        <w:instrText xml:space="preserve">HYPERLINK "https://lex.uz/docs/246715?ONDATE=30.10.2003%2000"</w:instrText>
        <w:fldChar w:fldCharType="separate"/>
      </w:r>
      <w:r>
        <w:rPr>
          <w:color w:val="000000"/>
          <w:sz w:val="24"/>
          <w:rFonts w:ascii="Times New Roman" w:hAnsi="Times New Roman"/>
        </w:rPr>
        <w:t xml:space="preserve">3.1-bandida </w:t>
      </w:r>
      <w:r>
        <w:fldChar w:fldCharType="end"/>
      </w:r>
      <w:r>
        <w:rPr>
          <w:color w:val="000000"/>
          <w:sz w:val="24"/>
          <w:rFonts w:ascii="Times New Roman" w:hAnsi="Times New Roman"/>
        </w:rPr>
        <w:t xml:space="preserve">koʻrsatilgan narx boʻyicha, qabul qilish-topshirish dalolatnomasi imzolangan paytdan boshlab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To‘lov muddati</w:t>
        <w:fldChar w:fldCharType="end"/>
      </w:r>
      <w:r>
        <w:rPr>
          <w:color w:val="000000"/>
          <w:sz w:val="24"/>
          <w:rFonts w:ascii="Times New Roman" w:hAnsi="Times New Roman"/>
        </w:rPr>
        <w:t xml:space="preserve"> kun mobaynida haq toʻlash.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2.3. “Yetkazib beruvchi” quyidagi huquqlarga ega:</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Yetkazib berilgan “Moddiy-texnika resurslari” uchun oldindan haq toʻlanishini va amaldagi qonun hujjatlarida belgilangan tartibda va hajmda uzil-kesil hisob qilinishini xoʻjalikdan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berilgan buyurtmanomaga muvofiq yetkazib berilgan “Moddiy-texnika resurslari”ni qabul qilish asossiz rad etilishi natijasida yetkazilgan zarar qoplanishini “Xoʻjalik”dan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2.4. “Yetkazib beruvchi” quyidagilarga majbur: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“Xoʻjalik”ka “Moddiy-texnika resurslari”ni mazkur shartnomaga muvofiq yoki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“Xoʻjalik” tomonidan mazkur shartnomaning 4.8-bandida nazarda tutilgan tartibda beriladigan uning buyurtmanomasiga muvofiq muddatlar, sifat va miqdorda yetkazib berish;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agar “Moddiy-texnika resurslari”ni yetkazib berish jarayonida “Yetkazib beruvchi” shartnoma shartlari va normativlardan chekinishga yoʻl qoʻygan boʻlsa, “Xoʻjalik”ning talabi bilan aniqlangan barcha kamchiliklarni</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Yetkazib berish jarayonida yetkazilgan zararni bartaraf etish muddati</w:t>
        <w:fldChar w:fldCharType="end"/>
      </w:r>
      <w:r>
        <w:rPr>
          <w:color w:val="000000"/>
          <w:sz w:val="24"/>
          <w:rFonts w:ascii="Times New Roman" w:hAnsi="Times New Roman"/>
        </w:rPr>
        <w:t xml:space="preserve"> kun muddatda tekin tuzatib berish.</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III. Shartnomaning bahosi va hisob-kitob tartibi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3.1. Mazkur shartnomaning bahosi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Shartnomaning bahosi (summa raqamlar va harflar bilan yoziladi)</w:t>
        <w:fldChar w:fldCharType="end"/>
      </w:r>
      <w:r>
        <w:rPr>
          <w:color w:val="000000"/>
          <w:sz w:val="24"/>
          <w:rFonts w:ascii="Times New Roman" w:hAnsi="Times New Roman"/>
        </w:rPr>
        <w:t xml:space="preserve"> soʻmni tashkil etadi.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Yetkazib beriladigan “Moddiy-texnika resurslari”ning bahosi mazkur shartnomaga ilovada koʻrsatilgan.</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3.2. Mahsulotni transportda tashish va tushirish boʻyicha barcha xarajatlarni “Yetkazib beruvchi” koʻtaradi.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 “Xoʻjalik”ning transporti bilan yetkazib berilgan taqdirda “Yetkazib beruvchi” transportda tashish xarajatlarini unga qoplaydi (idishni ham oʻz ichiga olgan holda amaldagi massa boʻyicha).</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3.3. “Xoʻjalik” yetkazib beriladigan “Moddiy-texnika resurslari” turkumi summasining</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Oldindan to‘lanidigan to‘lov miqdori</w:t>
        <w:fldChar w:fldCharType="end"/>
      </w:r>
      <w:r>
        <w:rPr>
          <w:color w:val="000000"/>
          <w:sz w:val="24"/>
          <w:rFonts w:ascii="Times New Roman" w:hAnsi="Times New Roman"/>
        </w:rPr>
        <w:t xml:space="preserve"> foizi miqdorida oldindan haq toʻlaydi. Yetkazib berilgan “Moddiy-texnika resurslari” uchun qabul qilish–topshirish dalolatnomasi imzolangandan keyin </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Uzil-kesil tartibda to‘lanidigan muddat</w:t>
        <w:fldChar w:fldCharType="end"/>
      </w:r>
      <w:r>
        <w:rPr>
          <w:color w:val="000000"/>
          <w:sz w:val="24"/>
          <w:rFonts w:ascii="Times New Roman" w:hAnsi="Times New Roman"/>
        </w:rPr>
        <w:t xml:space="preserve"> kun muddatda uzil-kesil hisob-kitob qilinadi.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3.4. Yetkazib berilgan “Moddiy-texnika resurslari” uchun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Hisob-kitob shakli ko‘rsatiladi</w:t>
        <w:fldChar w:fldCharType="end"/>
      </w:r>
      <w:r>
        <w:rPr>
          <w:i/>
          <w:color w:val="000000"/>
          <w:sz w:val="24"/>
          <w:rFonts w:ascii="Times New Roman" w:hAnsi="Times New Roman"/>
        </w:rPr>
        <w:t xml:space="preserve"> </w:t>
      </w:r>
      <w:r>
        <w:rPr>
          <w:color w:val="000000"/>
          <w:sz w:val="24"/>
          <w:rFonts w:ascii="Times New Roman" w:hAnsi="Times New Roman"/>
        </w:rPr>
        <w:t xml:space="preserve">yoʻli bilan</w:t>
      </w:r>
      <w:r>
        <w:rPr>
          <w:color w:val="000000"/>
          <w:sz w:val="24"/>
          <w:rFonts w:ascii="Times New Roman" w:hAnsi="Times New Roman"/>
          <w:vertAlign w:val="superscript"/>
        </w:rPr>
        <w:t xml:space="preserve"> </w:t>
      </w:r>
      <w:r>
        <w:rPr>
          <w:color w:val="000000"/>
          <w:sz w:val="24"/>
          <w:rFonts w:ascii="Times New Roman" w:hAnsi="Times New Roman"/>
        </w:rPr>
        <w:t xml:space="preserve">naqd pulsiz tartibda hisob-kitob qilinadi.</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IV. Shartnomaning bajarilishi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4.1. Shartnoma mazkur shartnoma va qonun hujjatlari shartlari va talablariga muvofiq zarur tarzda bajarilishi kerak.</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Agar tomonlar oʻz zimmalariga qabul qilingan barcha majburiyatlar bajarilishini taʼminlasa, shartnoma bajarilgan deb hisoblanadi.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4.2. Shartnoma bajarilishini bir tomonlama rad etishga yoki shartnoma shartlarini bir tomonlama oʻzgartirishga yoʻl qoʻyilmaydi, qonun hujjatlarda belgilangan hollar bundan mustasno.</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4.3. “Moddiy-texnika resurslari” qabul qilish-topshirish dalolatnomalari tuzilgan sana shartnomalar boʻyicha majburiyatlar bajarilgan sana hisoblanadi.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Hisob-kitob hujjatida bank muassasasi shtampida koʻrsatilgan sana “Moddiy-texnika resurslari”ga haq toʻlash boʻyicha “Xoʻjalik” majburiyatlari bajarilgan sana hisoblanadi.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4.4. “Xoʻjalik”ning roziligi bilan “Moddiy-texnika resurslari” muddatidan oldin yetkazib berilishi mumkin. Yetkazib berilgan va “Xoʻjalik” tomonidan qabul qilingan “Moddiy-texnika resurslari” uchun keyingi davrlarda yetkazib berilishi kerak boʻlgan “Moddiy-texnika resurslari” hisobiga haq toʻlanadi va ular hisobiga oʻtkaziladi.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4.5. “Xoʻjalik” muddatlar buzilgan holda yetkazib berilgan “Moddiy-texnika resurslari”ni qabul qilishni rad etishga haqlidir.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4.6. Nazarda tutilgan miqdordan ortiqcha bir nomda “Moddiy-texnika resurslari” yetkazib berilishi ushbu assortimentga kiruvchi boshqa nomdagi yetkazib berilmagan “Moddiy-texnika resurslari” oʻrnini toʻldirish sifatida qaralmaydi va yetkazib berilmagan “Moddiy-texnika resurslari”ning oʻrni toʻldirilishi kerak, bunday “Moddiy-texnika resurslari” yetkazib berish “Xoʻjalik”ning oldindan berilgan yozma roziligi boʻyicha amalga oshirilgan hollar bundan mustasno.</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4.7. Yetkazib berilgan “Moddiy-texnika resurslari” bevosita “Xoʻjalik”ning masʼul xodimi tomonidan dalolatnoma boʻyicha qabul qilinadi. Dalolatnomada yetkazib berilgan “Moddiy-texnika resurslari” miqdori, ularning sifati koʻrsatiladi.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4.8. Mazkur shartnomada nazarda tutilgan “Moddiy-texnika resurslari” yetkazib berish mazkur shartnomaga muvofiq yoki “Xoʻjalik”ning buyurtmanomasida koʻrsatilgan muddatlar va hajmda mazkur shartnomada koʻrsatilgan davr mobaynida amalga oshiriladi. Ushbu maqsadlarda “Yetkazib beruvchi” Xoʻjaliklarning buyurtmanomalarini roʻyxatdan oʻtkazish daftarini yuritadi.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Buyurtmanoma “Moddiy-texnika resurslari”ning tegishli turkumlarini yetkazib berishning moʻljallanayotgan sanasigacha kamida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Yetkazib berish haqida oldindan xabar qilish muddati</w:t>
        <w:fldChar w:fldCharType="end"/>
      </w:r>
      <w:r>
        <w:rPr>
          <w:color w:val="000000"/>
          <w:sz w:val="24"/>
          <w:rFonts w:ascii="Times New Roman" w:hAnsi="Times New Roman"/>
        </w:rPr>
        <w:t xml:space="preserve"> kun oldin chopar orqali, pochta orqali yoki boshqacha tarzda beriladi. Buyurtmanomani chopar orqali qabul qilishda “Yetkazib beruvchi”ning xodimi “Xoʻjalik”da qoladigan nusxaga sanani koʻrsatgan holda u qabul qilinganligi toʻgʻrisida belgi qoʻyadi.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4.9. “Xoʻjalik” ilgari berilgan buyurtmanomani bekor qilishga yoxud “Moddiy-texnika resurslari”ning tegishli turkumlarini yetkazib berish sanasini oʻzgartirishga haqlidir, bu haqda “Yetkazib beruvchi”ni buyurtmanomada koʻrsatilgan sana boshlanishidan kamida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Yetkazib berish sanasi o‘zgargan taqdirda xabar berish muddati</w:t>
        <w:fldChar w:fldCharType="end"/>
      </w:r>
      <w:r>
        <w:rPr>
          <w:color w:val="000000"/>
          <w:sz w:val="24"/>
          <w:rFonts w:ascii="Times New Roman" w:hAnsi="Times New Roman"/>
        </w:rPr>
        <w:t xml:space="preserve"> kun oldin xabardor qiladi.</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V. Tomonlarning javobgarligi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5.1. Tomonlar oʻrtasida kelishilgan jadval boʻyicha kelgan transportning belgilangan muddatlardan ortiqcha turib qolganligi uchun aybdor tomon bekor turib qolganlik bilan bogʻliq sarf-xarajatlarni toʻlaydi. Bekor turib qolish vaqti tomonlar oʻrtasida imzolangan dalolatnomaga muvofiq rasmiylashtiriladi.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5.2. Yetkazib berilayotgan “Moddiy-texnika resurslari” sifati, miqdori “Yetkazib beruvchi” tomonidan notoʻgʻri aniqlanishi, ularning qiymati notoʻgʻri belgilanishi va undirilishi hollari aniqlangan taqdirda “Yetkazib beruvchi” yetkazib berilayotgan “Moddiy-texnika resurslari”ning sifatini, shuningdek ularning miqdorini hisobga olgan holda qayta hisob-kitob qiladi va hisoblab chiqilgan ushbu summadan tashqari “Xoʻjalik”ka notoʻgʻri hisob-kitob qilingan summaning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Tovarning qiymatiga eʼtiroz bo‘lganda to‘lanadigan jarima miqdori</w:t>
        <w:fldChar w:fldCharType="end"/>
      </w:r>
      <w:r>
        <w:rPr>
          <w:color w:val="000000"/>
          <w:sz w:val="24"/>
          <w:rFonts w:ascii="Times New Roman" w:hAnsi="Times New Roman"/>
        </w:rPr>
        <w:t xml:space="preserve"> foizi miqdorida jarima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5.3. Agar yetkazib berilgan “Moddiy-texnika resurslari”ning sifati, assortimenti, navlari, texnik reglamentlar yoki standartlar talablariga, namunalarga (etalonlarga) yoki shartnomada belgilangan boshqa shartlarga javob bermagan taqdirda, aybdor tomon yetkazib berilgan, sifati zarur darajada boʻlmagan “Moddiy-texnika resurslari” qiymatining </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Tovarning sifatiga eʼtiroz bo‘lganda to‘lanadigan jarima miqdori</w:t>
        <w:fldChar w:fldCharType="end"/>
      </w:r>
      <w:r>
        <w:rPr>
          <w:color w:val="000000"/>
          <w:sz w:val="24"/>
          <w:rFonts w:ascii="Times New Roman" w:hAnsi="Times New Roman"/>
        </w:rPr>
        <w:t xml:space="preserve"> foizi miqdorida jarima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5.4. “Moddiy-texnika resurslari” yetkazib berish boʻyicha shartnomada nazarda tutilgan majburiyatlar bajarilishi rad etilganligi uchun “Yetkazib beruvchi” “Xoʻjalik”ka belgilangan ustamalardan tashqari yetkazib berilishi kerak boʻlgan “Moddiy-texnika resurslari”ning </w:t>
      </w:r>
      <w:r>
        <w:rPr>
          <w:vanish w:val="false"/>
          <w:color w:val="000000"/>
          <w:sz w:val="24"/>
          <w:rFonts w:ascii="Times New Roman" w:hAnsi="Times New Roman"/>
        </w:rPr>
        <w:fldChar w:fldCharType="begin"/>
        <w:instrText xml:space="preserve">X {"Y":32}</w:instrText>
        <w:fldChar w:fldCharType="separate"/>
      </w:r>
      <w:r>
        <w:rPr>
          <w:vanish w:val="false"/>
          <w:color w:val="000000"/>
          <w:sz w:val="24"/>
          <w:rFonts w:ascii="Times New Roman" w:hAnsi="Times New Roman"/>
        </w:rPr>
        <w:t xml:space="preserve">Tovar yetkazilib berilmaganda to‘lanadigan jarima miqdori</w:t>
        <w:fldChar w:fldCharType="end"/>
      </w:r>
      <w:r>
        <w:rPr>
          <w:color w:val="000000"/>
          <w:sz w:val="24"/>
          <w:rFonts w:ascii="Times New Roman" w:hAnsi="Times New Roman"/>
        </w:rPr>
        <w:t xml:space="preserve"> foizi miqdorida jarima toʻlaydi. Jarimadan tashqari, “Yetkazib beruvchi” “Xoʻjalik”ka “Moddiy-texnika resurslari” yetkazib berilmasligi natijasida yetkazilgan zararni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5.5. “Moddiy-texnika resurslari”ni yetkazib berish kechiktirilgan yoki toʻliq yetkazib berilmagan taqdirda “Yetkazib beruvchi” “Xoʻjalik”ka kechiktirilgan har bir kun uchun majburiyat bajarilmagan qismining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Yetkazib berish kechiktirilgan kunlar uchun to‘lanadigshan penya miqdori</w:t>
        <w:fldChar w:fldCharType="end"/>
      </w:r>
      <w:r>
        <w:rPr>
          <w:color w:val="000000"/>
          <w:sz w:val="24"/>
          <w:rFonts w:ascii="Times New Roman" w:hAnsi="Times New Roman"/>
        </w:rPr>
        <w:t xml:space="preserve"> foizi miqdorida penya toʻlaydi, biroq bunda penyaning umumiy summasi yetkazib berilmagan “Moddiy-texnika resurslari” qiymatining </w:t>
      </w:r>
      <w:r>
        <w:rPr>
          <w:vanish w:val="false"/>
          <w:color w:val="000000"/>
          <w:sz w:val="24"/>
          <w:rFonts w:ascii="Times New Roman" w:hAnsi="Times New Roman"/>
        </w:rPr>
        <w:fldChar w:fldCharType="begin"/>
        <w:instrText xml:space="preserve">X {"Y":31}</w:instrText>
        <w:fldChar w:fldCharType="separate"/>
      </w:r>
      <w:r>
        <w:rPr>
          <w:vanish w:val="false"/>
          <w:color w:val="000000"/>
          <w:sz w:val="24"/>
          <w:rFonts w:ascii="Times New Roman" w:hAnsi="Times New Roman"/>
        </w:rPr>
        <w:t xml:space="preserve">Yetkazib berish kechiktirilgan kunlar uchun to‘lanadigan penyaning eng yuqori miqdori</w:t>
        <w:fldChar w:fldCharType="end"/>
      </w:r>
      <w:r>
        <w:rPr>
          <w:color w:val="000000"/>
          <w:sz w:val="24"/>
          <w:rFonts w:ascii="Times New Roman" w:hAnsi="Times New Roman"/>
        </w:rPr>
        <w:t xml:space="preserve"> foizidan ortiq boʻlmasligi kerak. Penya toʻlanishi shartnoma majburiyatlarini buzgan tomonni shartnomani zarur tarzda bajarishdan va “Moddiy-texnika resurslari” yetkazib berish muddati kechiktirilishi yoki toʻliq yetkazib berilmasligi tufayli yetkazilgan zararlar qoplanishidan ozod etmaydi.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5.6. Yetkazib berilgan “Moddiy-texnika resurslari” uchun oʻz vaqtida haq toʻlanmaganda “Xoʻjalik” “Yetkazib beruvchi”ga muddati kechiktirilgan har bir kun uchun kechiktirilgan toʻlov summasining </w:t>
      </w: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Xo‘jalik tomonidan to‘lov kechiktirilganda to‘lanadigan penya miqdori</w:t>
        <w:fldChar w:fldCharType="end"/>
      </w:r>
      <w:r>
        <w:rPr>
          <w:color w:val="000000"/>
          <w:sz w:val="24"/>
          <w:rFonts w:ascii="Times New Roman" w:hAnsi="Times New Roman"/>
        </w:rPr>
        <w:t xml:space="preserve"> foizi miqdorida penya toʻlaydi, biroq bu kechiktirilgan toʻlov summasining </w:t>
      </w:r>
      <w:r>
        <w:rPr>
          <w:vanish w:val="false"/>
          <w:color w:val="000000"/>
          <w:sz w:val="24"/>
          <w:rFonts w:ascii="Times New Roman" w:hAnsi="Times New Roman"/>
        </w:rPr>
        <w:fldChar w:fldCharType="begin"/>
        <w:instrText xml:space="preserve">X {"Y":34}</w:instrText>
        <w:fldChar w:fldCharType="separate"/>
      </w:r>
      <w:r>
        <w:rPr>
          <w:vanish w:val="false"/>
          <w:color w:val="000000"/>
          <w:sz w:val="24"/>
          <w:rFonts w:ascii="Times New Roman" w:hAnsi="Times New Roman"/>
        </w:rPr>
        <w:t xml:space="preserve">Xo‘jalik tomonidan to‘lov kechiktirilganda to‘lanadigan penyaning eng yuqori miqdori</w:t>
        <w:fldChar w:fldCharType="end"/>
      </w:r>
      <w:r>
        <w:rPr>
          <w:color w:val="000000"/>
          <w:sz w:val="24"/>
          <w:rFonts w:ascii="Times New Roman" w:hAnsi="Times New Roman"/>
        </w:rPr>
        <w:t xml:space="preserve"> foizidan ortiq boʻlmasligi kerak.</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5.7. “Xoʻjalik” tomonidan tegishli kontraktatsiya shartnomasi bajarilmaganligi yoki zarur darajada bajarilmaganligi uchun “Xoʻjalik”ni javobgarlikka tortishda shuningdek uning xatti-harakatlari (harakatsizligi) “Xoʻjalik” tomonidan kontraktatsiya shartnomasi boʻyicha shartnoma majburiyatlari bajarilmasligiga (zarur tarzda bajarilmasligiga) olib kelgan “Yetkazib beruvchi”ning javobgarligi ham koʻrib chiqiladi.</w:t>
      </w:r>
    </w:p>
    <w:p>
      <w:pPr>
        <w:jc w:val="both"/>
        <w:spacing w:after="0" w:line="240" w:lineRule="auto"/>
        <w:rPr>
          <w:color w:val="000000"/>
          <w:sz w:val="24"/>
          <w:rFonts w:ascii="Times New Roman" w:hAnsi="Times New Roman"/>
        </w:rPr>
      </w:pPr>
      <w:r>
        <w:rPr>
          <w:color w:val="000000"/>
          <w:sz w:val="24"/>
          <w:rFonts w:ascii="Times New Roman" w:hAnsi="Times New Roman"/>
        </w:rPr>
        <w:t xml:space="preserve">“Yetkazib beruvchi”ning aybi bilan kontraktatsiya shartnomasining “Xoʻjalik” tomonidan bajarilmasligi (zarur tarzda bajarilmasligi) natijasida yetkazilgan zarar belgilangan tartibda “Yetkazib beruvchi” tomonidan qoplanadi.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5.8. Mazkur shartnomada nazarda tutilmagan tomonlarning javobgarligi chora-tadbirlari fuqarolik qonunchiligi normalariga muvofiq qoʻllaniladi.</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VI. Nizolarni hal etish tartibi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6.1. Kelishmovchiliklar va nizoli masalalar kelib chiqqan taqdirda, tomonlar, qoidaga koʻra, mustaqil ravishda yoxud tuman qishloq xoʻjaligi boʻlimi ishtirokida ularni sudgacha hal etish choralarini koʻradilar.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6.2. Tomonlar kelishmovchiliklar va nizolarni hal etish uchun bevosita sudga murojaat qilishga haqlidir.</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VII. Shartnomaning amal qilishi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7.1. Mazkur shartnoma mazkur shartnomaning 8.4-bandiga muvofiq roʻyxatdan oʻtkazilgan kundan boshlab amalga kiradi va tomonlar ushbu shartnoma boʻyicha oʻz majburiyatlarini bajargunga qadar amal qiladi.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7.2. Tomonlar oʻrtasidagi munosabatlar ular tomonidan mazkur shartnomaning barcha shartlari bajarilgan va hisob-kitob toʻliq tugallangan taqdirda toʻxtatiladi.</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VIII. Yakuniy qoidalar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8.1. Mazkur shartnoma tomonlarning kelishuviga koʻra yoki boshqa tomon shartnoma shartlarini jiddiy ravishda buzgan taqdirda, tomonlardan birining talabi boʻyicha sud tartibida bekor qilinishi mumkin.</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8.2. Mazkur shartnomaga har qanday oʻzgartirish va qoʻshimchalar ular yozma shaklda sodir etilishi va tomonlarning bunga zarur darajada vakil qilingan vakillari tomonidan imzolanishi sharti bilan haqiqiy hisoblanadi.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8.3. Mazkur shartnoma tomonlarning har biri va qishloq xoʻjaligi boʻlimi uchun bir nusxadan uch nusxada tuziladi. Shartnomaning barcha nusxalari teng yuridik kuchga egadir.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8.4. Mazkur shartnoma, unga oʻzgartirishlar (qoʻshimchalar) “Xoʻjalik” joylashgan joy boʻyicha tuman qishloq xoʻjaligi boʻlimida roʻyxatdan oʻtkazilgandan keyin bajarilishi kerak.</w:t>
      </w:r>
    </w:p>
    <w:p>
      <w:pPr>
        <w:jc w:val="center"/>
        <w:spacing w:after="60" w:line="240" w:lineRule="auto"/>
        <w:rPr>
          <w:b/>
          <w:color w:val="000000"/>
          <w:sz w:val="24"/>
          <w:rFonts w:ascii="Times New Roman" w:hAnsi="Times New Roman"/>
        </w:rPr>
      </w:pPr>
      <w:r>
        <w:rPr>
          <w:b/>
          <w:color w:val="000000"/>
          <w:sz w:val="24"/>
          <w:rFonts w:ascii="Times New Roman" w:hAnsi="Times New Roman"/>
        </w:rPr>
        <w:t xml:space="preserve">IX. Tomonlarning manzili va bank rekvizitlari:</w:t>
      </w:r>
    </w:p>
    <w:p>
      <w:pPr>
        <w:jc w:val="both"/>
        <w:ind w:firstLine="851"/>
        <w:spacing w:after="60" w:line="240" w:lineRule="auto"/>
        <w:rPr>
          <w:i/>
          <w:color w:val="000000"/>
          <w:sz w:val="16"/>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8"/>
      </w:tblGrid>
      <w:tr>
        <w:tc>
          <w:tcPr>
            <w:tcW w:w="4785" w:type="dxa"/>
          </w:tcPr>
          <w:p>
            <w:pPr>
              <w:jc w:val="center"/>
              <w:spacing w:after="60"/>
              <w:rPr>
                <w:b/>
                <w:color w:val="000000"/>
                <w:sz w:val="24"/>
                <w:rFonts w:ascii="Times New Roman" w:hAnsi="Times New Roman"/>
              </w:rPr>
            </w:pPr>
            <w:r>
              <w:rPr>
                <w:b/>
                <w:color w:val="000000"/>
                <w:sz w:val="24"/>
                <w:rFonts w:ascii="Times New Roman" w:hAnsi="Times New Roman"/>
              </w:rPr>
              <w:t>“XOʻJALIK”</w:t>
            </w:r>
          </w:p>
          <w:p>
            <w:pPr>
              <w:jc w:val="center"/>
              <w:spacing w:after="60"/>
              <w:rPr>
                <w:b/>
                <w:color w:val="000000"/>
                <w:sz w:val="24"/>
                <w:rFonts w:ascii="Times New Roman" w:hAnsi="Times New Roman"/>
              </w:rPr>
            </w:pPr>
            <w:r>
              <w:rPr>
                <w:vanish w:val="false"/>
                <w:color w:val="000000"/>
                <w:sz w:val="24"/>
                <w:rFonts w:ascii="Times New Roman" w:hAnsi="Times New Roman"/>
              </w:rPr>
              <w:fldChar w:fldCharType="begin"/>
              <w:instrText xml:space="preserve">X {"Y":36}</w:instrText>
              <w:fldChar w:fldCharType="separate"/>
            </w:r>
            <w:r>
              <w:rPr>
                <w:vanish w:val="false"/>
                <w:color w:val="000000"/>
                <w:sz w:val="24"/>
                <w:rFonts w:ascii="Times New Roman" w:hAnsi="Times New Roman"/>
              </w:rPr>
              <w:t xml:space="preserve">Fermer xo‘jaligi nomi</w:t>
              <w:fldChar w:fldCharType="end"/>
            </w:r>
          </w:p>
          <w:p>
            <w:pPr>
              <w:jc w:val="center"/>
              <w:spacing w:after="60"/>
              <w:rPr>
                <w:b/>
                <w:color w:val="000000"/>
                <w:sz w:val="24"/>
                <w:rFonts w:ascii="Times New Roman" w:hAnsi="Times New Roman"/>
              </w:rPr>
            </w:pPr>
            <w:r>
              <w:rPr>
                <w:vanish w:val="false"/>
                <w:color w:val="000000"/>
                <w:sz w:val="24"/>
                <w:rFonts w:ascii="Times New Roman" w:hAnsi="Times New Roman"/>
              </w:rPr>
              <w:fldChar w:fldCharType="begin"/>
              <w:instrText xml:space="preserve">X {"Y":37}</w:instrText>
              <w:fldChar w:fldCharType="separate"/>
            </w:r>
            <w:r>
              <w:rPr>
                <w:vanish w:val="false"/>
                <w:color w:val="000000"/>
                <w:sz w:val="24"/>
                <w:rFonts w:ascii="Times New Roman" w:hAnsi="Times New Roman"/>
              </w:rPr>
              <w:t xml:space="preserve">Fermer xo‘jaligi identifikatsiya raqami</w:t>
              <w:fldChar w:fldCharType="end"/>
            </w:r>
          </w:p>
        </w:tc>
        <w:tc>
          <w:tcPr>
            <w:tcW w:w="4786" w:type="dxa"/>
          </w:tcPr>
          <w:p>
            <w:pPr>
              <w:jc w:val="center"/>
              <w:spacing w:after="60"/>
              <w:rPr>
                <w:b/>
                <w:color w:val="000000"/>
                <w:sz w:val="24"/>
                <w:rFonts w:ascii="Times New Roman" w:hAnsi="Times New Roman"/>
              </w:rPr>
            </w:pPr>
            <w:r>
              <w:rPr>
                <w:b/>
                <w:color w:val="000000"/>
                <w:sz w:val="24"/>
                <w:rFonts w:ascii="Times New Roman" w:hAnsi="Times New Roman"/>
              </w:rPr>
              <w:t>«</w:t>
            </w:r>
            <w:r>
              <w:rPr>
                <w:b/>
                <w:caps/>
                <w:color w:val="000000"/>
                <w:sz w:val="24"/>
                <w:rFonts w:ascii="Times New Roman" w:hAnsi="Times New Roman"/>
              </w:rPr>
              <w:t xml:space="preserve">YETKAZIB BERUVCHI</w:t>
            </w:r>
            <w:r>
              <w:rPr>
                <w:b/>
                <w:color w:val="000000"/>
                <w:sz w:val="24"/>
                <w:rFonts w:ascii="Times New Roman" w:hAnsi="Times New Roman"/>
              </w:rPr>
              <w:t>»</w:t>
            </w:r>
          </w:p>
          <w:p>
            <w:pPr>
              <w:jc w:val="center"/>
              <w:spacing w:after="60"/>
              <w:rPr>
                <w:color w:val="000000"/>
                <w:sz w:val="24"/>
                <w:rFonts w:ascii="Times New Roman" w:hAnsi="Times New Roman"/>
              </w:rPr>
            </w:pPr>
            <w:r>
              <w:rPr>
                <w:vanish w:val="false"/>
                <w:color w:val="000000"/>
                <w:sz w:val="24"/>
                <w:rFonts w:ascii="Times New Roman" w:hAnsi="Times New Roman"/>
              </w:rPr>
              <w:fldChar w:fldCharType="begin"/>
              <w:instrText xml:space="preserve">X {"Y":38}</w:instrText>
              <w:fldChar w:fldCharType="separate"/>
            </w:r>
            <w:r>
              <w:rPr>
                <w:vanish w:val="false"/>
                <w:color w:val="000000"/>
                <w:sz w:val="24"/>
                <w:rFonts w:ascii="Times New Roman" w:hAnsi="Times New Roman"/>
              </w:rPr>
              <w:t xml:space="preserve">Yetkazib beruvchining nomi</w:t>
              <w:fldChar w:fldCharType="end"/>
            </w:r>
          </w:p>
          <w:p>
            <w:pPr>
              <w:jc w:val="center"/>
              <w:spacing w:after="60"/>
              <w:rPr>
                <w:b/>
                <w:color w:val="000000"/>
                <w:sz w:val="24"/>
                <w:rFonts w:ascii="Times New Roman" w:hAnsi="Times New Roman"/>
              </w:rPr>
            </w:pPr>
            <w:r>
              <w:rPr>
                <w:vanish w:val="false"/>
                <w:color w:val="000000"/>
                <w:sz w:val="24"/>
                <w:rFonts w:ascii="Times New Roman" w:hAnsi="Times New Roman"/>
              </w:rPr>
              <w:fldChar w:fldCharType="begin"/>
              <w:instrText xml:space="preserve">X {"Y":39}</w:instrText>
              <w:fldChar w:fldCharType="separate"/>
            </w:r>
            <w:r>
              <w:rPr>
                <w:vanish w:val="false"/>
                <w:color w:val="000000"/>
                <w:sz w:val="24"/>
                <w:rFonts w:ascii="Times New Roman" w:hAnsi="Times New Roman"/>
              </w:rPr>
              <w:t xml:space="preserve">Yetkazib beruvchining indentifikatsiya raqami</w:t>
              <w:fldChar w:fldCharType="end"/>
            </w:r>
          </w:p>
        </w:tc>
      </w:tr>
    </w:tbl>
    <w:p>
      <w:pPr>
        <w:spacing w:after="0" w:line="240" w:lineRule="auto"/>
        <w:tabs>
          <w:tab w:val="left" w:pos="4695"/>
        </w:tabs>
        <w:rPr>
          <w:i/>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8"/>
      </w:tblGrid>
      <w:tr>
        <w:tc>
          <w:tcPr>
            <w:tcW w:w="4785" w:type="dxa"/>
          </w:tcPr>
          <w:p>
            <w:pPr>
              <w:jc w:val="center"/>
              <w:tabs>
                <w:tab w:val="left" w:pos="4695"/>
              </w:tabs>
              <w:rPr>
                <w:i/>
                <w:color w:val="000000"/>
                <w:sz w:val="24"/>
                <w:rFonts w:ascii="Times New Roman" w:hAnsi="Times New Roman"/>
              </w:rPr>
            </w:pPr>
            <w:r>
              <w:rPr>
                <w:color w:val="000000"/>
                <w:sz w:val="24"/>
                <w:rFonts w:ascii="Times New Roman" w:hAnsi="Times New Roman"/>
              </w:rPr>
              <w:t xml:space="preserve">M.Oʻ. Fermer xoʻjaligi boshligʻining F.I.O. imzosi ____________</w:t>
            </w:r>
          </w:p>
        </w:tc>
        <w:tc>
          <w:tcPr>
            <w:tcW w:w="4786" w:type="dxa"/>
          </w:tcPr>
          <w:p>
            <w:pPr>
              <w:jc w:val="center"/>
              <w:tabs>
                <w:tab w:val="left" w:pos="4695"/>
              </w:tabs>
              <w:rPr>
                <w:i/>
                <w:color w:val="000000"/>
                <w:sz w:val="24"/>
                <w:rFonts w:ascii="Times New Roman" w:hAnsi="Times New Roman"/>
              </w:rPr>
            </w:pPr>
            <w:r>
              <w:rPr>
                <w:color w:val="000000"/>
                <w:sz w:val="24"/>
                <w:rFonts w:ascii="Times New Roman" w:hAnsi="Times New Roman"/>
              </w:rPr>
              <w:t xml:space="preserve">M.Oʻ. imzo, lavozimi, </w:t>
            </w:r>
          </w:p>
          <w:p>
            <w:pPr>
              <w:jc w:val="center"/>
              <w:tabs>
                <w:tab w:val="left" w:pos="4695"/>
              </w:tabs>
              <w:rPr>
                <w:i/>
                <w:color w:val="000000"/>
                <w:sz w:val="24"/>
                <w:rFonts w:ascii="Times New Roman" w:hAnsi="Times New Roman"/>
              </w:rPr>
            </w:pPr>
            <w:r>
              <w:rPr>
                <w:color w:val="000000"/>
                <w:sz w:val="24"/>
                <w:rFonts w:ascii="Times New Roman" w:hAnsi="Times New Roman"/>
              </w:rPr>
              <w:t xml:space="preserve">F.I.O. imzo ___________</w:t>
            </w:r>
          </w:p>
        </w:tc>
      </w:tr>
    </w:tbl>
    <w:p>
      <w:pPr>
        <w:spacing w:after="0" w:line="240" w:lineRule="auto"/>
        <w:tabs>
          <w:tab w:val="left" w:pos="4695"/>
        </w:tabs>
        <w:rPr>
          <w:i/>
          <w:color w:val="000000"/>
          <w:sz w:val="24"/>
          <w:rFonts w:ascii="Times New Roman" w:hAnsi="Times New Roman"/>
        </w:rPr>
      </w:pPr>
    </w:p>
    <w:p>
      <w:pPr>
        <w:jc w:val="center"/>
        <w:spacing w:after="0" w:line="240" w:lineRule="auto"/>
        <w:rPr>
          <w:color w:val="000000"/>
          <w:sz w:val="24"/>
          <w:rFonts w:ascii="Times New Roman" w:hAnsi="Times New Roman"/>
        </w:rPr>
      </w:pPr>
      <w:r>
        <w:rPr>
          <w:color w:val="000000"/>
          <w:sz w:val="24"/>
          <w:rFonts w:ascii="Times New Roman" w:hAnsi="Times New Roman"/>
        </w:rPr>
        <w:t xml:space="preserve">Tuman fermerlar kengashining fermer xoʻjaliklarining shartnomaviy-huquqiy munosabatlari boʻyicha bosh mutaxassisi</w:t>
      </w:r>
    </w:p>
    <w:p>
      <w:pPr>
        <w:jc w:val="center"/>
        <w:spacing w:after="0" w:line="240" w:lineRule="auto"/>
        <w:tabs>
          <w:tab w:val="left" w:pos="4695"/>
        </w:tabs>
        <w:rPr>
          <w:color w:val="000000"/>
          <w:sz w:val="24"/>
          <w:rFonts w:ascii="Times New Roman" w:hAnsi="Times New Roman"/>
        </w:rPr>
      </w:pPr>
      <w:r>
        <w:rPr>
          <w:vanish w:val="false"/>
          <w:color w:val="000000"/>
          <w:sz w:val="24"/>
          <w:rFonts w:ascii="Times New Roman" w:hAnsi="Times New Roman"/>
        </w:rPr>
        <w:fldChar w:fldCharType="begin"/>
        <w:instrText xml:space="preserve">X {"Y":40}</w:instrText>
        <w:fldChar w:fldCharType="separate"/>
        <w:t xml:space="preserve">Mutaxassisning F.I.O.</w:t>
      </w:r>
      <w:r>
        <w:rPr>
          <w:vanish w:val="false"/>
          <w:color w:val="000000"/>
          <w:sz w:val="24"/>
          <w:rFonts w:ascii="Times New Roman" w:hAnsi="Times New Roman"/>
        </w:rPr>
        <w:fldChar w:fldCharType="end"/>
      </w:r>
      <w:r>
        <w:rPr>
          <w:color w:val="000000"/>
          <w:sz w:val="24"/>
          <w:rFonts w:ascii="Times New Roman" w:hAnsi="Times New Roman"/>
        </w:rPr>
        <w:tab/>
        <w:t>(imzo)____________________</w:t>
      </w:r>
    </w:p>
    <w:p>
      <w:pPr>
        <w:rPr>
          <w:sz w:val="24"/>
        </w:rPr>
      </w:pPr>
    </w:p>
    <w:sectPr>
      <w:pgSz w:w="11906" w:h="16838"/>
      <w:pgMar w:left="1701" w:right="850" w:top="1134" w:bottom="993"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7B1"/>
    <w:rsid w:val="000A655C"/>
    <w:rsid w:val="00197291"/>
    <w:rsid w:val="001E5C12"/>
    <w:rsid w:val="00270292"/>
    <w:rsid w:val="00276078"/>
    <w:rsid w:val="00330324"/>
    <w:rsid w:val="0033068E"/>
    <w:rsid w:val="00343E4C"/>
    <w:rsid w:val="0034610C"/>
    <w:rsid w:val="00372582"/>
    <w:rsid w:val="003B1822"/>
    <w:rsid w:val="004503FA"/>
    <w:rsid w:val="00464BDF"/>
    <w:rsid w:val="005055E8"/>
    <w:rsid w:val="005159AC"/>
    <w:rsid w:val="005E5A09"/>
    <w:rsid w:val="006657B1"/>
    <w:rsid w:val="006725C9"/>
    <w:rsid w:val="00693C78"/>
    <w:rsid w:val="008028D6"/>
    <w:rsid w:val="008E5192"/>
    <w:rsid w:val="009A065D"/>
    <w:rsid w:val="009C60A1"/>
    <w:rsid w:val="00B34B15"/>
    <w:rsid w:val="00BF119F"/>
    <w:rsid w:val="00C05346"/>
    <w:rsid w:val="00C40E50"/>
    <w:rsid w:val="00CE2638"/>
    <w:rsid w:val="00D042E6"/>
    <w:rsid w:val="00D74CEA"/>
    <w:rsid w:val="00DE5004"/>
    <w:rsid w:val="00E63AB6"/>
    <w:rsid w:val="00E758E0"/>
    <w:rsid w:val="00EA7D20"/>
    <w:rsid w:val="00F63FC7"/>
    <w:rsid w:val="00FA3C1F"/>
    <w:rsid w:val="00FE2E76"/>
    <w:rsid w:val="00FF1A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2CEE90-3752-4D73-8C1A-C8B51B021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55E8"/>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8E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x.uz/docs/246715?ONDATE=30.10.2003%2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2199</Words>
  <Characters>12539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2024-02-23T10:03:00Z</dcterms:created>
  <dcterms:modified xsi:type="dcterms:W3CDTF">2024-02-23T10:03:00Z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hudud</w:name>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string" w:valueMode="normal" w:required="false" w:groupID="2">
    <w:identifier xml:space="preserve">ID5</w:identifier>
    <w:name xml:space="preserve">Shartnoma tuzilgan sana</w:name>
    <w:value w:hidden="false">
      <w:unit w:active="false"/>
    </w:value>
  </w:element>
  <w:element w:id="6" w:kind="category" w:selector="check" w:type="string" w:valueMode="normal" w:required="false">
    <w:identifier xml:space="preserve">ID6</w:identifier>
    <w:name xml:space="preserve">Tomonlar to‘g‘risida maʼlumotlar</w:name>
    <w:value w:hidden="true">
      <w:unit w:active="false"/>
    </w:value>
  </w:element>
  <w:element w:id="7" w:kind="variable" w:selector="check" w:type="string" w:valueMode="normal" w:required="false" w:groupID="6">
    <w:identifier xml:space="preserve">ID7</w:identifier>
    <w:name xml:space="preserve">Fermer hujaligi Ustavi ko‘rsatiladi</w:name>
    <w:value w:hidden="false">
      <w:unit w:active="false"/>
    </w:value>
  </w:element>
  <w:element w:id="8" w:kind="variable" w:selector="check" w:type="string" w:valueMode="normal" w:required="false" w:groupID="6">
    <w:identifier xml:space="preserve">ID8</w:identifier>
    <w:name xml:space="preserve">Fermer hujaligi nomi</w:name>
    <w:value w:hidden="false">
      <w:unit w:active="false"/>
    </w:value>
  </w:element>
  <w:element w:id="9" w:kind="variable" w:selector="check" w:type="string" w:valueMode="normal" w:required="false" w:groupID="6">
    <w:identifier xml:space="preserve">ID9</w:identifier>
    <w:name xml:space="preserve">Fermer hujaligi rahbarining F.I.O.</w:name>
    <w:value w:hidden="false">
      <w:unit w:active="false"/>
    </w:value>
  </w:element>
  <w:element w:id="10" w:kind="variable" w:selector="check" w:type="string" w:valueMode="normal" w:required="false" w:groupID="6">
    <w:identifier xml:space="preserve">ID10</w:identifier>
    <w:name xml:space="preserve">Yetkazib beruvchining faoliyatini tartibga soluvchi hujjat</w:name>
    <w:comment xml:space="preserve">(ustav, buyruq, ishonchnoma v.h. ko‘rsatiladi)</w:comment>
    <w:value w:hidden="false">
      <w:unit w:active="false"/>
    </w:value>
  </w:element>
  <w:element w:id="11" w:kind="variable" w:selector="check" w:type="string" w:valueMode="normal" w:required="false" w:groupID="6">
    <w:identifier xml:space="preserve">ID11</w:identifier>
    <w:name xml:space="preserve">Korxona, tashkilot nomi</w:name>
    <w:value w:hidden="false">
      <w:unit w:active="false"/>
    </w:value>
  </w:element>
  <w:element w:id="12" w:kind="variable" w:selector="check" w:type="string" w:valueMode="normal" w:required="false" w:groupID="6">
    <w:identifier xml:space="preserve">ID12</w:identifier>
    <w:name xml:space="preserve">Tashkilot, korxona nomidan ish ko‘ruvchining lavozimi F.I.O.</w:name>
    <w:value w:hidden="false">
      <w:unit w:active="false"/>
    </w:value>
  </w:element>
  <w:element w:id="13" w:kind="category" w:selector="check" w:type="string" w:valueMode="normal" w:required="false">
    <w:identifier xml:space="preserve">ID13</w:identifier>
    <w:name xml:space="preserve">Shartnoma mavzusi</w:name>
    <w:value w:hidden="true">
      <w:unit w:active="false"/>
    </w:value>
  </w:element>
  <w:element w:id="15" w:kind="variable" w:selector="check" w:type="string" w:valueMode="normal" w:required="false" w:groupID="13">
    <w:identifier xml:space="preserve">ID15</w:identifier>
    <w:name xml:space="preserve">Yetkazib beriladigan tovar nomi</w:name>
    <w:value w:hidden="false">
      <w:unit w:active="false"/>
    </w:value>
  </w:element>
  <w:element w:id="16" w:kind="variable" w:selector="check" w:type="string" w:valueMode="normal" w:required="false" w:groupID="13">
    <w:identifier xml:space="preserve">ID16</w:identifier>
    <w:name xml:space="preserve">To‘lov muddati</w:name>
    <w:value w:hidden="false">
      <w:unit w:active="false"/>
    </w:value>
  </w:element>
  <w:element w:id="17" w:kind="variable" w:selector="check" w:type="string" w:valueMode="normal" w:required="false" w:groupID="13">
    <w:identifier xml:space="preserve">ID17</w:identifier>
    <w:name xml:space="preserve">Yetkazib berish jarayonida yetkazilgan zararni bartaraf etish muddati</w:name>
    <w:value w:hidden="false">
      <w:unit w:active="false"/>
    </w:value>
  </w:element>
  <w:element w:id="18" w:kind="category" w:selector="check" w:type="string" w:valueMode="normal" w:required="false">
    <w:identifier xml:space="preserve">ID18</w:identifier>
    <w:name xml:space="preserve">Shartnomaning bahosi va hisob-kitob tartibi</w:name>
    <w:value w:hidden="true">
      <w:unit w:active="false"/>
    </w:value>
  </w:element>
  <w:element w:id="19" w:kind="variable" w:selector="check" w:type="string" w:valueMode="normal" w:required="false" w:groupID="18">
    <w:identifier xml:space="preserve">ID19</w:identifier>
    <w:name xml:space="preserve">Shartnomaning bahosi (summa raqamlar va harflar bilan yoziladi)</w:name>
    <w:value w:hidden="false">
      <w:unit w:active="false"/>
    </w:value>
  </w:element>
  <w:element w:id="21" w:kind="variable" w:selector="check" w:type="string" w:valueMode="normal" w:required="false" w:groupID="18">
    <w:identifier xml:space="preserve">ID21</w:identifier>
    <w:name xml:space="preserve">Oldindan to‘lanidigan to‘lov miqdori</w:name>
    <w:comment xml:space="preserve">(foizda ko‘rsatiladi)</w:comment>
    <w:value w:hidden="false">
      <w:unit w:active="false"/>
    </w:value>
  </w:element>
  <w:element w:id="22" w:kind="variable" w:selector="check" w:type="string" w:valueMode="normal" w:required="false" w:groupID="18">
    <w:identifier xml:space="preserve">ID22</w:identifier>
    <w:name xml:space="preserve">Uzil-kesil tartibda to‘lanidigan muddat</w:name>
    <w:value w:hidden="false">
      <w:unit w:active="false"/>
    </w:value>
  </w:element>
  <w:element w:id="23" w:kind="variable" w:selector="check" w:type="string" w:valueMode="normal" w:required="false" w:groupID="18">
    <w:identifier xml:space="preserve">ID23</w:identifier>
    <w:name xml:space="preserve">Hisob-kitob shakli ko‘rsatiladi</w:name>
    <w:value w:hidden="false">
      <w:unit w:active="false"/>
    </w:value>
  </w:element>
  <w:element w:id="24" w:kind="category" w:selector="check" w:type="string" w:valueMode="normal" w:required="false">
    <w:identifier xml:space="preserve">ID24</w:identifier>
    <w:name xml:space="preserve">Shartnomaning bajarilishi</w:name>
    <w:value w:hidden="true">
      <w:unit w:active="false"/>
    </w:value>
  </w:element>
  <w:element w:id="25" w:kind="variable" w:selector="check" w:type="string" w:valueMode="normal" w:required="false" w:groupID="24">
    <w:identifier xml:space="preserve">ID25</w:identifier>
    <w:name xml:space="preserve">Yetkazib berish haqida oldindan xabar qilish muddati</w:name>
    <w:value w:hidden="false">
      <w:unit w:active="false"/>
    </w:value>
  </w:element>
  <w:element w:id="26" w:kind="variable" w:selector="check" w:type="string" w:valueMode="normal" w:required="false" w:groupID="24">
    <w:identifier xml:space="preserve">ID26</w:identifier>
    <w:name xml:space="preserve">Yetkazib berish sanasi o‘zgargan taqdirda xabar berish muddati</w:name>
    <w:value w:hidden="false">
      <w:unit w:active="false"/>
    </w:value>
  </w:element>
  <w:element w:id="27" w:kind="category" w:selector="check" w:type="string" w:valueMode="normal" w:required="false">
    <w:identifier xml:space="preserve">ID27</w:identifier>
    <w:name xml:space="preserve">Tomonlarning javobgarligi</w:name>
    <w:value w:hidden="true">
      <w:unit w:active="false"/>
    </w:value>
  </w:element>
  <w:element w:id="28" w:kind="variable" w:selector="check" w:type="string" w:valueMode="normal" w:required="false" w:groupID="27">
    <w:identifier xml:space="preserve">ID28</w:identifier>
    <w:name xml:space="preserve">Tovarning qiymatiga eʼtiroz bo‘lganda to‘lanadigan jarima miqdori</w:name>
    <w:value w:hidden="false">
      <w:unit w:active="false"/>
    </w:value>
  </w:element>
  <w:element w:id="29" w:kind="variable" w:selector="check" w:type="string" w:valueMode="normal" w:required="false" w:groupID="27">
    <w:identifier xml:space="preserve">ID29</w:identifier>
    <w:name xml:space="preserve">Tovarning sifatiga eʼtiroz bo‘lganda to‘lanadigan jarima miqdori</w:name>
    <w:value w:hidden="false">
      <w:unit w:active="false"/>
    </w:value>
  </w:element>
  <w:element w:id="32" w:kind="variable" w:selector="check" w:type="string" w:valueMode="normal" w:required="false" w:groupID="27">
    <w:identifier xml:space="preserve">ID32</w:identifier>
    <w:name xml:space="preserve">Tovar yetkazilib berilmaganda to‘lanadigan jarima miqdori</w:name>
    <w:value w:hidden="false">
      <w:unit w:active="false"/>
    </w:value>
  </w:element>
  <w:element w:id="30" w:kind="variable" w:selector="check" w:type="string" w:valueMode="normal" w:required="false" w:groupID="27">
    <w:identifier xml:space="preserve">ID30</w:identifier>
    <w:name xml:space="preserve">Yetkazib berish kechiktirilgan kunlar uchun to‘lanadigshan penya miqdori</w:name>
    <w:value w:hidden="false">
      <w:unit w:active="false"/>
    </w:value>
  </w:element>
  <w:element w:id="31" w:kind="variable" w:selector="check" w:type="string" w:valueMode="normal" w:required="false" w:groupID="27">
    <w:identifier xml:space="preserve">ID31</w:identifier>
    <w:name xml:space="preserve">Yetkazib berish kechiktirilgan kunlar uchun to‘lanadigan penyaning eng yuqori miqdori</w:name>
    <w:value w:hidden="false">
      <w:unit w:active="false"/>
    </w:value>
  </w:element>
  <w:element w:id="33" w:kind="variable" w:selector="check" w:type="string" w:valueMode="normal" w:required="false" w:groupID="27">
    <w:identifier xml:space="preserve">ID33</w:identifier>
    <w:name xml:space="preserve">Xo‘jalik tomonidan to‘lov kechiktirilganda to‘lanadigan penya miqdori</w:name>
    <w:value w:hidden="false">
      <w:unit w:active="false"/>
    </w:value>
  </w:element>
  <w:element w:id="34" w:kind="variable" w:selector="check" w:type="string" w:valueMode="normal" w:required="false" w:groupID="27">
    <w:identifier xml:space="preserve">ID34</w:identifier>
    <w:name xml:space="preserve">Xo‘jalik tomonidan to‘lov kechiktirilganda to‘lanadigan penyaning eng yuqori miqdori</w:name>
    <w:value w:hidden="false">
      <w:unit w:active="false"/>
    </w:value>
  </w:element>
  <w:element w:id="35" w:kind="category" w:selector="check" w:type="string" w:valueMode="normal" w:required="false">
    <w:identifier xml:space="preserve">ID35</w:identifier>
    <w:name xml:space="preserve">Tomonlarning manzili va bank rekvizitlari</w:name>
    <w:value w:hidden="true">
      <w:unit w:active="false"/>
    </w:value>
  </w:element>
  <w:element w:id="36" w:kind="variable" w:selector="check" w:type="string" w:valueMode="normal" w:required="false" w:groupID="35">
    <w:identifier xml:space="preserve">ID36</w:identifier>
    <w:name xml:space="preserve">Fermer xo‘jaligi nomi</w:name>
    <w:value w:hidden="false">
      <w:unit w:active="false"/>
    </w:value>
  </w:element>
  <w:element w:id="37" w:kind="variable" w:selector="check" w:type="string" w:valueMode="normal" w:required="false" w:groupID="35">
    <w:identifier xml:space="preserve">ID37</w:identifier>
    <w:name xml:space="preserve">Fermer xo‘jaligi identifikatsiya raqami</w:name>
    <w:value w:hidden="false">
      <w:unit w:active="false"/>
    </w:value>
  </w:element>
  <w:element w:id="38" w:kind="variable" w:selector="check" w:type="string" w:valueMode="normal" w:required="false" w:groupID="35">
    <w:identifier xml:space="preserve">ID38</w:identifier>
    <w:name xml:space="preserve">Yetkazib beruvchining nomi</w:name>
    <w:value w:hidden="false">
      <w:unit w:active="false"/>
    </w:value>
  </w:element>
  <w:element w:id="39" w:kind="variable" w:selector="check" w:type="string" w:valueMode="normal" w:required="false" w:groupID="35">
    <w:identifier xml:space="preserve">ID39</w:identifier>
    <w:name xml:space="preserve">Yetkazib beruvchining indentifikatsiya raqami</w:name>
    <w:value w:hidden="false">
      <w:unit w:active="false"/>
    </w:value>
  </w:element>
  <w:element w:id="40" w:kind="variable" w:selector="check" w:type="string" w:valueMode="normal" w:required="false" w:groupID="35">
    <w:identifier xml:space="preserve">ID40</w:identifier>
    <w:name xml:space="preserve">Мутахассиснинг Ф.И.О.</w:name>
    <w:value w:hidden="false">
      <w:unit w:active="false"/>
    </w:value>
  </w:element>
</w:structure>
</file>