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sz w:val="24"/>
          <w:rFonts w:ascii="Times New Roman" w:hAnsi="Times New Roman"/>
        </w:rPr>
        <w:t xml:space="preserve">SHARTNOMA </w:t>
      </w: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(Moddiy-texnika resurslarini yetkazib berish toʻgʻrisida)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4"/>
        <w:gridCol w:w="3115"/>
        <w:gridCol w:w="3115"/>
      </w:tblGrid>
      <w:tr>
        <w:tc>
          <w:tcPr>
            <w:tcW w:w="3114" w:type="dxa"/>
          </w:tcPr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 tuzilgan joy</w:t>
              <w:fldChar w:fldCharType="end"/>
            </w:r>
          </w:p>
          <w:p>
            <w:pPr>
              <w:rPr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 raqami</w:t>
              <w:fldChar w:fldCharType="end"/>
            </w:r>
          </w:p>
        </w:tc>
        <w:tc>
          <w:tcPr>
            <w:tcW w:w="3115" w:type="dxa"/>
          </w:tcPr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 tuzilgan vaqt</w:t>
              <w:fldChar w:fldCharType="end"/>
            </w:r>
          </w:p>
          <w:p>
            <w:pPr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jc w:val="both"/>
        <w:spacing w:after="120" w:line="240" w:lineRule="auto"/>
        <w:rPr>
          <w:color w:val="000080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color w:val="000080"/>
          <w:rFonts w:ascii="Times New Roman" w:hAnsi="Times New Roman"/>
        </w:rPr>
      </w:pPr>
      <w:r>
        <w:rPr>
          <w:vanish/>
          <w:color w:val="ff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/>
          <w:color w:val="ff0000"/>
          <w:sz w:val="24"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>Ustav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>Nizom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asosida faoliyat koʻrsatuvchi,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Xo‘jalikning to‘liq nomi va tashkiliy-huquqiy shakli</w:t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Xo‘jalik rahbarining lavozimi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ff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ff0000"/>
          <w:sz w:val="24"/>
          <w:rFonts w:ascii="Times New Roman" w:hAnsi="Times New Roman"/>
        </w:rPr>
        <w:t xml:space="preserve">Xo‘jalik rahbarining F.I.O</w:t>
        <w:fldChar w:fldCharType="end"/>
      </w:r>
      <w:r>
        <w:rPr>
          <w:color w:val="000000"/>
          <w:sz w:val="24"/>
          <w:rFonts w:ascii="Times New Roman" w:hAnsi="Times New Roman"/>
        </w:rPr>
        <w:t xml:space="preserve">orqali bir tomondan (keyingi oʻrinlarda “Xoʻjalik” deb yuritiladi) bir tomondan va </w:t>
      </w:r>
    </w:p>
    <w:p>
      <w:pPr>
        <w:jc w:val="both"/>
        <w:ind w:firstLine="425"/>
        <w:spacing w:after="0" w:line="288" w:lineRule="auto"/>
        <w:rPr>
          <w:color w:val="000080"/>
          <w:rFonts w:ascii="Times New Roman" w:hAnsi="Times New Roman"/>
        </w:rPr>
      </w:pP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>Ustav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>Nizom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asosida faoliyat koʻrsatuvchi, </w:t>
      </w:r>
      <w:r>
        <w:rPr>
          <w:vanish w:val="false"/>
          <w:color w:val="ff0000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color w:val="ff0000"/>
          <w:sz w:val="24"/>
          <w:rFonts w:ascii="Times New Roman" w:hAnsi="Times New Roman"/>
        </w:rPr>
        <w:t xml:space="preserve">Yetkazib beruvchining to‘liq nomi va tashkiliy-huquqiy shakli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beruvchi rahbarining lavozimi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ff0000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color w:val="ff0000"/>
          <w:sz w:val="24"/>
          <w:rFonts w:ascii="Times New Roman" w:hAnsi="Times New Roman"/>
        </w:rPr>
        <w:t xml:space="preserve">Yetkazib beruvchi rahbarining F.I.O</w:t>
        <w:fldChar w:fldCharType="end"/>
      </w:r>
      <w:r>
        <w:rPr>
          <w:color w:val="000000"/>
          <w:sz w:val="24"/>
          <w:rFonts w:ascii="Times New Roman" w:hAnsi="Times New Roman"/>
        </w:rPr>
        <w:t xml:space="preserve">orqali bir tomondan (keyingi oʻrinlarda “Yetkazib beruvchi” deb yuritiladi.</w:t>
      </w: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I. Shartnoma predmeti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1.1. Mazkur shartnoma boʻyicha “Yetkazib beruvchi” “Xoʻjalik”ka </w:t>
      </w:r>
      <w:r>
        <w:rPr>
          <w:vanish w:val="false"/>
          <w:color w:val="ff0000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color w:val="ff0000"/>
          <w:sz w:val="24"/>
          <w:rFonts w:ascii="Times New Roman" w:hAnsi="Times New Roman"/>
        </w:rPr>
        <w:t xml:space="preserve">Yetkazib beriladigan moddiy texnika resurslarining nomi va rusumi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(keyingi oʻrinlarda - “Moddiy-texnika resurslari” deb yuritiladi) yetkazib berish, “Xoʻjalik” esa ularni qabul qilish va qiymatini toʻlash majburiyatini oʻz zimmasiga oladi.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“Moddiy-texnika resurslari”ning aniq turlari, ularning soni, sifati va narxi, shuningdek yetkazib berish muddatlari mazkur shartnomaning tarkibiy qismi hisoblangan ilovada keltiriladi.</w:t>
      </w: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II. Tomonlarning huquq va majburiyatlari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2.1. “Xoʻjalik”ning huquqlari: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“Yetkazib beruvchi”dan shartnomani bajarish uchun zarur boʻlgan amaldagi davlat standartlari va boshqa normativ hujjatlar bilan taʼminlashni talab qilish;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“Moddiy-texnika resurslari” “Xoʻjalik”ning hisobidan transportda tashilganda “Yetkazib beruvchi”dan transport xarajatlarini qoplashni talab qilish;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“Yetkazib beruvchi”dan mazkur shartnomaga muvofiq beriladigan buyurtmanomaga muvofiq tegishli sifat va assortimentdagi “Moddiy-texnika resurslari” yetkazib berilishini talab qilish;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zarur sifatga ega boʻlmagan “Moddiy-texnika resurslari” yetkazib berilmagan taqdirda oʻz tanlashiga koʻra: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— zarur sifatga ega boʻlmagan “Moddiy-texnika resurslari” shunga oʻxshash “Moddiy-texnika resurslari” bilan almashtirilishini;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— kamchiliklar bepul bartaraf etilishini yoki kamchiliklar “Xoʻjalik” yoxud uchinchi shaxslar tomonidan toʻgʻrilanishi xarajatlarini qoplashni;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— bahosining mutanosib tarzda kamaytirilishini talab qilish;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shartnoma shartlari bajarilmaganligi yoki zarur darajada bajarilmaganligi natijasida yetkazilgan zarar qoplanishini “Yetkazib beruvchi”dan talab qilish.</w:t>
      </w:r>
    </w:p>
    <w:p>
      <w:pPr>
        <w:jc w:val="both"/>
        <w:ind w:firstLine="425"/>
        <w:spacing w:after="0" w:line="288" w:lineRule="auto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Xo‘jalikning shartnomada ko‘rsatilmagan boshqa huquqlari</w:t>
        <w:fldChar w:fldCharType="end"/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2.2. “Xoʻjalik”ning majburiyatlari: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oʻz buyurtmanomasi boʻyicha yetkazib berilgan “Moddiy-texnika resurslari”ni mazkur shartnomaga muvofiq qabul qilish;</w:t>
      </w:r>
    </w:p>
    <w:p>
      <w:pPr>
        <w:jc w:val="both"/>
        <w:ind w:firstLine="425"/>
        <w:spacing w:after="0" w:line="288" w:lineRule="auto"/>
      </w:pPr>
      <w:r>
        <w:rPr>
          <w:sz w:val="24"/>
          <w:rFonts w:ascii="Times New Roman" w:hAnsi="Times New Roman"/>
        </w:rPr>
        <w:t xml:space="preserve">“Moddiy-texnika resurslari”ga mazkur shartnomaning 3.1-bandida koʻrsatilgan narx boʻyicha, qabul qilish-topshirish dalolatnomasi imzolangan paytdan boshlab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berilgan moddiy-texnika resurslari uchun haq to‘lash muddati</w:t>
        <w:fldChar w:fldCharType="end"/>
      </w:r>
      <w:r>
        <w:rPr>
          <w:sz w:val="24"/>
          <w:rFonts w:ascii="Times New Roman" w:hAnsi="Times New Roman"/>
        </w:rPr>
        <w:t xml:space="preserve">kun mobaynida haq toʻlash.</w:t>
      </w:r>
    </w:p>
    <w:p>
      <w:pPr>
        <w:jc w:val="both"/>
        <w:ind w:firstLine="425"/>
        <w:spacing w:after="0" w:line="288" w:lineRule="auto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Xo‘jalikning shartnomada ko‘rsatilmagan boshqa majburiyatlari</w:t>
        <w:fldChar w:fldCharType="end"/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2.3. “Yetkazib beruvchi”ning huquqlari: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Yetkazib berilgan “Moddiy-texnika resurslari” uchun oldindan haq toʻlanishini va amaldagi qonun hujjatlarida belgilangan tartibda va hajmda uzil-kesil hisob qilinishini xoʻjalikdan talab qilish;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berilgan buyurtmanomaga muvofiq yetkazib berilgan “Moddiy-texnika resurslari”ni qabul qilish asossiz rad etilishi natijasida yetkazilgan zarar qoplanishini “Xoʻjalik”dan talab qilish.</w:t>
      </w:r>
    </w:p>
    <w:p>
      <w:pPr>
        <w:jc w:val="both"/>
        <w:ind w:firstLine="425"/>
        <w:spacing w:after="0" w:line="288" w:lineRule="auto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beruvchining shartnomada ko‘rsatilmagan boshqa huquqlari</w:t>
        <w:fldChar w:fldCharType="end"/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2.4. “Yetkazib beruvchi”ning majburiyatlari: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“Xoʻjalik”ka “Moddiy-texnika resurslari”ni mazkur shartnomaga muvofiq yoki “Xoʻjalik” tomonidan mazkur shartnomaning 4.8-bandida nazarda tutilgan tartibda beriladigan uning buyurtmanomasiga muvofiq muddatlar, sifat va miqdorda yetkazib berish;</w:t>
      </w:r>
    </w:p>
    <w:p>
      <w:pPr>
        <w:jc w:val="both"/>
        <w:ind w:firstLine="425"/>
        <w:spacing w:after="0" w:line="288" w:lineRule="auto"/>
      </w:pPr>
      <w:r>
        <w:rPr>
          <w:sz w:val="24"/>
          <w:rFonts w:ascii="Times New Roman" w:hAnsi="Times New Roman"/>
        </w:rPr>
        <w:t xml:space="preserve">agar “Moddiy-texnika resurslari”ni yetkazib berish jarayonida “Yetkazib beruvchi” shartnoma shartlari va normativlardan chekinishga yoʻl qoʻygan boʻlsa, “Xoʻjalik”ning talabi bilan aniqlangan barcha kamchiliklarni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berilgan moddiy-texnika resurslarida aniqlangan kamchiliklarni tekin tuzatib berish muddati</w:t>
        <w:fldChar w:fldCharType="end"/>
      </w:r>
      <w:r>
        <w:rPr>
          <w:sz w:val="24"/>
          <w:rFonts w:ascii="Times New Roman" w:hAnsi="Times New Roman"/>
        </w:rPr>
        <w:t xml:space="preserve"> kun muddatda tekin tuzatib berish.</w:t>
      </w:r>
    </w:p>
    <w:p>
      <w:pPr>
        <w:jc w:val="both"/>
        <w:ind w:firstLine="425"/>
        <w:spacing w:after="0" w:line="288" w:lineRule="auto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beruvchining shartnomada ko‘rsatilmagan boshqa majburiyatlari</w:t>
        <w:fldChar w:fldCharType="end"/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III. Shartnomaning bahosi va hisob-kitob tartibi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shd w:fill="ffffff"/>
      </w:tblPr>
      <w:tblGrid>
        <w:gridCol w:w="9640"/>
      </w:tblGrid>
      <w:tr>
        <w:trPr>
          <w:trHeight w:val="330"/>
        </w:trPr>
        <w:tc>
          <w:tcPr>
            <w:tcW w:w="9640" w:type="dxa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color w:val="000000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3.1. Mazkur shartnomaning bahosi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Shartnomaning umumiy qiymati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soʻmni tashkil etadi. Yetkazib beriladigan “Moddiy-texnika resurslari”ning bahosi mazkur shartnomaga ilovada koʻrsatilgan.</w:t>
            </w:r>
            <w:r>
              <w:rPr>
                <w:color w:val="000000"/>
                <w:sz w:val="24"/>
                <w:rFonts w:ascii="Times New Roman" w:hAnsi="Times New Roman"/>
                <w:vertAlign w:val="superscript"/>
              </w:rPr>
              <w:t xml:space="preserve">                            </w:t>
            </w:r>
          </w:p>
        </w:tc>
      </w:tr>
    </w:tbl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3.2. Mahsulotni transportda tashish va tushirish boʻyicha barcha xarajatlarni “Yetkazib beruvchi” koʻtaradi.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Mahsulot “Xoʻjalik”ning transporti bilan yetkazib berilgan taqdirda “Yetkazib beruvchi” transportda tashish xarajatlarini unga qoplaydi (idishni ham oʻz ichiga olgan holda amaldagi massa boʻyicha).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3.3. “Xoʻjalik” yetkazib beriladigan “Moddiy-texnika resurslari” summasining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beriladigan moddiy-texnika resurslari uchun oldindan to‘lanadigan summa (foiz)</w:t>
        <w:fldChar w:fldCharType="end"/>
      </w:r>
      <w:r>
        <w:rPr>
          <w:color w:val="000000"/>
          <w:sz w:val="24"/>
          <w:rFonts w:ascii="Times New Roman" w:hAnsi="Times New Roman"/>
        </w:rPr>
        <w:t xml:space="preserve">foizi miqdorida oldindan haq toʻlaydi. Yetkazib berilgan “Moddiy-texnika resurslari” uchun qabul qilish–topshirish dalolatnomasi imzolangandan keyin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Moddiy-texnika resurslari uchun qabul qilish-topshirish dalolatnomasining uzil-kesil hisob-kitob qilinishi muddati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 muddatda uzil-kesil hisob-kitob qilinadi.</w:t>
      </w:r>
    </w:p>
    <w:tbl>
      <w:tblPr>
        <w:tblW w:w="9470" w:type="dxa"/>
        <w:tblCellMar>
          <w:left w:w="0" w:type="dxa"/>
          <w:right w:w="0" w:type="dxa"/>
        </w:tblCellMar>
        <w:shd w:fill="ffffff"/>
      </w:tblPr>
      <w:tblGrid>
        <w:gridCol w:w="9470"/>
      </w:tblGrid>
      <w:tr>
        <w:trPr>
          <w:trHeight w:val="326"/>
        </w:trPr>
        <w:tc>
          <w:tcPr>
            <w:tcW w:w="0" w:type="auto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color w:val="000000"/>
                <w:rFonts w:ascii="Times New Roman" w:hAnsi="Times New Roman"/>
                <w:vertAlign w:val="superscript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3.4. Yetkazib berilgan “Moddiy-texnika resurslari” uchun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{"Y":41}</w:instrText>
              <w:fldChar w:fldCharType="separate"/>
              <w:t xml:space="preserve">naqd pul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{"Y":42}</w:instrText>
              <w:fldChar w:fldCharType="separate"/>
            </w:r>
            <w:r>
              <w:rPr>
                <w:vanish/>
                <w:color w:val="000000"/>
                <w:sz w:val="24"/>
                <w:rFonts w:ascii="Times New Roman" w:hAnsi="Times New Roman"/>
              </w:rPr>
              <w:t xml:space="preserve">pul koʻchirish</w:t>
            </w:r>
            <w:r>
              <w:rPr>
                <w:vanish/>
                <w:sz w:val="24"/>
                <w:rFonts w:ascii="Times New Roman" w:hAnsi="Times New Roman"/>
              </w:rPr>
              <w:fldChar w:fldCharType="end"/>
            </w:r>
            <w:r>
              <w:rPr>
                <w:vanish/>
                <w:sz w:val="24"/>
                <w:rFonts w:ascii="Times New Roman" w:hAnsi="Times New Roman"/>
              </w:rPr>
              <w:fldChar w:fldCharType="begin"/>
              <w:instrText xml:space="preserve">X {"Y":43}</w:instrText>
              <w:fldChar w:fldCharType="separate"/>
            </w:r>
            <w:r>
              <w:rPr>
                <w:vanish/>
                <w:color w:val="000000"/>
                <w:sz w:val="24"/>
                <w:rFonts w:ascii="Times New Roman" w:hAnsi="Times New Roman"/>
              </w:rPr>
              <w:t xml:space="preserve">qarzni hisobdan chiqarish</w:t>
            </w:r>
            <w:r>
              <w:rPr>
                <w:vanish/>
                <w:sz w:val="24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yoʻli bilan hisob-kitob qilinadi.</w:t>
            </w:r>
            <w:r>
              <w:rPr>
                <w:color w:val="000000"/>
                <w:sz w:val="24"/>
                <w:rFonts w:ascii="Times New Roman" w:hAnsi="Times New Roman"/>
                <w:vertAlign w:val="superscript"/>
              </w:rPr>
              <w:t xml:space="preserve">     </w:t>
            </w:r>
          </w:p>
          <w:p>
            <w:pPr>
              <w:jc w:val="both"/>
              <w:ind w:firstLine="425"/>
              <w:spacing w:after="0" w:line="288" w:lineRule="auto"/>
              <w:rPr>
                <w:color w:val="000000"/>
                <w:rFonts w:ascii="Times New Roman" w:hAnsi="Times New Roman"/>
                <w:vertAlign w:val="superscript"/>
              </w:rPr>
            </w:pPr>
            <w:r>
              <w:rPr>
                <w:color w:val="000000"/>
                <w:sz w:val="24"/>
                <w:rFonts w:ascii="Times New Roman" w:hAnsi="Times New Roman"/>
                <w:vertAlign w:val="superscript"/>
              </w:rPr>
              <w:t xml:space="preserve"> </w:t>
            </w:r>
          </w:p>
          <w:p>
            <w:pPr>
              <w:jc w:val="both"/>
              <w:ind w:firstLine="425"/>
              <w:spacing w:after="0" w:line="288" w:lineRule="auto"/>
              <w:rPr>
                <w:color w:val="000000"/>
                <w:rFonts w:ascii="Times New Roman" w:hAnsi="Times New Roman"/>
                <w:vertAlign w:val="superscript"/>
              </w:rPr>
            </w:pPr>
          </w:p>
          <w:p>
            <w:pPr>
              <w:jc w:val="both"/>
              <w:ind w:firstLine="425"/>
              <w:spacing w:after="0" w:line="288" w:lineRule="auto"/>
              <w:rPr>
                <w:color w:val="000000"/>
                <w:rFonts w:ascii="Times New Roman" w:hAnsi="Times New Roman"/>
                <w:vertAlign w:val="superscript"/>
              </w:rPr>
            </w:pPr>
            <w:r>
              <w:rPr>
                <w:color w:val="000000"/>
                <w:sz w:val="24"/>
                <w:rFonts w:ascii="Times New Roman" w:hAnsi="Times New Roman"/>
                <w:vertAlign w:val="superscript"/>
              </w:rPr>
              <w:t xml:space="preserve">                                                                                                                                      </w:t>
            </w:r>
          </w:p>
          <w:p>
            <w:pPr>
              <w:jc w:val="both"/>
              <w:ind w:firstLine="425"/>
              <w:spacing w:after="0" w:line="288" w:lineRule="auto"/>
              <w:rPr>
                <w:color w:val="000000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  <w:vertAlign w:val="superscript"/>
              </w:rPr>
              <w:t xml:space="preserve">                                                                                                               </w:t>
            </w:r>
          </w:p>
        </w:tc>
      </w:tr>
    </w:tbl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IV. Shartnomaning bajarilishi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4.1. Shartnoma mazkur shartnoma va qonun hujjatlari shartlari va talablariga muvofiq zarur tarzda bajarilishi kerak.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Agar tomonlar oʻz zimmalariga qabul qilingan barcha majburiyatlar bajarilishini taʼminlasa, shartnoma bajarilgan deb hisoblanadi.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4.2. Shartnoma bajarilishini bir tomonlama rad etishga yoki shartnoma shartlarini bir tomonlama oʻzgartirishga yoʻl qoʻyilmaydi, qonun hujjatlarda belgilangan hollar bundan mustasno.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4.3. “Moddiy-texnika resurslari” qabul qilish-topshirish dalolatnomalari tuzilgan sana shartnomalar boʻyicha majburiyatlar bajarilgan sana hisoblanadi.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4.4. “Xoʻjalik”ning roziligi bilan “Moddiy-texnika resurslari” muddatidan oldin yetkazib berilishi mumkin. Yetkazib berilgan va “Xoʻjalik” tomonidan qabul qilingan “Moddiy-texnika resurslari” uchun keyingi davrlarda yetkazib berilishi kerak boʻlgan “Moddiy-texnika resurslari” hisobiga haq toʻlanadi va ular hisobiga oʻtkaziladi.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4.5. “Xoʻjalik” muddatlar buzilgan holda yetkazib berilgan “Moddiy-texnika resurslari”ni qabul qilishni rad etishga haqli.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4.6. Nazarda tutilgan miqdordan ortiqcha bir nomda “Moddiy-texnika resurslari” yetkazib berilishi ushbu assortimentga kiruvchi boshqa nomdagi yetkazib berilmagan “Moddiy-texnika resurslari” oʻrnini toʻldirish sifatida qaralmaydi va yetkazib berilmagan “Moddiy-texnika resurslari”ning oʻrni toʻldirilishi kerak, bunday “Moddiy-texnika resurslari” yetkazib berish “Xoʻjalik”ning oldindan berilgan yozma roziligi boʻyicha amalga oshirilgan hollar bundan mustasno.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4.7. Yetkazib berilgan “Moddiy-texnika resurslari” bevosita “Xoʻjalik”ning masʼul xodimi tomonidan dalolatnoma boʻyicha qabul qilinadi. Dalolatnomada yetkazib berilgan “Moddiy-texnika resurslari” miqdori, ularning sifati koʻrsatiladi.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4.8. Mazkur shartnomada nazarda tutilgan “Moddiy-texnika resurslari” yetkazib berish mazkur shartnomaga muvofiq yoki “Xoʻjalik”ning buyurtmanomasida koʻrsatilgan muddatlar va hajmda mazkur shartnomada koʻrsatilgan davr mobaynida amalga oshiriladi. </w:t>
      </w:r>
    </w:p>
    <w:p>
      <w:pPr>
        <w:jc w:val="both"/>
        <w:ind w:firstLine="425"/>
        <w:spacing w:after="0" w:line="288" w:lineRule="auto"/>
        <w:rPr>
          <w:b/>
          <w:color w:val="000080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V. Tomonlarning javobgarligi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5.1. Tomonlar oʻrtasida kelishilgan jadval boʻyicha kelgan transportning belgilangan muddatlardan ortiqcha turib qolganligi uchun aybdor tomon bekor turib qolganlik bilan bogʻliq sarf-xarajatlarni toʻlaydi. Bekor turib qolish vaqti tomonlar oʻrtasida imzolangan dalolatnomaga muvofiq rasmiylashtiriladi.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5.2. Agar yetkazib berilgan “Moddiy-texnika resurslari”ning sifati, assortimenti, navlari, texnik reglamentlar yoki standartlar talablariga, namunalarga (etalonlarga) yoki shartnomada belgilangan boshqa shartlarga javob bermagan taqdirda, aybdor tomon yetkazib berilgan, sifati zarur darajada boʻlmagan “Moddiy-texnika resurslari” qiymatining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Yetkazib berilgan moddiy-texnika resurslariining sifati, assortimenti shartnomada belgilanganidan farq qilganda to‘lanishi lozim bo‘lgan jarima foizi</w:t>
        <w:fldChar w:fldCharType="end"/>
      </w:r>
      <w:r>
        <w:rPr>
          <w:sz w:val="24"/>
          <w:rFonts w:ascii="Times New Roman" w:hAnsi="Times New Roman"/>
        </w:rPr>
        <w:t>fo</w:t>
      </w:r>
      <w:r>
        <w:rPr>
          <w:color w:val="000000"/>
          <w:sz w:val="24"/>
          <w:rFonts w:ascii="Times New Roman" w:hAnsi="Times New Roman"/>
        </w:rPr>
        <w:t xml:space="preserve">izi miqdorida jarima toʻlaydi.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5.3. “Moddiy-texnika resurslari”ni yetkazib berish kechiktirilgan yoki toʻliq yetkazib berilmagan taqdirda “Yetkazib beruvchi” “Xoʻjalik”ka kechiktirilgan har bir kun uchun majburiyat bajarilmagan qismining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Moddiy-texnika resurslarini yetkazib berish kechiktirilgan yoki to‘liq yetkazib berilmaganligi uchun bir kunda to‘lanadigan penya miqdori</w:t>
        <w:fldChar w:fldCharType="end"/>
      </w:r>
      <w:r>
        <w:rPr>
          <w:sz w:val="24"/>
          <w:rFonts w:ascii="Times New Roman" w:hAnsi="Times New Roman"/>
        </w:rPr>
        <w:t xml:space="preserve"> foizi miqdorida penya toʻlaydi, biroq bunda penyaning umumiy summasi yetkazib berilmagan</w:t>
      </w:r>
      <w:r>
        <w:rPr>
          <w:color w:val="000000"/>
          <w:sz w:val="24"/>
          <w:rFonts w:ascii="Times New Roman" w:hAnsi="Times New Roman"/>
        </w:rPr>
        <w:t xml:space="preserve"> “Moddiy-texnika resurslari” qiymatining </w:t>
      </w:r>
      <w:r>
        <w:rPr>
          <w:vanish w:val="false"/>
          <w:color w:val="ff0000"/>
          <w:sz w:val="24"/>
          <w:rFonts w:ascii="Times New Roman" w:hAnsi="Times New Roman"/>
        </w:rPr>
        <w:fldChar w:fldCharType="begin"/>
        <w:instrText xml:space="preserve">X {"Y":46}</w:instrText>
        <w:fldChar w:fldCharType="separate"/>
      </w:r>
      <w:r>
        <w:rPr>
          <w:vanish w:val="false"/>
          <w:color w:val="ff0000"/>
          <w:sz w:val="24"/>
          <w:rFonts w:ascii="Times New Roman" w:hAnsi="Times New Roman"/>
        </w:rPr>
        <w:t xml:space="preserve">Moddiy-texnika resurslarini yetkazib berish kechiktirilgan yoki to‘liq yetkazib berilmaganligi uchun jami to‘lanadigan penya miqdori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foizidan ortiq boʻlmasligi kerak. Penya toʻlanishi shartnoma majburiyatlarini buzgan tomonni shartnomani zarur tarzda bajarishdan va “Moddiy-texnika resurslari” yetkazib berish muddati kechiktirilishi yoki toʻliq yetkazib berilmasligi tufayli yetkazilgan zararlar qoplanishidan ozod etmaydi.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5.4. Yetkazib berilgan “Moddiy-texnika resurslari” uchun oʻz vaqtida haq toʻlanmaganda “Xoʻjalik” “Yetkazib beruvchi”ga muddati kechiktirilgan har bir kun uchun kechiktirilgan toʻlov summasining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{"Y":47}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Moddiy-texnika resurslari uchun to‘lov o‘z vaqtida amalga oshirilmaganligi uchun to‘lanadigan bir kunlik penya miqdori.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foizi miqdorida penya toʻlaydi, biroq bu kechiktirilgan toʻlov summasining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Moddiy-texnika resurslari haqi o‘z vaqtida to‘lanmaganligi uchun undiriladigan penyaning umumiy miqdori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foizidan ortiq boʻlmasligi kerak.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5.5. “Xoʻjalik” tomonidan tegishli kontraktatsiya shartnomasi bajarilmaganligi yoki zarur darajada bajarilmaganligi uchun “Xoʻjalik”ni javobgarlikka tortishda shuningdek uning xatti-harakatlari (harakatsizligi) “Xoʻjalik” tomonidan kontraktatsiya shartnomasi boʻyicha shartnoma majburiyatlari bajarilmasligiga (zarur tarzda bajarilmasligiga) olib kelgan “Yetkazib beruvchi”ning javobgarligi ham koʻrib chiqiladi.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“Yetkazib beruvchi”ning aybi bilan kontraktatsiya shartnomasining “Xoʻjalik” tomonidan bajarilmasligi (zarur tarzda bajarilmasligi) natijasida yetkazilgan zarar belgilangan tartibda “Yetkazib beruvchi” tomonidan qoplanadi.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5.6. Mazkur shartnomada nazarda tutilmagan tomonlarning javobgarligi chora-tadbirlari fuqarolik qonunchiligi normalariga muvofiq qoʻllaniladi.</w:t>
      </w: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VI. Nizolarni hal etish tartibi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6.1. Kelishmovchiliklar va nizoli masalalar kelib chiqqan taqdirda, tomonlar, qoidaga koʻra, mustaqil ravishda yoxud tuman qishloq xoʻjaligi boʻlimi ishtirokida ularni sudgacha hal etish choralarini koʻradilar.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6.2. Tomonlar kelishmovchiliklar va nizolarni hal etish uchun bevosita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Nizolarni hal qilish bo‘yicha sud nomi (murojaat uchun)</w:t>
        <w:fldChar w:fldCharType="end"/>
      </w:r>
      <w:r>
        <w:rPr>
          <w:sz w:val="24"/>
          <w:rFonts w:ascii="Times New Roman" w:hAnsi="Times New Roman"/>
        </w:rPr>
        <w:t xml:space="preserve">sudiga murojaat qilishga haqlidir</w:t>
      </w:r>
      <w:r>
        <w:rPr>
          <w:color w:val="000000"/>
          <w:sz w:val="24"/>
          <w:rFonts w:ascii="Times New Roman" w:hAnsi="Times New Roman"/>
        </w:rPr>
        <w:t>.</w:t>
      </w: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VII. Shartnomaning amal qilishi</w:t>
      </w:r>
    </w:p>
    <w:p>
      <w:pPr>
        <w:jc w:val="both"/>
        <w:ind w:firstLine="425"/>
        <w:spacing w:after="0" w:line="288" w:lineRule="auto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7.1. Mazkur shartnoma mazkur shartnomaning 8.4-bandiga muvofiq roʻyxatdan oʻtkazilgan kundan boshlab amalga kiradi va tomonlar ushbu shartnoma boʻyicha oʻz majburiyatlarini bajargunga qadar amal qiladi.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7.2. Tomonlar oʻrtasidagi munosabatlar ular tomonidan mazkur shartnomaning barcha shartlari bajarilgan va hisob-kitob toʻliq tugallangan taqdirda toʻxtatiladi.</w:t>
      </w:r>
    </w:p>
    <w:p>
      <w:pPr>
        <w:jc w:val="center"/>
        <w:ind w:firstLine="425"/>
        <w:spacing w:after="0" w:line="288" w:lineRule="auto"/>
      </w:pPr>
      <w:r>
        <w:rPr>
          <w:b/>
          <w:sz w:val="24"/>
          <w:rFonts w:ascii="Times New Roman" w:hAnsi="Times New Roman"/>
        </w:rPr>
        <w:t xml:space="preserve">VIII. Yakuniy qoidalar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8.1. Mazkur shartnoma tomonlarning kelishuviga koʻra yoki boshqa tomon shartnoma shartlarini jiddiy ravishda buzgan taqdirda, tomonlardan birining talabi boʻyicha sud tartibida bekor qilinishi mumkin.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8.2. Mazkur shartnomaga har qanday oʻzgartirish va qoʻshimchalar ular yozma shaklda sodir etilishi va tomonlarning bunga zarur darajada vakil qilingan vakillari tomonidan imzolanishi sharti bilan haqiqiy hisoblanadi.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8.3. Mazkur shartnoma tomonlarning har biri va qishloq xoʻjaligi boʻlimi uchun bir nusxadan uch nusxada tuziladi. Shartnomaning barcha nusxalari teng yuridik kuchga egadir.</w:t>
      </w:r>
    </w:p>
    <w:p>
      <w:pPr>
        <w:jc w:val="both"/>
        <w:ind w:firstLine="425"/>
        <w:spacing w:after="0" w:line="288" w:lineRule="auto"/>
        <w:rPr>
          <w:color w:val="00000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8.4. Mazkur shartnoma, unga oʻzgartirishlar (qoʻshimchalar) “Xoʻjalik” joylashgan joy boʻyicha tuman qishloq xoʻjaligi boʻlimida roʻyxatdan oʻtkazilgandan keyin bajarilishi kerak.</w:t>
      </w:r>
    </w:p>
    <w:p>
      <w:pPr>
        <w:jc w:val="center"/>
        <w:spacing w:after="60" w:line="240" w:lineRule="auto"/>
        <w:rPr>
          <w:b/>
          <w:color w:val="000080"/>
          <w:rFonts w:ascii="Times New Roman" w:hAnsi="Times New Roman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IX. Tomonlarning manzili va bank rekvizitlari:</w:t>
      </w:r>
    </w:p>
    <w:p>
      <w:pPr>
        <w:jc w:val="center"/>
        <w:rPr>
          <w:b/>
          <w:sz w:val="24"/>
          <w:rFonts w:ascii="Times New Roman" w:hAnsi="Times New Roman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2"/>
      </w:tblGrid>
      <w:tr>
        <w:tc>
          <w:tcPr>
            <w:tcW w:w="4672" w:type="dxa"/>
          </w:tcPr>
          <w:p>
            <w:pPr>
              <w:jc w:val="center"/>
            </w:pPr>
            <w:r>
              <w:rPr>
                <w:b/>
                <w:sz w:val="24"/>
                <w:rFonts w:ascii="Times New Roman" w:hAnsi="Times New Roman"/>
              </w:rPr>
              <w:t>Xoʻjalik:</w:t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Xo‘jalikning to‘liq nomi va tashkiliy-huquqiy shakli</w:t>
              <w:fldChar w:fldCharType="end"/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Xo‘jalikning manzili</w:t>
              <w:fldChar w:fldCharType="end"/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Xo‘jalikning hisob raqami</w:t>
              <w:fldChar w:fldCharType="end"/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Xo‘jalikning STIR raqami</w:t>
              <w:fldChar w:fldCharType="end"/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Xo‘jalikning MFO raqami</w:t>
              <w:fldChar w:fldCharType="end"/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berilgan moddiy-texnika resurslarida aniqlangan kamchiliklarni tekin tuzatib berish muddati</w:t>
              <w:fldChar w:fldCharType="end"/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Xo‘jalikning OKED raqami</w:t>
              <w:fldChar w:fldCharType="end"/>
            </w:r>
          </w:p>
          <w:p>
            <w:pPr>
              <w:pStyle w:val="a4"/>
              <w:jc w:val="center"/>
              <w:rPr>
                <w:b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Xo‘jalik rahbarining lavozimi</w:t>
              <w:fldChar w:fldCharType="end"/>
            </w:r>
          </w:p>
          <w:p>
            <w:pPr>
              <w:jc w:val="center"/>
            </w:pPr>
          </w:p>
        </w:tc>
        <w:tc>
          <w:tcPr>
            <w:tcW w:w="4672" w:type="dxa"/>
          </w:tcPr>
          <w:p>
            <w:pPr>
              <w:jc w:val="center"/>
              <w:spacing w:after="60"/>
              <w:rPr>
                <w:b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Yetkazib beruvchi:</w:t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beruvchining to‘liq nomi va tashkiliy-huquqiy shakli</w:t>
              <w:fldChar w:fldCharType="end"/>
            </w:r>
          </w:p>
          <w:p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beruvchining manzili</w:t>
              <w:fldChar w:fldCharType="end"/>
            </w:r>
          </w:p>
          <w:p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beruvchining hisob raqami</w:t>
              <w:fldChar w:fldCharType="end"/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beruvchining STIR raqami</w:t>
              <w:fldChar w:fldCharType="end"/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beruvchining MFO raqami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Yetkazib beruvchining OKED raqami</w:t>
            </w:r>
          </w:p>
          <w:p>
            <w:pPr>
              <w:jc w:val="center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Yetkazib beruvchi rahbarining lavozimi</w:t>
              <w:fldChar w:fldCharType="end"/>
            </w:r>
          </w:p>
        </w:tc>
      </w:tr>
    </w:tbl>
    <w:p>
      <w:pPr>
        <w:jc w:val="center"/>
      </w:pPr>
    </w:p>
    <w:p>
      <w:pPr>
        <w:pStyle w:val="a4"/>
        <w:jc w:val="center"/>
        <w:rPr>
          <w:b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05139"/>
    <w:multiLevelType w:val="hybridMultilevel"/>
    <w:tmpl w:val="B79C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B1"/>
    <w:rsid w:val="00004651"/>
    <w:rsid w:val="00026854"/>
    <w:rsid w:val="000A655C"/>
    <w:rsid w:val="000B1DD7"/>
    <w:rsid w:val="000E6B38"/>
    <w:rsid w:val="000F1C30"/>
    <w:rsid w:val="00152F95"/>
    <w:rsid w:val="001B1175"/>
    <w:rsid w:val="001B13B9"/>
    <w:rsid w:val="001B1B4A"/>
    <w:rsid w:val="001D32F3"/>
    <w:rsid w:val="00232D80"/>
    <w:rsid w:val="002355B0"/>
    <w:rsid w:val="00286737"/>
    <w:rsid w:val="002B1CFA"/>
    <w:rsid w:val="002E686C"/>
    <w:rsid w:val="0033068E"/>
    <w:rsid w:val="00343E4C"/>
    <w:rsid w:val="00374362"/>
    <w:rsid w:val="003A4470"/>
    <w:rsid w:val="003C1C1D"/>
    <w:rsid w:val="003E7FE8"/>
    <w:rsid w:val="0040754B"/>
    <w:rsid w:val="00441516"/>
    <w:rsid w:val="004475EE"/>
    <w:rsid w:val="004503FA"/>
    <w:rsid w:val="00475F90"/>
    <w:rsid w:val="004B4DF5"/>
    <w:rsid w:val="00507F8E"/>
    <w:rsid w:val="00517148"/>
    <w:rsid w:val="00567EDE"/>
    <w:rsid w:val="00573F57"/>
    <w:rsid w:val="005A4805"/>
    <w:rsid w:val="005B1D43"/>
    <w:rsid w:val="005E5193"/>
    <w:rsid w:val="005F4B5D"/>
    <w:rsid w:val="0060658F"/>
    <w:rsid w:val="00663BF7"/>
    <w:rsid w:val="006657B1"/>
    <w:rsid w:val="006D038C"/>
    <w:rsid w:val="006F4D81"/>
    <w:rsid w:val="00721E46"/>
    <w:rsid w:val="0073164E"/>
    <w:rsid w:val="007D2759"/>
    <w:rsid w:val="008107EE"/>
    <w:rsid w:val="008B5002"/>
    <w:rsid w:val="008F2EBE"/>
    <w:rsid w:val="00944157"/>
    <w:rsid w:val="00995E6A"/>
    <w:rsid w:val="009A065D"/>
    <w:rsid w:val="009B45E2"/>
    <w:rsid w:val="00A17AA9"/>
    <w:rsid w:val="00A477C7"/>
    <w:rsid w:val="00AA3115"/>
    <w:rsid w:val="00AB18C9"/>
    <w:rsid w:val="00AD7B76"/>
    <w:rsid w:val="00B24B30"/>
    <w:rsid w:val="00B24D39"/>
    <w:rsid w:val="00B64818"/>
    <w:rsid w:val="00B64B04"/>
    <w:rsid w:val="00BB42B0"/>
    <w:rsid w:val="00BF435B"/>
    <w:rsid w:val="00C05346"/>
    <w:rsid w:val="00C130E5"/>
    <w:rsid w:val="00C14EB0"/>
    <w:rsid w:val="00C20F16"/>
    <w:rsid w:val="00C33004"/>
    <w:rsid w:val="00C75505"/>
    <w:rsid w:val="00CE2638"/>
    <w:rsid w:val="00D042E6"/>
    <w:rsid w:val="00D65C9E"/>
    <w:rsid w:val="00D85058"/>
    <w:rsid w:val="00D872FF"/>
    <w:rsid w:val="00DA1825"/>
    <w:rsid w:val="00DD4440"/>
    <w:rsid w:val="00DF49AB"/>
    <w:rsid w:val="00E226DD"/>
    <w:rsid w:val="00E357D0"/>
    <w:rsid w:val="00E548FD"/>
    <w:rsid w:val="00E65434"/>
    <w:rsid w:val="00E65C94"/>
    <w:rsid w:val="00EA7D20"/>
    <w:rsid w:val="00F55ADF"/>
    <w:rsid w:val="00F5787F"/>
    <w:rsid w:val="00FD44C6"/>
    <w:rsid w:val="00FE2E76"/>
    <w:rsid w:val="00FF1AD1"/>
    <w:rsid w:val="00FF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7975A-D9DC-4F0A-BC86-B86A17C8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EDE"/>
    <w:pPr>
      <w:ind w:left="720"/>
      <w:contextualSpacing/>
    </w:pPr>
  </w:style>
  <w:style w:type="paragraph" w:styleId="a4">
    <w:name w:val="Plain Text"/>
    <w:basedOn w:val="a"/>
    <w:link w:val="a5"/>
    <w:rsid w:val="00AA311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AA3115"/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8B5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2135</Words>
  <Characters>12173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user</cp:lastModifiedBy>
  <cp:revision>2</cp:revision>
  <dcterms:created xsi:type="dcterms:W3CDTF">2024-02-20T10:46:00Z</dcterms:created>
  <dcterms:modified xsi:type="dcterms:W3CDTF">2024-02-20T10:46:00Z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joy</w:name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Xo‘jalik</w:name>
    <w:value w:hidden="true">
      <w:unit w:active="false"/>
    </w:value>
  </w:element>
  <w:element w:id="6" w:kind="selector" w:selector="radio" w:type="string" w:valueMode="normal" w:required="false" w:groupID="5">
    <w:identifier xml:space="preserve">ID6</w:identifier>
    <w:name xml:space="preserve">Xo‘jalik faoliyatini asoslantiruvchi hujjat turi</w:name>
    <w:value w:hidden="false">
      <w:unit w:active="false"/>
    </w:value>
    <w:element w:id="7" w:kind="condition" w:selector="check" w:type="boolean" w:valueMode="normal" w:required="false" w:groupID="5">
      <w:identifier xml:space="preserve">ID7</w:identifier>
      <w:name xml:space="preserve">Ustav</w:name>
      <w:value w:hidden="false">
        <w:unit w:active="false"/>
      </w:value>
    </w:element>
    <w:element w:id="8" w:kind="condition" w:selector="check" w:type="boolean" w:valueMode="normal" w:required="false" w:groupID="5">
      <w:identifier xml:space="preserve">ID8</w:identifier>
      <w:name xml:space="preserve"> Nizom</w:name>
      <w:value w:hidden="false">
        <w:unit w:active="false"/>
      </w:value>
    </w:element>
  </w:element>
  <w:element w:id="9" w:kind="variable" w:selector="check" w:type="string" w:valueMode="normal" w:required="false" w:groupID="5">
    <w:identifier xml:space="preserve">ID9</w:identifier>
    <w:name xml:space="preserve">Xo‘jalikning to‘liq nomi va tashkiliy-huquqiy shakli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Xo‘jalik rahbarining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Xo‘jalik rahbarining F.I.O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Xo‘jalikning manzili</w:name>
    <w:value w:hidden="false">
      <w:unit w:active="false"/>
    </w:value>
  </w:element>
  <w:element w:id="13" w:kind="variable" w:selector="check" w:type="number" w:valueMode="normal" w:required="false" w:groupID="5">
    <w:identifier xml:space="preserve">ID13</w:identifier>
    <w:name xml:space="preserve">Xo‘jalikning hisob raqami</w:name>
    <w:value w:hidden="false">
      <w:unit w:active="false"/>
    </w:value>
  </w:element>
  <w:element w:id="14" w:kind="variable" w:selector="check" w:type="number" w:valueMode="normal" w:required="false" w:groupID="5">
    <w:identifier xml:space="preserve">ID14</w:identifier>
    <w:name xml:space="preserve">Xo‘jalikning STIR raqami</w:name>
    <w:value w:hidden="false">
      <w:unit w:active="false"/>
    </w:value>
  </w:element>
  <w:element w:id="15" w:kind="variable" w:selector="check" w:type="number" w:valueMode="normal" w:required="false" w:groupID="5">
    <w:identifier xml:space="preserve">ID15</w:identifier>
    <w:name xml:space="preserve">Xo‘jalikning MFO raqami</w:name>
    <w:value w:hidden="false">
      <w:unit w:active="false"/>
    </w:value>
  </w:element>
  <w:element w:id="16" w:kind="variable" w:selector="check" w:type="number" w:valueMode="normal" w:required="false" w:groupID="5">
    <w:identifier xml:space="preserve">ID16</w:identifier>
    <w:name xml:space="preserve">Xo‘jalikning OKED raqami</w:name>
    <w:value w:hidden="false">
      <w:unit w:active="false"/>
    </w:value>
  </w:element>
  <w:element w:id="17" w:kind="category" w:selector="check" w:type="string" w:valueMode="normal" w:required="false" w:groupID="17">
    <w:identifier xml:space="preserve">ID17</w:identifier>
    <w:name xml:space="preserve">Yetkazib beruvchi</w:name>
    <w:value w:hidden="true">
      <w:unit w:active="false"/>
    </w:value>
  </w:element>
  <w:element w:id="18" w:kind="selector" w:selector="check" w:type="string" w:valueMode="normal" w:required="false" w:groupID="17">
    <w:identifier xml:space="preserve">ID18</w:identifier>
    <w:name xml:space="preserve">Yetkazib beruvchi faoliyatini asoslantiruvchi hujjat turi</w:name>
    <w:value w:hidden="false">
      <w:unit w:active="false"/>
    </w:value>
    <w:element w:id="19" w:kind="condition" w:selector="check" w:type="boolean" w:valueMode="normal" w:required="false" w:groupID="17">
      <w:identifier xml:space="preserve">ID19</w:identifier>
      <w:name xml:space="preserve">Ustav</w:name>
      <w:value w:hidden="false">
        <w:unit w:active="false"/>
      </w:value>
    </w:element>
    <w:element w:id="20" w:kind="condition" w:selector="check" w:type="boolean" w:valueMode="normal" w:required="false" w:groupID="17">
      <w:identifier xml:space="preserve">ID20</w:identifier>
      <w:name xml:space="preserve">Nizom</w:name>
      <w:value w:hidden="false">
        <w:unit w:active="false"/>
      </w:value>
    </w:element>
  </w:element>
  <w:element w:id="21" w:kind="variable" w:selector="check" w:type="string" w:valueMode="normal" w:required="false" w:groupID="17">
    <w:identifier xml:space="preserve">ID21</w:identifier>
    <w:name xml:space="preserve">Yetkazib beruvchining to‘liq nomi va tashkiliy-huquqiy shakli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Yetkazib beruvchi rahbarining lavozimi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Yetkazib beruvchi rahbarining F.I.O</w:name>
    <w:value w:hidden="false">
      <w:unit w:active="false"/>
    </w:value>
  </w:element>
  <w:element w:id="24" w:kind="variable" w:selector="check" w:type="string" w:valueMode="normal" w:required="false" w:groupID="17">
    <w:identifier xml:space="preserve">ID24</w:identifier>
    <w:name xml:space="preserve">Yetkazib beruvchining manzili</w:name>
    <w:value w:hidden="false">
      <w:unit w:active="false"/>
    </w:value>
  </w:element>
  <w:element w:id="25" w:kind="variable" w:selector="check" w:type="number" w:valueMode="normal" w:required="false" w:groupID="17">
    <w:identifier xml:space="preserve">ID25</w:identifier>
    <w:name xml:space="preserve">Yetkazib beruvchining hisob raqami</w:name>
    <w:value w:hidden="false">
      <w:unit w:active="false"/>
    </w:value>
  </w:element>
  <w:element w:id="26" w:kind="variable" w:selector="check" w:type="string" w:valueMode="normal" w:required="false" w:groupID="17">
    <w:identifier xml:space="preserve">ID26</w:identifier>
    <w:name xml:space="preserve">Yetkazib beruvchining STIR raqami</w:name>
    <w:value w:hidden="false">
      <w:unit w:active="false"/>
    </w:value>
  </w:element>
  <w:element w:id="27" w:kind="variable" w:selector="check" w:type="number" w:valueMode="normal" w:required="false" w:groupID="17">
    <w:identifier xml:space="preserve">ID27</w:identifier>
    <w:name xml:space="preserve">Yetkazib beruvchining MFO raqami</w:name>
    <w:value w:hidden="false">
      <w:unit w:active="false"/>
    </w:value>
  </w:element>
  <w:element w:id="28" w:kind="variable" w:selector="check" w:type="string" w:valueMode="normal" w:required="false" w:groupID="17">
    <w:identifier xml:space="preserve">ID28</w:identifier>
    <w:name xml:space="preserve">Yetkazib beruvchining OKED raqami</w:name>
    <w:value w:hidden="false">
      <w:unit w:active="false"/>
    </w:value>
  </w:element>
  <w:element w:id="29" w:kind="category" w:selector="check" w:type="string" w:valueMode="normal" w:required="false" w:groupID="29">
    <w:identifier xml:space="preserve">ID29</w:identifier>
    <w:name xml:space="preserve">Shartnoma shartlari</w:name>
    <w:value w:hidden="true">
      <w:unit w:active="false"/>
    </w:value>
  </w:element>
  <w:element w:id="30" w:kind="variable" w:selector="check" w:type="string" w:valueMode="normal" w:required="false" w:groupID="29">
    <w:identifier xml:space="preserve">ID30</w:identifier>
    <w:name xml:space="preserve">Yetkazib beriladigan moddiy texnika resurslarining nomi va rusumi</w:name>
    <w:value w:hidden="false">
      <w:unit w:active="false"/>
    </w:value>
  </w:element>
  <w:element w:id="31" w:kind="variable" w:selector="check" w:type="string" w:valueMode="normal" w:required="false" w:groupID="29">
    <w:identifier xml:space="preserve">ID31</w:identifier>
    <w:name xml:space="preserve">Xo‘jalikning shartnomada ko‘rsatilmagan boshqa huquqlari</w:name>
    <w:value w:hidden="false">
      <w:unit w:active="false"/>
    </w:value>
  </w:element>
  <w:element w:id="32" w:kind="variable" w:selector="check" w:type="string" w:valueMode="normal" w:required="false" w:groupID="29">
    <w:identifier xml:space="preserve">ID32</w:identifier>
    <w:name xml:space="preserve">Yetkazib berilgan moddiy-texnika resurslari uchun haq to‘lash muddati</w:name>
    <w:value w:hidden="false">
      <w:unit w:active="false"/>
    </w:value>
  </w:element>
  <w:element w:id="33" w:kind="variable" w:selector="check" w:type="string" w:valueMode="normal" w:required="false" w:groupID="29">
    <w:identifier xml:space="preserve">ID33</w:identifier>
    <w:name xml:space="preserve">Xo‘jalikning shartnomada ko‘rsatilmagan boshqa majburiyatlari</w:name>
    <w:value w:hidden="false">
      <w:unit w:active="false"/>
    </w:value>
  </w:element>
  <w:element w:id="34" w:kind="variable" w:selector="check" w:type="string" w:valueMode="normal" w:required="false" w:groupID="29">
    <w:identifier xml:space="preserve">ID34</w:identifier>
    <w:name xml:space="preserve">Yetkazib beruvchining shartnomada ko‘rsatilmagan boshqa huquqlari</w:name>
    <w:value w:hidden="false">
      <w:unit w:active="false"/>
    </w:value>
  </w:element>
  <w:element w:id="35" w:kind="variable" w:selector="check" w:type="string" w:valueMode="normal" w:required="false" w:groupID="29">
    <w:identifier xml:space="preserve">ID35</w:identifier>
    <w:name xml:space="preserve">Yetkazib berilgan moddiy-texnika resurslarida aniqlangan kamchiliklarni tekin tuzatib berish muddati</w:name>
    <w:value w:hidden="false">
      <w:unit w:active="false"/>
    </w:value>
  </w:element>
  <w:element w:id="36" w:kind="variable" w:selector="check" w:type="string" w:valueMode="normal" w:required="false" w:groupID="29">
    <w:identifier xml:space="preserve">ID36</w:identifier>
    <w:name xml:space="preserve">Yetkazib beruvchining shartnomada ko‘rsatilmagan boshqa majburiyatlari</w:name>
    <w:value w:hidden="false">
      <w:unit w:active="false"/>
    </w:value>
  </w:element>
  <w:element w:id="37" w:kind="variable" w:selector="check" w:type="string" w:valueMode="normal" w:required="false" w:groupID="29">
    <w:identifier xml:space="preserve">ID37</w:identifier>
    <w:name xml:space="preserve">Shartnomaning umumiy qiymati</w:name>
    <w:value w:hidden="false">
      <w:unit w:active="false"/>
    </w:value>
  </w:element>
  <w:element w:id="38" w:kind="variable" w:selector="check" w:type="string" w:valueMode="normal" w:required="false" w:groupID="29">
    <w:identifier xml:space="preserve">ID38</w:identifier>
    <w:name xml:space="preserve">Yetkazib beriladigan moddiy-texnika resurslari uchun oldindan to‘lanadigan summa (foiz)</w:name>
    <w:value w:hidden="false">
      <w:unit w:active="false"/>
    </w:value>
  </w:element>
  <w:element w:id="39" w:kind="variable" w:selector="check" w:type="string" w:valueMode="normal" w:required="false" w:groupID="29">
    <w:identifier xml:space="preserve">ID39</w:identifier>
    <w:name xml:space="preserve">Moddiy-texnika resurslari uchun qabul qilish-topshirish dalolatnomasining uzil-kesil hisob-kitob qilinishi muddati</w:name>
    <w:value w:hidden="false">
      <w:unit w:active="false"/>
    </w:value>
  </w:element>
  <w:element w:id="40" w:kind="selector" w:selector="radio" w:type="string" w:valueMode="normal" w:required="false" w:groupID="29">
    <w:identifier xml:space="preserve">ID40</w:identifier>
    <w:name xml:space="preserve">Ushbu shartnoma bo‘yicha to‘lovni amalga oshirish shakli</w:name>
    <w:value w:hidden="false">
      <w:unit w:active="false"/>
    </w:value>
    <w:element w:id="41" w:kind="condition" w:selector="check" w:type="boolean" w:valueMode="normal" w:required="false" w:groupID="">
      <w:identifier xml:space="preserve">ID41</w:identifier>
      <w:name xml:space="preserve">Naqd pul</w:name>
      <w:value w:hidden="false">
        <w:boolean>true</w:boolean>
        <w:unit w:active="false"/>
      </w:value>
    </w:element>
    <w:element w:id="42" w:kind="condition" w:selector="check" w:type="boolean" w:valueMode="normal" w:required="false" w:groupID="">
      <w:identifier xml:space="preserve">ID42</w:identifier>
      <w:name xml:space="preserve">Pul ko‘chirish</w:name>
      <w:value w:hidden="false">
        <w:unit w:active="false"/>
      </w:value>
    </w:element>
    <w:element w:id="43" w:kind="condition" w:selector="check" w:type="boolean" w:valueMode="normal" w:required="false" w:groupID="">
      <w:identifier xml:space="preserve">ID43</w:identifier>
      <w:name xml:space="preserve">Qarzni hisobdan chiqarish</w:name>
      <w:value w:hidden="true">
        <w:unit w:active="false"/>
      </w:value>
    </w:element>
  </w:element>
  <w:element w:id="44" w:kind="variable" w:selector="check" w:type="string" w:valueMode="normal" w:required="false" w:groupID="29">
    <w:identifier xml:space="preserve">ID44</w:identifier>
    <w:name xml:space="preserve">Yetkazib berilgan moddiy-texnika resurslariining sifati, assortimenti shartnomada belgilanganidan farq qilganda to‘lanishi lozim bo‘lgan jarima foizi</w:name>
    <w:value w:hidden="false">
      <w:unit w:active="false"/>
    </w:value>
  </w:element>
  <w:element w:id="45" w:kind="variable" w:selector="check" w:type="string" w:valueMode="normal" w:required="false" w:groupID="29">
    <w:identifier xml:space="preserve">ID45</w:identifier>
    <w:name xml:space="preserve">Moddiy-texnika resurslarini yetkazib berish kechiktirilgan yoki to‘liq yetkazib berilmaganligi uchun bir kunda to‘lanadigan penya miqdori</w:name>
    <w:comment xml:space="preserve">Izoh: Undiriladigan penya miqdori 0,5 % dan oshmasligi lozim. https://lex.uz/docs/-18942#20212</w:comment>
    <w:value w:hidden="false">
      <w:unit w:active="false"/>
    </w:value>
  </w:element>
  <w:element w:id="46" w:kind="variable" w:selector="check" w:type="string" w:valueMode="normal" w:required="false" w:groupID="29">
    <w:identifier xml:space="preserve">ID46</w:identifier>
    <w:name xml:space="preserve">Moddiy-texnika resurslarini yetkazib berish kechiktirilgan yoki to‘liq yetkazib berilmaganligi uchun jami to‘lanadigan penya miqdori</w:name>
    <w:comment xml:space="preserve">Izoh: Undiriladigan penya miqdori 50 % dan oshmasligi lozim. https://lex.uz/docs/-18942#20212</w:comment>
    <w:value w:hidden="false">
      <w:unit w:active="false"/>
    </w:value>
  </w:element>
  <w:element w:id="47" w:kind="variable" w:selector="check" w:type="string" w:valueMode="normal" w:required="false" w:groupID="29">
    <w:identifier xml:space="preserve">ID47</w:identifier>
    <w:name xml:space="preserve">Moddiy-texnika resurslari uchun to‘lov o‘z vaqtida amalga oshirilmaganligi uchun to‘lanadigan bir kunlik penya miqdori.</w:name>
    <w:comment xml:space="preserve">Izoh: Undiriladigan penya miqdori 0,5 % dan oshmasligi lozim. https://lex.uz/docs/-18942#20212</w:comment>
    <w:value w:hidden="false">
      <w:unit w:active="false"/>
    </w:value>
  </w:element>
  <w:element w:id="48" w:kind="variable" w:selector="check" w:type="string" w:valueMode="normal" w:required="false" w:groupID="29">
    <w:identifier xml:space="preserve">ID48</w:identifier>
    <w:name xml:space="preserve">Moddiy-texnika resurslari haqi o‘z vaqtida to‘lanmaganligi uchun undiriladigan penyaning umumiy miqdori</w:name>
    <w:comment xml:space="preserve">Izoh: Undiriladigan penya miqdori 50 % dan oshmasligi lozim. https://lex.uz/docs/-18942#20212</w:comment>
    <w:value w:hidden="false">
      <w:unit w:active="false"/>
    </w:value>
  </w:element>
  <w:element w:id="49" w:kind="variable" w:selector="check" w:type="string" w:valueMode="normal" w:required="false" w:groupID="29">
    <w:identifier xml:space="preserve">ID49</w:identifier>
    <w:name xml:space="preserve">Nizolarni hal qilish bo‘yicha sud nomi (murojaat uchun)</w:name>
    <w:value w:hidden="false">
      <w:unit w:active="false"/>
    </w:value>
  </w:element>
</w:structure>
</file>