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jc w:val="center"/>
        <w:spacing w:after="0"/>
        <w:rPr>
          <w:b/>
        </w:rPr>
      </w:pPr>
      <w:r>
        <w:rPr>
          <w:b/>
        </w:rPr>
        <w:t xml:space="preserve">Mualliflik kontenti tayyorlab berish </w:t>
      </w:r>
    </w:p>
    <w:p>
      <w:pPr>
        <w:jc w:val="center"/>
        <w:spacing w:after="0"/>
        <w:rPr>
          <w:b/>
        </w:rPr>
      </w:pPr>
      <w:bookmarkStart w:id="0" w:name="_GoBack"/>
      <w:r>
        <w:rPr>
          <w:b/>
        </w:rPr>
        <w:t>SHARTNOMASI</w:t>
      </w:r>
      <w:bookmarkEnd w:id="0"/>
    </w:p>
    <w:p>
      <w:pPr>
        <w:spacing w:after="0"/>
      </w:pPr>
    </w:p>
    <w:tbl>
      <w:tblPr>
        <w:tblW w:w="9450" w:type="dxa"/>
        <w:tblCellMar>
          <w:left w:w="15" w:type="dxa"/>
          <w:top w:w="15" w:type="dxa"/>
          <w:right w:w="15" w:type="dxa"/>
          <w:bottom w:w="15" w:type="dxa"/>
        </w:tblCellMar>
        <w:shd w:fill="ffffff"/>
      </w:tblPr>
      <w:tblGrid>
        <w:gridCol w:w="3137"/>
        <w:gridCol w:w="3137"/>
        <w:gridCol w:w="3176"/>
      </w:tblGrid>
      <w:tr>
        <w:tc>
          <w:tcPr>
            <w:tcW w:w="3137" w:type="dxa"/>
            <w:shd w:fill="ffffff"/>
            <w:hideMark/>
          </w:tcPr>
          <w:p>
            <w:pPr>
              <w:jc w:val="center"/>
              <w:spacing w:after="0"/>
              <w:rPr>
                <w:color w:val="000000"/>
              </w:rPr>
            </w:pPr>
            <w:r>
              <w:rPr>
                <w:vanish w:val="false"/>
                <w:color w:val="000000"/>
                <w:rFonts w:ascii="Times New Roman" w:hAnsi="Times New Roman"/>
              </w:rPr>
              <w:fldChar w:fldCharType="begin"/>
              <w:instrText xml:space="preserve">X {"Y":2}</w:instrText>
              <w:fldChar w:fldCharType="separate"/>
            </w:r>
            <w:r>
              <w:rPr>
                <w:vanish w:val="false"/>
                <w:color w:val="000000"/>
                <w:rFonts w:ascii="Times New Roman" w:hAnsi="Times New Roman"/>
              </w:rPr>
              <w:t xml:space="preserve">Shartnoma tuzilgan vaqt</w:t>
              <w:fldChar w:fldCharType="end"/>
            </w:r>
          </w:p>
        </w:tc>
        <w:tc>
          <w:tcPr>
            <w:tcW w:w="3137" w:type="dxa"/>
            <w:shd w:fill="ffffff"/>
            <w:hideMark/>
          </w:tcPr>
          <w:p>
            <w:pPr>
              <w:jc w:val="center"/>
              <w:spacing w:after="0"/>
              <w:rPr>
                <w:color w:val="000000"/>
              </w:rPr>
            </w:pPr>
            <w:r>
              <w:rPr>
                <w:vanish w:val="false"/>
                <w:color w:val="000000"/>
                <w:rFonts w:ascii="Times New Roman" w:hAnsi="Times New Roman"/>
              </w:rPr>
              <w:fldChar w:fldCharType="begin"/>
              <w:instrText xml:space="preserve">X {"Y":3}</w:instrText>
              <w:fldChar w:fldCharType="separate"/>
            </w:r>
            <w:r>
              <w:rPr>
                <w:vanish w:val="false"/>
                <w:color w:val="000000"/>
                <w:rFonts w:ascii="Times New Roman" w:hAnsi="Times New Roman"/>
              </w:rPr>
              <w:t xml:space="preserve">Shartnoma raqami</w:t>
              <w:fldChar w:fldCharType="end"/>
            </w:r>
            <w:r>
              <w:rPr>
                <w:color w:val="000000"/>
              </w:rPr>
              <w:t>-son</w:t>
            </w:r>
          </w:p>
        </w:tc>
        <w:tc>
          <w:tcPr>
            <w:tcW w:w="3176" w:type="dxa"/>
            <w:shd w:fill="ffffff"/>
            <w:hideMark/>
          </w:tcPr>
          <w:p>
            <w:pPr>
              <w:jc w:val="center"/>
              <w:ind w:left="221"/>
              <w:spacing w:after="0"/>
              <w:rPr>
                <w:color w:val="000000"/>
              </w:rPr>
            </w:pPr>
            <w:r>
              <w:rPr>
                <w:vanish w:val="false"/>
                <w:color w:val="000000"/>
                <w:rFonts w:ascii="Times New Roman" w:hAnsi="Times New Roman"/>
              </w:rPr>
              <w:fldChar w:fldCharType="begin"/>
              <w:instrText xml:space="preserve">X {"Y":4}</w:instrText>
              <w:fldChar w:fldCharType="separate"/>
            </w:r>
            <w:r>
              <w:rPr>
                <w:vanish w:val="false"/>
                <w:color w:val="000000"/>
                <w:rFonts w:ascii="Times New Roman" w:hAnsi="Times New Roman"/>
              </w:rPr>
              <w:t xml:space="preserve">Shartnoma tuzilgan joy</w:t>
              <w:fldChar w:fldCharType="end"/>
            </w:r>
            <w:r>
              <w:rPr>
                <w:color w:val="000000"/>
              </w:rPr>
              <w:t xml:space="preserve"> </w:t>
            </w:r>
          </w:p>
        </w:tc>
      </w:tr>
    </w:tbl>
    <w:p>
      <w:pPr>
        <w:jc w:val="both"/>
        <w:shd w:fill="ffffff"/>
        <w:ind w:firstLine="425"/>
        <w:spacing w:after="0"/>
      </w:pPr>
    </w:p>
    <w:p>
      <w:pPr>
        <w:jc w:val="both"/>
        <w:shd w:fill="ffffff"/>
        <w:ind w:firstLine="425"/>
        <w:spacing w:after="0"/>
        <w:rPr>
          <w:color w:val="000000"/>
        </w:rPr>
      </w:pPr>
      <w:r>
        <w:rPr>
          <w:vanish w:val="false"/>
          <w:color w:val="000000"/>
          <w:rFonts w:ascii="Times New Roman" w:hAnsi="Times New Roman"/>
        </w:rPr>
        <w:fldChar w:fldCharType="begin"/>
        <w:instrText xml:space="preserve">X {"Y":5}</w:instrText>
        <w:fldChar w:fldCharType="separate"/>
      </w:r>
      <w:r>
        <w:rPr>
          <w:vanish w:val="false"/>
          <w:color w:val="000000"/>
          <w:rFonts w:ascii="Times New Roman" w:hAnsi="Times New Roman"/>
        </w:rPr>
        <w:t xml:space="preserve">Muallifning lavozimi va to‘liq ismi</w:t>
        <w:fldChar w:fldCharType="end"/>
      </w:r>
      <w:r>
        <w:rPr>
          <w:color w:val="000000"/>
        </w:rPr>
        <w:t xml:space="preserve">, keyingi o‘rinlarda “Muallif” deb yuritiladi, bir tomondan, va </w:t>
      </w:r>
      <w:r>
        <w:rPr>
          <w:vanish w:val="false"/>
          <w:color w:val="000000"/>
          <w:rFonts w:ascii="Times New Roman" w:hAnsi="Times New Roman"/>
        </w:rPr>
        <w:fldChar w:fldCharType="begin"/>
        <w:instrText xml:space="preserve">X {"Y":6}</w:instrText>
        <w:fldChar w:fldCharType="separate"/>
      </w:r>
      <w:r>
        <w:rPr>
          <w:vanish w:val="false"/>
          <w:color w:val="000000"/>
          <w:rFonts w:ascii="Times New Roman" w:hAnsi="Times New Roman"/>
        </w:rPr>
        <w:t xml:space="preserve">Foydalanuvchining lavozimi va to‘liq ismi</w:t>
        <w:fldChar w:fldCharType="end"/>
      </w:r>
      <w:r>
        <w:rPr>
          <w:color w:val="000000"/>
        </w:rPr>
        <w:t xml:space="preserve">, bundan keyin “</w:t>
      </w:r>
      <w:r>
        <w:t>Foydalanuvchi</w:t>
      </w:r>
      <w:r>
        <w:rPr>
          <w:color w:val="000000"/>
        </w:rPr>
        <w:t xml:space="preserve">” deb yuritiladi, ikkinchi tomondan, keyingi o‘rinlarda birgalikda “Tomonlar”, yakka holda “Tomon” deb ataladi, ushbu shartnomani (keyingi o‘rinlarda — Shartnoma deb yuritiladi) quyidagicha tuzdilar:</w:t>
      </w:r>
    </w:p>
    <w:p>
      <w:pPr>
        <w:jc w:val="both"/>
        <w:shd w:fill="ffffff"/>
        <w:ind w:firstLine="425"/>
        <w:spacing w:after="0"/>
        <w:rPr>
          <w:color w:val="000000"/>
        </w:rPr>
      </w:pPr>
    </w:p>
    <w:p>
      <w:pPr>
        <w:pStyle w:val="a3"/>
        <w:numPr>
          <w:numId w:val="1"/>
          <w:ilvl w:val="0"/>
        </w:numPr>
        <w:jc w:val="center"/>
        <w:spacing w:after="0"/>
        <w:rPr>
          <w:b/>
          <w:rFonts w:ascii="Times New Roman" w:hAnsi="Times New Roman"/>
        </w:rPr>
      </w:pPr>
      <w:r>
        <w:rPr>
          <w:b/>
        </w:rPr>
        <w:t xml:space="preserve">SHARTNOMANING PREDMETI</w:t>
      </w:r>
    </w:p>
    <w:p>
      <w:pPr>
        <w:jc w:val="both"/>
        <w:ind w:firstLine="426"/>
        <w:spacing w:after="0"/>
      </w:pPr>
      <w:r>
        <w:t xml:space="preserve">1.1. Muallif Foydalanuvchiga mualliflik huquqi ob’ekti bo‘lgan </w:t>
      </w:r>
      <w:r>
        <w:rPr>
          <w:vanish w:val="false"/>
        </w:rPr>
        <w:fldChar w:fldCharType="begin"/>
        <w:instrText xml:space="preserve">X {"Y":7}</w:instrText>
        <w:fldChar w:fldCharType="separate"/>
      </w:r>
      <w:r>
        <w:rPr>
          <w:vanish w:val="false"/>
        </w:rPr>
        <w:t xml:space="preserve">Mualliflik huquqi ob’ekti nomi</w:t>
        <w:fldChar w:fldCharType="end"/>
      </w:r>
      <w:r>
        <w:t xml:space="preserve">dan,bundan keyin “mualliflik asari” deb yuritiladi, quyidagi yo‘llar orqali foydalanishi uchun beradi:</w:t>
      </w:r>
    </w:p>
    <w:p>
      <w:pPr>
        <w:jc w:val="both"/>
        <w:ind w:firstLine="426"/>
        <w:spacing w:after="0"/>
      </w:pPr>
      <w:r>
        <w:t xml:space="preserve">1.1.2. asarni takrorlash (takrorlash huquqi);</w:t>
      </w:r>
    </w:p>
    <w:p>
      <w:pPr>
        <w:jc w:val="both"/>
        <w:ind w:firstLine="426"/>
        <w:spacing w:after="0"/>
      </w:pPr>
      <w:r>
        <w:t xml:space="preserve">1.1.3. asarning asl nusxasini yoki nusxalarini sotish yoki mulk huquqini o‘zgacha tarzda boshqa shaxsga o‘tkazish yo‘li bilan tarqatish (tarqatish huquqi);</w:t>
      </w:r>
    </w:p>
    <w:p>
      <w:pPr>
        <w:jc w:val="both"/>
        <w:ind w:firstLine="426"/>
        <w:spacing w:after="0"/>
      </w:pPr>
      <w:r>
        <w:t xml:space="preserve">1.1.4. asarni barchaning e’tiboriga yetkazish (barchaning e’tiboriga yetkazish huquqi);</w:t>
      </w:r>
    </w:p>
    <w:p>
      <w:pPr>
        <w:jc w:val="both"/>
        <w:ind w:firstLine="426"/>
        <w:spacing w:after="0"/>
      </w:pPr>
      <w:r>
        <w:t xml:space="preserve">1.1.5. asarning asl nusxasini yoki nusxalarini prokatga berish (prokatga berish huquqi);</w:t>
      </w:r>
    </w:p>
    <w:p>
      <w:pPr>
        <w:jc w:val="both"/>
        <w:ind w:firstLine="426"/>
        <w:spacing w:after="0"/>
      </w:pPr>
      <w:r>
        <w:t xml:space="preserve">1.1.6. tarqatish maqsadida asarning nusxalarini, shu jumladan mutlaq mualliflik huquqlari egasining ruxsati bilan tayyorlangan nusxalarini import qilish (import qilish huquqi);</w:t>
      </w:r>
    </w:p>
    <w:p>
      <w:pPr>
        <w:jc w:val="both"/>
        <w:ind w:firstLine="426"/>
        <w:spacing w:after="0"/>
      </w:pPr>
      <w:r>
        <w:t xml:space="preserve">1.1.7. asarni sim (kabel) orqali yoki boshqa shu kabi vositalar yordamida uzatish yo‘li bilan barchaning e’tibori uchun yuborish (kabel orqali yuborish huquqi);</w:t>
      </w:r>
    </w:p>
    <w:p>
      <w:pPr>
        <w:jc w:val="both"/>
        <w:ind w:firstLine="426"/>
        <w:spacing w:after="0"/>
      </w:pPr>
      <w:r>
        <w:t xml:space="preserve">1.1.8. asarga tuzatishlar kiritish, uni aranjirovka qilish yoki boshqacha tarzda qayta ishlash (qayta ishlash huquqi);</w:t>
      </w:r>
    </w:p>
    <w:p>
      <w:pPr>
        <w:jc w:val="both"/>
        <w:ind w:firstLine="426"/>
        <w:spacing w:after="0"/>
      </w:pPr>
      <w:r>
        <w:t xml:space="preserve">1.1.9. asarni omma oldida namoyish etish (omma oldida namoyish etish huquqi);</w:t>
      </w:r>
    </w:p>
    <w:p>
      <w:pPr>
        <w:jc w:val="both"/>
        <w:ind w:firstLine="426"/>
        <w:spacing w:after="0"/>
      </w:pPr>
      <w:r>
        <w:t xml:space="preserve">1.1.10. asarni omma oldida ijro etish (omma oldida ijro etish huquqi);</w:t>
      </w:r>
    </w:p>
    <w:p>
      <w:pPr>
        <w:jc w:val="both"/>
        <w:ind w:firstLine="426"/>
        <w:spacing w:after="0"/>
      </w:pPr>
      <w:r>
        <w:t xml:space="preserve">1.1.11. asarni simsiz vositalar yordamida uzatish yo‘li bilan barchaning e’tibori uchun yuborish (efirga uzatish huquqi);</w:t>
      </w:r>
    </w:p>
    <w:p>
      <w:pPr>
        <w:jc w:val="both"/>
        <w:ind w:firstLine="426"/>
        <w:spacing w:after="0"/>
      </w:pPr>
      <w:r>
        <w:t xml:space="preserve">1.1.12. asarni tarjima qilish (tarjima qilish huquqi);</w:t>
      </w:r>
    </w:p>
    <w:p>
      <w:pPr>
        <w:jc w:val="both"/>
        <w:ind w:firstLine="426"/>
        <w:spacing w:after="0"/>
      </w:pPr>
      <w:r>
        <w:t xml:space="preserve">1.1.13. asarni barchaning e’tiboriga takroran yuborish, agar bunday yuborish dastlabki yuborishni amalga oshirgan tashkilotdan boshqa tashkilot tomonidan amalga oshirilsa (barchaning e’tiboriga takroran yuborish huquqi).</w:t>
      </w:r>
    </w:p>
    <w:p>
      <w:pPr>
        <w:jc w:val="center"/>
        <w:ind w:firstLine="426"/>
        <w:spacing w:after="0"/>
        <w:rPr>
          <w:b/>
        </w:rPr>
      </w:pPr>
    </w:p>
    <w:p>
      <w:pPr>
        <w:jc w:val="center"/>
        <w:ind w:firstLine="426"/>
        <w:spacing w:after="0"/>
        <w:rPr>
          <w:b/>
        </w:rPr>
      </w:pPr>
      <w:r>
        <w:rPr>
          <w:b/>
        </w:rPr>
        <w:t xml:space="preserve">2. MUALLIFLIK HUQUQLARINI TOPSHIRISH SHARTLARI</w:t>
      </w:r>
    </w:p>
    <w:p>
      <w:pPr>
        <w:jc w:val="both"/>
        <w:ind w:firstLine="426"/>
        <w:spacing w:after="0"/>
      </w:pPr>
      <w:r>
        <w:t xml:space="preserve">2.1. Mazkur shartnomaning 1-bandida ko‘rsatilgan huquqlar Muallif tomonidan Foydalanuvchiga ushbu shartnoma kuchga kirgan kundan boshlab o‘tkaziladi va </w:t>
      </w:r>
      <w:r>
        <w:rPr>
          <w:vanish w:val="false"/>
        </w:rPr>
        <w:fldChar w:fldCharType="begin"/>
        <w:instrText xml:space="preserve">X {"Y":8}</w:instrText>
        <w:fldChar w:fldCharType="separate"/>
      </w:r>
      <w:r>
        <w:rPr>
          <w:vanish w:val="false"/>
        </w:rPr>
        <w:t xml:space="preserve">Foydalanuvchiga topshirilgan mualliflik huquqlarining amal qilish muddati</w:t>
        <w:fldChar w:fldCharType="end"/>
      </w:r>
      <w:r>
        <w:t xml:space="preserve"> yil davomida amal qiladi.</w:t>
      </w:r>
    </w:p>
    <w:p>
      <w:pPr>
        <w:jc w:val="both"/>
        <w:spacing w:after="0"/>
      </w:pPr>
    </w:p>
    <w:p>
      <w:pPr>
        <w:jc w:val="center"/>
        <w:ind w:firstLine="426"/>
        <w:spacing w:after="0"/>
        <w:rPr>
          <w:b/>
        </w:rPr>
      </w:pPr>
      <w:r>
        <w:rPr>
          <w:b/>
        </w:rPr>
        <w:t xml:space="preserve">3. MUALLIFLIK HUQUQLARIDAN FOYDALANISH DOIRASI</w:t>
      </w:r>
    </w:p>
    <w:p>
      <w:pPr>
        <w:jc w:val="both"/>
        <w:ind w:firstLine="426"/>
        <w:spacing w:after="0"/>
      </w:pPr>
      <w:r>
        <w:t xml:space="preserve">3.1. Foydalanuvchi ushbu shartnoma bo‘yicha unga berilgan mualliflik huquqlaridan </w:t>
      </w:r>
      <w:r>
        <w:rPr>
          <w:vanish w:val="false"/>
        </w:rPr>
        <w:fldChar w:fldCharType="begin"/>
        <w:instrText xml:space="preserve">X {"Y":9}</w:instrText>
        <w:fldChar w:fldCharType="separate"/>
      </w:r>
      <w:r>
        <w:rPr>
          <w:vanish w:val="false"/>
        </w:rPr>
        <w:t xml:space="preserve">Foydalanuvchiga berilgan mualliflik huquqlari amal qiladigan hudud</w:t>
        <w:fldChar w:fldCharType="end"/>
      </w:r>
      <w:r>
        <w:t xml:space="preserve"> hududida foydalanish huquqiga ega.</w:t>
      </w:r>
    </w:p>
    <w:p>
      <w:pPr>
        <w:jc w:val="both"/>
        <w:ind w:firstLine="426"/>
        <w:spacing w:after="0"/>
      </w:pPr>
    </w:p>
    <w:p>
      <w:pPr>
        <w:jc w:val="center"/>
        <w:ind w:firstLine="426"/>
        <w:spacing w:after="0"/>
        <w:rPr>
          <w:b/>
        </w:rPr>
      </w:pPr>
      <w:r>
        <w:rPr>
          <w:b/>
        </w:rPr>
        <w:t xml:space="preserve">4. SHARTNOMA BAHOSI VA TO‘LOV SHARTLARI</w:t>
      </w:r>
    </w:p>
    <w:p>
      <w:pPr>
        <w:jc w:val="both"/>
        <w:ind w:firstLine="426"/>
        <w:spacing w:after="0"/>
      </w:pPr>
      <w:r>
        <w:t xml:space="preserve">4.1. Asardan Mazkur shartnomaning 1-bandida ko‘rsatilgan mualliflik huquqlari asosida har qanday yoki bir necha marotaba foydalanganlik yoki barcha mualliflik huquqlaridan foydalanganlik uchun Foydalanuvchi Muallifga asardan foydalanish orqali topilgan daromadning </w:t>
      </w:r>
      <w:r>
        <w:rPr>
          <w:vanish w:val="false"/>
        </w:rPr>
        <w:fldChar w:fldCharType="begin"/>
        <w:instrText xml:space="preserve">X {"Y":10}</w:instrText>
        <w:fldChar w:fldCharType="separate"/>
      </w:r>
      <w:r>
        <w:rPr>
          <w:vanish w:val="false"/>
        </w:rPr>
        <w:t xml:space="preserve">Mualliflik huquqidian foydalangan natijasida topilgan daromaddan Muallifga berilishi kerak bo‘lgan foiz miqdori</w:t>
        <w:fldChar w:fldCharType="end"/>
      </w:r>
      <w:r>
        <w:t xml:space="preserve">%i miqdorida to‘lov to‘lash majburiyatini oladi.</w:t>
      </w:r>
    </w:p>
    <w:p>
      <w:pPr>
        <w:jc w:val="both"/>
        <w:ind w:firstLine="284"/>
        <w:spacing w:after="0"/>
      </w:pPr>
      <w:r>
        <w:t xml:space="preserve">4.2. To‘lov </w:t>
      </w:r>
      <w:r>
        <w:rPr>
          <w:vanish w:val="false"/>
        </w:rPr>
        <w:fldChar w:fldCharType="begin"/>
        <w:instrText xml:space="preserve">X {"Y":11}</w:instrText>
        <w:fldChar w:fldCharType="separate"/>
      </w:r>
      <w:r>
        <w:rPr>
          <w:vanish w:val="false"/>
        </w:rPr>
        <w:t xml:space="preserve">To‘lov amalga oshiriladigan oy</w:t>
        <w:fldChar w:fldCharType="end"/>
      </w:r>
      <w:r>
        <w:t xml:space="preserve">dan kechiktirmasdan keyingi oyning </w:t>
      </w:r>
      <w:r>
        <w:rPr>
          <w:vanish w:val="false"/>
        </w:rPr>
        <w:fldChar w:fldCharType="begin"/>
        <w:instrText xml:space="preserve">X {"Y":12}</w:instrText>
        <w:fldChar w:fldCharType="separate"/>
      </w:r>
      <w:r>
        <w:rPr>
          <w:vanish w:val="false"/>
        </w:rPr>
        <w:t xml:space="preserve">To‘lov amalga oshiriladigan oyning aniq sanasi</w:t>
        <w:fldChar w:fldCharType="end"/>
      </w:r>
      <w:r>
        <w:t xml:space="preserve">-sanasigacha </w:t>
      </w:r>
      <w:bookmarkStart w:id="1" w:name="OCRUncertain243"/>
      <w:r>
        <w:t>amalga</w:t>
      </w:r>
      <w:r>
        <w:t xml:space="preserve"> oshirilishi lozim</w:t>
      </w:r>
      <w:r>
        <w:t>.</w:t>
      </w:r>
      <w:bookmarkEnd w:id="1"/>
    </w:p>
    <w:p>
      <w:pPr>
        <w:jc w:val="both"/>
        <w:ind w:firstLine="284"/>
        <w:spacing w:after="0"/>
      </w:pPr>
      <w:r>
        <w:t xml:space="preserve">4.3. Foydalanuvchi Muallifning iltimosiga binoan ushbu Shartnomaning 4.1-bandiga binoan Muallifga to‘lanadigan to‘lovlar miqdorini aniqlash uchun zarur bo‘lgan barcha hujjatlarni taqdim etish majburiyatini oladi.</w:t>
      </w:r>
    </w:p>
    <w:p>
      <w:pPr>
        <w:jc w:val="both"/>
        <w:ind w:firstLine="284"/>
        <w:spacing w:after="0"/>
      </w:pPr>
    </w:p>
    <w:p>
      <w:pPr>
        <w:jc w:val="center"/>
        <w:ind w:firstLine="284"/>
        <w:spacing w:after="0"/>
        <w:rPr>
          <w:b/>
        </w:rPr>
      </w:pPr>
      <w:r>
        <w:rPr>
          <w:b/>
        </w:rPr>
        <w:t xml:space="preserve">5. TARAFLARNING JAVOBGARLIGI</w:t>
      </w:r>
    </w:p>
    <w:p>
      <w:pPr>
        <w:jc w:val="both"/>
        <w:ind w:firstLine="284"/>
        <w:spacing w:after="0"/>
      </w:pPr>
      <w:r>
        <w:t xml:space="preserve">5.1. Ushbu shartnoma bo‘yicha o‘z majburiyatlarini bajarmagan yoki lozim darajada bajarmagan tomon amaldagi qonun hujjatlariga muvofiq javobgar bo‘ladi.</w:t>
      </w:r>
    </w:p>
    <w:p>
      <w:pPr>
        <w:jc w:val="both"/>
        <w:ind w:firstLine="284"/>
        <w:spacing w:after="0"/>
      </w:pPr>
      <w:r>
        <w:t xml:space="preserve">5.2. Tomonlar mazkur shartnomaga binoan o‘z zimmalariga olgan majburiyatlarni boshqa tomonning yozma ravishdagi roziligi bo‘lmagan hollarda bajarmaslikka haqqi yo‘q. Tomonlarga bog‘liq bo‘lmagan fors-major holatlar vujudga kelishi bundan mustasno.</w:t>
      </w:r>
    </w:p>
    <w:p>
      <w:pPr>
        <w:jc w:val="both"/>
        <w:ind w:firstLine="284"/>
        <w:spacing w:after="0"/>
      </w:pPr>
      <w:r>
        <w:t xml:space="preserve">5.3. Foydalanuvchi shartnomada belgilangan muddatni buzganligi uchun kechiktirilgan har bir kunga taraflar o‘rtasida kelshilgan umumiy summaning 0,5% miqdorida, biroq bajarilmagan ish qiymatining 50% dan oshmaydigan miqdorda penya to‘laydi.</w:t>
      </w:r>
    </w:p>
    <w:p>
      <w:pPr>
        <w:jc w:val="both"/>
        <w:ind w:firstLine="284"/>
        <w:spacing w:after="0"/>
      </w:pPr>
      <w:r>
        <w:t xml:space="preserve">5.4. Neustoykani to‘lash taraflarni shartnoma bo‘yicha o‘z majburiyatlarini bajarishdan ozod qilmaydi.</w:t>
      </w:r>
    </w:p>
    <w:p>
      <w:pPr>
        <w:jc w:val="both"/>
        <w:ind w:firstLine="284"/>
        <w:spacing w:after="0"/>
      </w:pPr>
    </w:p>
    <w:p>
      <w:pPr>
        <w:jc w:val="center"/>
        <w:ind w:left="-436" w:right="-502"/>
        <w:spacing w:after="0"/>
        <w:rPr>
          <w:b/>
        </w:rPr>
      </w:pPr>
      <w:r>
        <w:rPr>
          <w:b/>
        </w:rPr>
        <w:t xml:space="preserve">6. NIZOLARNI HAL QILISH TARTIBI</w:t>
      </w:r>
    </w:p>
    <w:p>
      <w:pPr>
        <w:jc w:val="both"/>
        <w:ind w:left="-436" w:firstLine="872"/>
        <w:spacing w:after="0"/>
      </w:pPr>
      <w:r>
        <w:t xml:space="preserve">6.1. Taraflar o‘rtasida mazkur shartnoma bo‘yicha yoki unda belgilangan majburiyatlarni bajarish vaqtida yuzaga keladigan barcha nizolar yoki kelishmovchiliklar tomonlarning o‘zaro muzokaralar olib borishi yo‘li bilan hal qilinadi.</w:t>
      </w:r>
    </w:p>
    <w:p>
      <w:pPr>
        <w:jc w:val="both"/>
        <w:ind w:left="-436" w:firstLine="872"/>
        <w:spacing w:after="0"/>
      </w:pPr>
      <w:r>
        <w:t xml:space="preserve">6.2. Agar kelishmovchiliklarni muzokara yo‘li bilan hal qilib bo‘lmasa, ular qonun hujjatlarida belgilangan tartibda sud tartibida ko‘riladi.</w:t>
      </w:r>
    </w:p>
    <w:p>
      <w:pPr>
        <w:jc w:val="both"/>
        <w:ind w:left="-436" w:firstLine="872"/>
        <w:spacing w:after="0"/>
      </w:pPr>
    </w:p>
    <w:p>
      <w:pPr>
        <w:jc w:val="center"/>
        <w:spacing w:after="0"/>
        <w:tabs>
          <w:tab w:val="left" w:pos="2026"/>
        </w:tabs>
        <w:rPr>
          <w:b/>
        </w:rPr>
      </w:pPr>
      <w:r>
        <w:rPr>
          <w:b/>
        </w:rPr>
        <w:t xml:space="preserve">7. SHARTNOMAGA O‘ZGARTIRISH VA QO‘SHIMCHALAR KIRITISH TARTIBI</w:t>
      </w:r>
    </w:p>
    <w:p>
      <w:pPr>
        <w:jc w:val="both"/>
        <w:ind w:firstLine="284"/>
        <w:spacing w:after="0"/>
        <w:tabs>
          <w:tab w:val="left" w:pos="2026"/>
        </w:tabs>
      </w:pPr>
      <w:r>
        <w:t xml:space="preserve">7.1. Shartnoma shartlariga o‘zgartirish kiritish, shuningdek, shartnomani bekor qilish qonun hujjatlariga muvofiq amalga oshiriladi. Shartnoma shartlariga kiritilgan qo‘shimcha va o‘zgartirishlar uning ajralmas qismi hisoblanadi, ular albatta, inobatga olinishi zarur.</w:t>
      </w:r>
    </w:p>
    <w:p>
      <w:pPr>
        <w:jc w:val="both"/>
        <w:ind w:firstLine="284"/>
        <w:spacing w:after="0"/>
        <w:tabs>
          <w:tab w:val="left" w:pos="2026"/>
        </w:tabs>
      </w:pPr>
      <w:r>
        <w:t xml:space="preserve">7.2. Shartnomani bir taraflama rad etish, uning shartlariga o‘zgartirish kiritishga yo‘l qo‘yilmaydi, amaldagi qonun hujjatlariga o‘zgartirish va qo‘shimchalar kiritilgan, shuningdek, qonun hujjatlarida ko‘zda tutilgan hollar bundan mustasno. </w:t>
      </w:r>
    </w:p>
    <w:p>
      <w:pPr>
        <w:jc w:val="both"/>
        <w:ind w:firstLine="284"/>
        <w:spacing w:after="0"/>
        <w:tabs>
          <w:tab w:val="left" w:pos="2026"/>
        </w:tabs>
      </w:pPr>
    </w:p>
    <w:p>
      <w:pPr>
        <w:jc w:val="center"/>
        <w:ind w:firstLine="284"/>
        <w:spacing w:after="0"/>
        <w:tabs>
          <w:tab w:val="left" w:pos="2026"/>
        </w:tabs>
      </w:pPr>
      <w:r>
        <w:rPr>
          <w:b/>
        </w:rPr>
        <w:t xml:space="preserve">8. FORS-MAJOR HOLATLARI</w:t>
      </w:r>
    </w:p>
    <w:p>
      <w:pPr>
        <w:jc w:val="both"/>
        <w:ind w:firstLine="284"/>
        <w:spacing w:after="0"/>
        <w:tabs>
          <w:tab w:val="left" w:pos="2026"/>
        </w:tabs>
      </w:pPr>
      <w:r>
        <w:t xml:space="preserve">8.1. Taraflardan biri shartnomaning yengib bo‘lmaydigan kuch, ya’ni favqulodda muayyan sharoitda oldini olib bo‘lmaydigan vaziyatlar (tabiiy ofatlar, noqulay ob-havo sharoiti, hukumat tadbirlari, hokimiyat organlarining qarorlari, harbiy nizolari, ichki tartibbuzarliklar va boshqa tabiiy ofatlar) fors-major tufayli bajarilmagan yoki lozim darajada bajarilmaganligini isbotlasa, javobgar bo‘lmaydi.</w:t>
      </w:r>
    </w:p>
    <w:p>
      <w:pPr>
        <w:jc w:val="both"/>
        <w:ind w:firstLine="284"/>
        <w:spacing w:after="0"/>
        <w:tabs>
          <w:tab w:val="left" w:pos="2026"/>
        </w:tabs>
      </w:pPr>
      <w:r>
        <w:t xml:space="preserve">8.2. Shartnoma bo‘yicha majburiyatlarni ijro etishga imkoni bo‘lmagan taraf majburiyatlarning ijro etilishiga to‘sqinlik qiluvchi vaziyatlar sodir bo‘lgani yoki tugaganligi haqida ikkinchi tarafga bildirishi kerak.</w:t>
      </w:r>
    </w:p>
    <w:p>
      <w:pPr>
        <w:jc w:val="both"/>
        <w:ind w:firstLine="284"/>
        <w:spacing w:after="0"/>
        <w:tabs>
          <w:tab w:val="left" w:pos="2026"/>
        </w:tabs>
      </w:pPr>
    </w:p>
    <w:p>
      <w:pPr>
        <w:jc w:val="center"/>
        <w:shd w:fill="ffffff"/>
        <w:spacing w:after="0"/>
        <w:rPr>
          <w:b/>
          <w:color w:val="000000"/>
        </w:rPr>
      </w:pPr>
      <w:r>
        <w:rPr>
          <w:b/>
          <w:color w:val="000000"/>
        </w:rPr>
        <w:t xml:space="preserve">9. TARAFLARNING REKVIZITLARI VA IMZOLARI</w:t>
      </w:r>
    </w:p>
    <w:p>
      <w:pPr>
        <w:jc w:val="center"/>
        <w:shd w:fill="ffffff"/>
        <w:spacing w:after="0"/>
        <w:rPr>
          <w:color w:val="000000"/>
        </w:rPr>
      </w:pPr>
    </w:p>
    <w:tbl>
      <w:tblPr>
        <w:tblW w:w="5000" w:type="pct"/>
        <w:tblCellMar>
          <w:left w:w="15" w:type="dxa"/>
          <w:top w:w="15" w:type="dxa"/>
          <w:right w:w="15" w:type="dxa"/>
          <w:bottom w:w="15" w:type="dxa"/>
        </w:tblCellMar>
        <w:shd w:fill="ffffff"/>
      </w:tblPr>
      <w:tblGrid>
        <w:gridCol w:w="4834"/>
        <w:gridCol w:w="4834"/>
      </w:tblGrid>
      <w:tr>
        <w:trPr>
          <w:trHeight w:val="3414"/>
        </w:trPr>
        <w:tc>
          <w:tcPr>
            <w:tcW w:w="2500" w:type="pct"/>
            <w:shd w:fill="ffffff"/>
            <w:hideMark/>
          </w:tcPr>
          <w:p>
            <w:pPr>
              <w:jc w:val="center"/>
              <w:spacing w:after="0"/>
              <w:rPr>
                <w:color w:val="000000"/>
              </w:rPr>
            </w:pPr>
            <w:r>
              <w:rPr>
                <w:color w:val="000000"/>
              </w:rPr>
              <w:t> </w:t>
            </w:r>
            <w:r>
              <w:rPr>
                <w:b/>
                <w:color w:val="000000"/>
              </w:rPr>
              <w:t>Muallif:</w:t>
            </w:r>
          </w:p>
          <w:p>
            <w:pPr>
              <w:jc w:val="both"/>
              <w:spacing w:after="0"/>
              <w:rPr>
                <w:color w:val="000000"/>
              </w:rPr>
            </w:pPr>
            <w:r>
              <w:rPr>
                <w:color w:val="000000"/>
              </w:rPr>
              <w:t xml:space="preserve">Manzil: </w:t>
            </w:r>
            <w:r>
              <w:rPr>
                <w:vanish w:val="false"/>
                <w:color w:val="000000"/>
                <w:rFonts w:ascii="Times New Roman" w:hAnsi="Times New Roman"/>
              </w:rPr>
              <w:fldChar w:fldCharType="begin"/>
              <w:instrText xml:space="preserve">X {"Y":13}</w:instrText>
              <w:fldChar w:fldCharType="separate"/>
            </w:r>
            <w:r>
              <w:rPr>
                <w:vanish w:val="false"/>
                <w:color w:val="000000"/>
                <w:rFonts w:ascii="Times New Roman" w:hAnsi="Times New Roman"/>
              </w:rPr>
              <w:t xml:space="preserve">Muallifning to‘liq manzili</w:t>
              <w:fldChar w:fldCharType="end"/>
            </w:r>
          </w:p>
          <w:p>
            <w:pPr>
              <w:jc w:val="both"/>
              <w:spacing w:after="0"/>
              <w:rPr>
                <w:color w:val="000000"/>
              </w:rPr>
            </w:pPr>
            <w:r>
              <w:rPr>
                <w:color w:val="000000"/>
              </w:rPr>
              <w:t xml:space="preserve">Bank: </w:t>
            </w:r>
            <w:r>
              <w:rPr>
                <w:vanish w:val="false"/>
                <w:color w:val="000000"/>
                <w:rFonts w:ascii="Times New Roman" w:hAnsi="Times New Roman"/>
              </w:rPr>
              <w:fldChar w:fldCharType="begin"/>
              <w:instrText xml:space="preserve">X {"Y":14}</w:instrText>
              <w:fldChar w:fldCharType="separate"/>
            </w:r>
            <w:r>
              <w:rPr>
                <w:vanish w:val="false"/>
                <w:color w:val="000000"/>
                <w:rFonts w:ascii="Times New Roman" w:hAnsi="Times New Roman"/>
              </w:rPr>
              <w:t xml:space="preserve">Muallifning Banki joylashgan manzil</w:t>
              <w:fldChar w:fldCharType="end"/>
            </w:r>
          </w:p>
          <w:p>
            <w:pPr>
              <w:jc w:val="both"/>
              <w:spacing w:after="0"/>
              <w:rPr>
                <w:color w:val="000000"/>
              </w:rPr>
            </w:pPr>
            <w:r>
              <w:rPr>
                <w:color w:val="000000"/>
              </w:rPr>
              <w:t xml:space="preserve">H/R: </w:t>
            </w:r>
            <w:r>
              <w:rPr>
                <w:vanish w:val="false"/>
                <w:color w:val="000000"/>
                <w:rFonts w:ascii="Times New Roman" w:hAnsi="Times New Roman"/>
              </w:rPr>
              <w:fldChar w:fldCharType="begin"/>
              <w:instrText xml:space="preserve">X {"Y":15}</w:instrText>
              <w:fldChar w:fldCharType="separate"/>
            </w:r>
            <w:r>
              <w:rPr>
                <w:vanish w:val="false"/>
                <w:color w:val="000000"/>
                <w:rFonts w:ascii="Times New Roman" w:hAnsi="Times New Roman"/>
              </w:rPr>
              <w:t xml:space="preserve">Muallifning bank hisobraqami</w:t>
              <w:fldChar w:fldCharType="end"/>
            </w:r>
          </w:p>
          <w:p>
            <w:pPr>
              <w:jc w:val="both"/>
              <w:spacing w:after="0"/>
              <w:rPr>
                <w:color w:val="000000"/>
              </w:rPr>
            </w:pPr>
            <w:r>
              <w:rPr>
                <w:color w:val="000000"/>
              </w:rPr>
              <w:t xml:space="preserve">STIR: </w:t>
            </w:r>
            <w:r>
              <w:rPr>
                <w:vanish w:val="false"/>
                <w:color w:val="000000"/>
                <w:rFonts w:ascii="Times New Roman" w:hAnsi="Times New Roman"/>
              </w:rPr>
              <w:fldChar w:fldCharType="begin"/>
              <w:instrText xml:space="preserve">X {"Y":16}</w:instrText>
              <w:fldChar w:fldCharType="separate"/>
            </w:r>
            <w:r>
              <w:rPr>
                <w:vanish w:val="false"/>
                <w:color w:val="000000"/>
                <w:rFonts w:ascii="Times New Roman" w:hAnsi="Times New Roman"/>
              </w:rPr>
              <w:t xml:space="preserve">Muallifning STIRi</w:t>
              <w:fldChar w:fldCharType="end"/>
            </w:r>
          </w:p>
          <w:p>
            <w:pPr>
              <w:jc w:val="both"/>
              <w:spacing w:after="0"/>
              <w:rPr>
                <w:color w:val="000000"/>
              </w:rPr>
            </w:pPr>
            <w:r>
              <w:rPr>
                <w:color w:val="000000"/>
              </w:rPr>
              <w:t xml:space="preserve">Telefon: </w:t>
            </w:r>
            <w:r>
              <w:rPr>
                <w:vanish w:val="false"/>
                <w:color w:val="000000"/>
                <w:rFonts w:ascii="Times New Roman" w:hAnsi="Times New Roman"/>
              </w:rPr>
              <w:fldChar w:fldCharType="begin"/>
              <w:instrText xml:space="preserve">X {"Y":17}</w:instrText>
              <w:fldChar w:fldCharType="separate"/>
            </w:r>
            <w:r>
              <w:rPr>
                <w:vanish w:val="false"/>
                <w:color w:val="000000"/>
                <w:rFonts w:ascii="Times New Roman" w:hAnsi="Times New Roman"/>
              </w:rPr>
              <w:t xml:space="preserve">Muallifning telefon raqami</w:t>
              <w:fldChar w:fldCharType="end"/>
            </w:r>
          </w:p>
          <w:p>
            <w:pPr>
              <w:jc w:val="both"/>
              <w:spacing w:after="0"/>
              <w:rPr>
                <w:color w:val="000000"/>
              </w:rPr>
            </w:pPr>
            <w:r>
              <w:rPr>
                <w:color w:val="000000"/>
              </w:rPr>
              <w:t xml:space="preserve">F.I.Sh: </w:t>
            </w:r>
            <w:r>
              <w:rPr>
                <w:vanish w:val="false"/>
                <w:color w:val="000000"/>
                <w:rFonts w:ascii="Times New Roman" w:hAnsi="Times New Roman"/>
              </w:rPr>
              <w:fldChar w:fldCharType="begin"/>
              <w:instrText xml:space="preserve">X {"Y":18}</w:instrText>
              <w:fldChar w:fldCharType="separate"/>
            </w:r>
            <w:r>
              <w:rPr>
                <w:vanish w:val="false"/>
                <w:color w:val="000000"/>
                <w:rFonts w:ascii="Times New Roman" w:hAnsi="Times New Roman"/>
              </w:rPr>
              <w:t xml:space="preserve">Muallifning lavozimi va F.I.O.si</w:t>
              <w:fldChar w:fldCharType="end"/>
            </w:r>
          </w:p>
          <w:p>
            <w:pPr>
              <w:jc w:val="both"/>
              <w:spacing w:after="0"/>
              <w:rPr>
                <w:color w:val="000000"/>
              </w:rPr>
            </w:pPr>
            <w:r>
              <w:rPr>
                <w:color w:val="000000"/>
              </w:rPr>
              <w:t>____________________</w:t>
            </w:r>
          </w:p>
        </w:tc>
        <w:tc>
          <w:tcPr>
            <w:tcW w:w="2500" w:type="pct"/>
            <w:shd w:fill="ffffff"/>
            <w:hideMark/>
          </w:tcPr>
          <w:p>
            <w:pPr>
              <w:jc w:val="center"/>
              <w:spacing w:after="0"/>
              <w:rPr>
                <w:color w:val="000000"/>
              </w:rPr>
            </w:pPr>
            <w:r>
              <w:rPr>
                <w:b/>
                <w:color w:val="000000"/>
              </w:rPr>
              <w:t>Foydalanuvchi:</w:t>
            </w:r>
          </w:p>
          <w:p>
            <w:pPr>
              <w:jc w:val="both"/>
              <w:spacing w:after="0"/>
              <w:rPr>
                <w:color w:val="000000"/>
              </w:rPr>
            </w:pPr>
            <w:r>
              <w:rPr>
                <w:color w:val="000000"/>
              </w:rPr>
              <w:t xml:space="preserve">Manzil: </w:t>
            </w:r>
            <w:r>
              <w:rPr>
                <w:vanish w:val="false"/>
                <w:color w:val="000000"/>
                <w:rFonts w:ascii="Times New Roman" w:hAnsi="Times New Roman"/>
              </w:rPr>
              <w:fldChar w:fldCharType="begin"/>
              <w:instrText xml:space="preserve">X {"Y":19}</w:instrText>
              <w:fldChar w:fldCharType="separate"/>
            </w:r>
            <w:r>
              <w:rPr>
                <w:vanish w:val="false"/>
                <w:color w:val="000000"/>
                <w:rFonts w:ascii="Times New Roman" w:hAnsi="Times New Roman"/>
              </w:rPr>
              <w:t xml:space="preserve">Foydalanuvchining to‘liq manzili</w:t>
              <w:fldChar w:fldCharType="end"/>
            </w:r>
          </w:p>
          <w:p>
            <w:pPr>
              <w:jc w:val="both"/>
              <w:spacing w:after="0"/>
              <w:rPr>
                <w:color w:val="000000"/>
              </w:rPr>
            </w:pPr>
            <w:r>
              <w:rPr>
                <w:color w:val="000000"/>
              </w:rPr>
              <w:t xml:space="preserve">Bank: </w:t>
            </w:r>
            <w:r>
              <w:rPr>
                <w:vanish w:val="false"/>
                <w:color w:val="000000"/>
                <w:rFonts w:ascii="Times New Roman" w:hAnsi="Times New Roman"/>
              </w:rPr>
              <w:fldChar w:fldCharType="begin"/>
              <w:instrText xml:space="preserve">X {"Y":20}</w:instrText>
              <w:fldChar w:fldCharType="separate"/>
            </w:r>
            <w:r>
              <w:rPr>
                <w:vanish w:val="false"/>
                <w:color w:val="000000"/>
                <w:rFonts w:ascii="Times New Roman" w:hAnsi="Times New Roman"/>
              </w:rPr>
              <w:t xml:space="preserve">Foydalanuvchining Banki joylashgan manzil</w:t>
              <w:fldChar w:fldCharType="end"/>
            </w:r>
          </w:p>
          <w:p>
            <w:pPr>
              <w:jc w:val="both"/>
              <w:spacing w:after="0"/>
              <w:rPr>
                <w:color w:val="000000"/>
              </w:rPr>
            </w:pPr>
            <w:r>
              <w:rPr>
                <w:color w:val="000000"/>
              </w:rPr>
              <w:t xml:space="preserve">H/R: </w:t>
            </w:r>
            <w:r>
              <w:rPr>
                <w:vanish w:val="false"/>
                <w:color w:val="000000"/>
                <w:rFonts w:ascii="Times New Roman" w:hAnsi="Times New Roman"/>
              </w:rPr>
              <w:fldChar w:fldCharType="begin"/>
              <w:instrText xml:space="preserve">X {"Y":21}</w:instrText>
              <w:fldChar w:fldCharType="separate"/>
            </w:r>
            <w:r>
              <w:rPr>
                <w:vanish w:val="false"/>
                <w:color w:val="000000"/>
                <w:rFonts w:ascii="Times New Roman" w:hAnsi="Times New Roman"/>
              </w:rPr>
              <w:t xml:space="preserve">Foydalanuvchining bank hisobraqami</w:t>
              <w:fldChar w:fldCharType="end"/>
            </w:r>
          </w:p>
          <w:p>
            <w:pPr>
              <w:jc w:val="both"/>
              <w:spacing w:after="0"/>
              <w:rPr>
                <w:color w:val="000000"/>
              </w:rPr>
            </w:pPr>
            <w:r>
              <w:rPr>
                <w:color w:val="000000"/>
              </w:rPr>
              <w:t xml:space="preserve">STIR: </w:t>
            </w:r>
            <w:r>
              <w:rPr>
                <w:vanish w:val="false"/>
                <w:color w:val="000000"/>
                <w:rFonts w:ascii="Times New Roman" w:hAnsi="Times New Roman"/>
              </w:rPr>
              <w:fldChar w:fldCharType="begin"/>
              <w:instrText xml:space="preserve">X {"Y":22}</w:instrText>
              <w:fldChar w:fldCharType="separate"/>
            </w:r>
            <w:r>
              <w:rPr>
                <w:vanish w:val="false"/>
                <w:color w:val="000000"/>
                <w:rFonts w:ascii="Times New Roman" w:hAnsi="Times New Roman"/>
              </w:rPr>
              <w:t xml:space="preserve">Foydalanuvchining STIRi</w:t>
              <w:fldChar w:fldCharType="end"/>
            </w:r>
          </w:p>
          <w:p>
            <w:pPr>
              <w:jc w:val="both"/>
              <w:spacing w:after="0"/>
              <w:rPr>
                <w:color w:val="000000"/>
              </w:rPr>
            </w:pPr>
            <w:r>
              <w:rPr>
                <w:color w:val="000000"/>
              </w:rPr>
              <w:t xml:space="preserve">Telefon: </w:t>
            </w:r>
            <w:r>
              <w:rPr>
                <w:vanish w:val="false"/>
                <w:color w:val="000000"/>
                <w:rFonts w:ascii="Times New Roman" w:hAnsi="Times New Roman"/>
              </w:rPr>
              <w:fldChar w:fldCharType="begin"/>
              <w:instrText xml:space="preserve">X {"Y":23}</w:instrText>
              <w:fldChar w:fldCharType="separate"/>
            </w:r>
            <w:r>
              <w:rPr>
                <w:vanish w:val="false"/>
                <w:color w:val="000000"/>
                <w:rFonts w:ascii="Times New Roman" w:hAnsi="Times New Roman"/>
              </w:rPr>
              <w:t xml:space="preserve">Foydalanuvchining telefon raqami</w:t>
              <w:fldChar w:fldCharType="end"/>
            </w:r>
          </w:p>
          <w:p>
            <w:pPr>
              <w:jc w:val="both"/>
              <w:spacing w:after="0"/>
              <w:rPr>
                <w:color w:val="000000"/>
              </w:rPr>
            </w:pPr>
            <w:r>
              <w:rPr>
                <w:color w:val="000000"/>
              </w:rPr>
              <w:t xml:space="preserve">F.I.Sh: </w:t>
            </w:r>
            <w:r>
              <w:rPr>
                <w:vanish w:val="false"/>
                <w:color w:val="000000"/>
                <w:rFonts w:ascii="Times New Roman" w:hAnsi="Times New Roman"/>
              </w:rPr>
              <w:fldChar w:fldCharType="begin"/>
              <w:instrText xml:space="preserve">X {"Y":24}</w:instrText>
              <w:fldChar w:fldCharType="separate"/>
            </w:r>
            <w:r>
              <w:rPr>
                <w:vanish w:val="false"/>
                <w:color w:val="000000"/>
                <w:rFonts w:ascii="Times New Roman" w:hAnsi="Times New Roman"/>
              </w:rPr>
              <w:t xml:space="preserve">Foydalanuvchining lavozimi va F.I.O.si</w:t>
              <w:fldChar w:fldCharType="end"/>
            </w:r>
          </w:p>
          <w:p>
            <w:pPr>
              <w:jc w:val="both"/>
              <w:spacing w:after="0"/>
              <w:rPr>
                <w:color w:val="000000"/>
              </w:rPr>
            </w:pPr>
            <w:r>
              <w:rPr>
                <w:color w:val="000000"/>
              </w:rPr>
              <w:t>____________________</w:t>
            </w:r>
          </w:p>
        </w:tc>
      </w:tr>
    </w:tbl>
    <w:p>
      <w:pPr>
        <w:jc w:val="both"/>
        <w:spacing w:after="0"/>
        <w:tabs>
          <w:tab w:val="left" w:pos="2026"/>
        </w:tabs>
      </w:pPr>
    </w:p>
    <w:sectPr>
      <w:pgSz w:w="11906" w:h="16838"/>
      <w:pgMar w:left="1134" w:right="1134" w:top="1134" w:bottom="1134" w:header="709" w:footer="70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AF6305"/>
    <w:multiLevelType w:val="hybridMultilevel"/>
    <w:tmpl w:val="BEE26C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142B"/>
    <w:rsid w:val="0000163A"/>
    <w:rsid w:val="00003C00"/>
    <w:rsid w:val="00017DA5"/>
    <w:rsid w:val="000748EB"/>
    <w:rsid w:val="00096FCF"/>
    <w:rsid w:val="00102D38"/>
    <w:rsid w:val="00121DB9"/>
    <w:rsid w:val="00130577"/>
    <w:rsid w:val="001745B6"/>
    <w:rsid w:val="001E2D69"/>
    <w:rsid w:val="001F0EAB"/>
    <w:rsid w:val="002124C1"/>
    <w:rsid w:val="00215FC7"/>
    <w:rsid w:val="00217342"/>
    <w:rsid w:val="00270541"/>
    <w:rsid w:val="002945D7"/>
    <w:rsid w:val="002D381F"/>
    <w:rsid w:val="0031255F"/>
    <w:rsid w:val="00325993"/>
    <w:rsid w:val="00342F5A"/>
    <w:rsid w:val="00353C4E"/>
    <w:rsid w:val="004216A6"/>
    <w:rsid w:val="00425219"/>
    <w:rsid w:val="00425FB4"/>
    <w:rsid w:val="0045270E"/>
    <w:rsid w:val="0047144B"/>
    <w:rsid w:val="004B35C4"/>
    <w:rsid w:val="004C1420"/>
    <w:rsid w:val="004D1659"/>
    <w:rsid w:val="004E1B23"/>
    <w:rsid w:val="004F1B6C"/>
    <w:rsid w:val="004F4E18"/>
    <w:rsid w:val="005351F9"/>
    <w:rsid w:val="00575CF4"/>
    <w:rsid w:val="00590736"/>
    <w:rsid w:val="00591DC0"/>
    <w:rsid w:val="005B20B5"/>
    <w:rsid w:val="005C2F42"/>
    <w:rsid w:val="00604F1F"/>
    <w:rsid w:val="00636FA5"/>
    <w:rsid w:val="00643FE3"/>
    <w:rsid w:val="00663823"/>
    <w:rsid w:val="0067061A"/>
    <w:rsid w:val="00697AC9"/>
    <w:rsid w:val="006A7DB7"/>
    <w:rsid w:val="006C7A82"/>
    <w:rsid w:val="006C7D86"/>
    <w:rsid w:val="0074051B"/>
    <w:rsid w:val="00787B18"/>
    <w:rsid w:val="007C6860"/>
    <w:rsid w:val="007F7636"/>
    <w:rsid w:val="00800D7F"/>
    <w:rsid w:val="00803AF8"/>
    <w:rsid w:val="0080672E"/>
    <w:rsid w:val="008259E3"/>
    <w:rsid w:val="00837B76"/>
    <w:rsid w:val="00881CB0"/>
    <w:rsid w:val="0088715E"/>
    <w:rsid w:val="008A2404"/>
    <w:rsid w:val="008C6A08"/>
    <w:rsid w:val="008E2DE9"/>
    <w:rsid w:val="008F1E16"/>
    <w:rsid w:val="00906D87"/>
    <w:rsid w:val="00912B7C"/>
    <w:rsid w:val="00981E94"/>
    <w:rsid w:val="00997C00"/>
    <w:rsid w:val="009C11C7"/>
    <w:rsid w:val="009C3157"/>
    <w:rsid w:val="00A258DE"/>
    <w:rsid w:val="00A652D6"/>
    <w:rsid w:val="00AF0E96"/>
    <w:rsid w:val="00AF6301"/>
    <w:rsid w:val="00B12F8F"/>
    <w:rsid w:val="00B17901"/>
    <w:rsid w:val="00B360BB"/>
    <w:rsid w:val="00B82FB9"/>
    <w:rsid w:val="00B93EB9"/>
    <w:rsid w:val="00BC7880"/>
    <w:rsid w:val="00BD269C"/>
    <w:rsid w:val="00BE71A8"/>
    <w:rsid w:val="00C1475E"/>
    <w:rsid w:val="00C24668"/>
    <w:rsid w:val="00C60634"/>
    <w:rsid w:val="00CF3E9C"/>
    <w:rsid w:val="00D03851"/>
    <w:rsid w:val="00D21CDA"/>
    <w:rsid w:val="00D34E55"/>
    <w:rsid w:val="00D41D3E"/>
    <w:rsid w:val="00D450B4"/>
    <w:rsid w:val="00D64423"/>
    <w:rsid w:val="00D866C2"/>
    <w:rsid w:val="00DE72B9"/>
    <w:rsid w:val="00E02732"/>
    <w:rsid w:val="00E27F35"/>
    <w:rsid w:val="00E3087A"/>
    <w:rsid w:val="00E55727"/>
    <w:rsid w:val="00EC16DF"/>
    <w:rsid w:val="00EC4AD0"/>
    <w:rsid w:val="00F02AD9"/>
    <w:rsid w:val="00F02F57"/>
    <w:rsid w:val="00F14CB4"/>
    <w:rsid w:val="00F65862"/>
    <w:rsid w:val="00F814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1B075B"/>
  <w15:docId w15:val="{BA108B6A-638A-43BF-BAC8-A254B4B377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7F3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E2D6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669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8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25069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22221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76861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80026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95107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32310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89221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91394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57335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93330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55217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19589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99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64444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21610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0810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84344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05257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50571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99431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4072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4066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34960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89907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74546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1077</Words>
  <Characters>6140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YB</dc:creator>
  <cp:keywords/>
  <dc:description/>
  <cp:lastModifiedBy>Shakarboy G'oyibnazarov</cp:lastModifiedBy>
  <cp:revision>2</cp:revision>
  <dcterms:created xsi:type="dcterms:W3CDTF">2024-03-06T06:52:00Z</dcterms:created>
  <dcterms:modified xsi:type="dcterms:W3CDTF">2024-03-06T06:52:00Z</dcterms:modified>
</cp:coreProperties>
</file>

<file path=legal/structure.xml><?xml version="1.0" encoding="utf-8"?>
<w:structure xmlns:w="http://schemas.openxmlformats.org/wordprocessingml/2006/main">
  <w:element w:id="1" w:kind="category" w:selector="check" w:type="string" w:valueMode="normal" w:required="false">
    <w:identifier xml:space="preserve">ID1</w:identifier>
    <w:name xml:space="preserve">Shartnoma rekvizitlari</w:name>
    <w:value w:hidden="true">
      <w:unit w:active="false"/>
    </w:value>
  </w:element>
  <w:element w:id="2" w:kind="variable" w:selector="check" w:type="string" w:valueMode="normal" w:required="false" w:groupID="1">
    <w:identifier xml:space="preserve">ID2</w:identifier>
    <w:name xml:space="preserve">Shartnoma tuzilgan vaqt</w:name>
    <w:value w:hidden="false">
      <w:unit w:active="false"/>
    </w:value>
  </w:element>
  <w:element w:id="3" w:kind="variable" w:selector="check" w:type="string" w:valueMode="normal" w:required="false" w:groupID="1">
    <w:identifier xml:space="preserve">ID3</w:identifier>
    <w:name xml:space="preserve">Shartnoma raqami</w:name>
    <w:value w:hidden="false">
      <w:unit w:active="false"/>
    </w:value>
  </w:element>
  <w:element w:id="4" w:kind="variable" w:selector="check" w:type="string" w:valueMode="normal" w:required="false" w:groupID="1">
    <w:identifier xml:space="preserve">ID4</w:identifier>
    <w:name xml:space="preserve">Shartnoma tuzilgan joy</w:name>
    <w:value w:hidden="false">
      <w:unit w:active="false"/>
    </w:value>
  </w:element>
  <w:element w:id="5" w:kind="variable" w:selector="check" w:type="string" w:valueMode="normal" w:required="false" w:groupID="1">
    <w:identifier xml:space="preserve">ID5</w:identifier>
    <w:name xml:space="preserve">Muallifning lavozimi va to‘liq ismi</w:name>
    <w:value w:hidden="false">
      <w:unit w:active="false"/>
    </w:value>
  </w:element>
  <w:element w:id="6" w:kind="variable" w:selector="check" w:type="string" w:valueMode="normal" w:required="false" w:groupID="1">
    <w:identifier xml:space="preserve">ID6</w:identifier>
    <w:name xml:space="preserve">Foydalanuvchining lavozimi va to‘liq ismi</w:name>
    <w:value w:hidden="false">
      <w:unit w:active="false"/>
    </w:value>
  </w:element>
  <w:element w:id="7" w:kind="variable" w:selector="check" w:type="string" w:valueMode="normal" w:required="false" w:groupID="1">
    <w:identifier xml:space="preserve">ID7</w:identifier>
    <w:name xml:space="preserve">Mualliflik huquqi ob’ekti nomi</w:name>
    <w:value w:hidden="false">
      <w:unit w:active="false"/>
    </w:value>
  </w:element>
  <w:element w:id="8" w:kind="variable" w:selector="check" w:type="string" w:valueMode="normal" w:required="false" w:groupID="1">
    <w:identifier xml:space="preserve">ID8</w:identifier>
    <w:name xml:space="preserve">Foydalanuvchiga topshirilgan mualliflik huquqlarining amal qilish muddati</w:name>
    <w:value w:hidden="false">
      <w:unit w:active="false"/>
    </w:value>
  </w:element>
  <w:element w:id="9" w:kind="variable" w:selector="check" w:type="string" w:valueMode="normal" w:required="false" w:groupID="1">
    <w:identifier xml:space="preserve">ID9</w:identifier>
    <w:name xml:space="preserve">Foydalanuvchiga berilgan mualliflik huquqlari amal qiladigan hudud</w:name>
    <w:value w:hidden="false">
      <w:unit w:active="false"/>
    </w:value>
  </w:element>
  <w:element w:id="10" w:kind="variable" w:selector="check" w:type="string" w:valueMode="normal" w:required="false" w:groupID="1">
    <w:identifier xml:space="preserve">ID10</w:identifier>
    <w:name xml:space="preserve">Mualliflik huquqidian foydalangan natijasida topilgan daromaddan Muallifga berilishi kerak bo‘lgan foiz miqdori</w:name>
    <w:value w:hidden="false">
      <w:unit w:active="false"/>
    </w:value>
  </w:element>
  <w:element w:id="11" w:kind="variable" w:selector="check" w:type="string" w:valueMode="normal" w:required="false" w:groupID="1">
    <w:identifier xml:space="preserve">ID11</w:identifier>
    <w:name xml:space="preserve">To‘lov amalga oshiriladigan oy</w:name>
    <w:value w:hidden="false">
      <w:unit w:active="false"/>
    </w:value>
  </w:element>
  <w:element w:id="12" w:kind="variable" w:selector="check" w:type="string" w:valueMode="normal" w:required="false" w:groupID="1">
    <w:identifier xml:space="preserve">ID12</w:identifier>
    <w:name xml:space="preserve">To‘lov amalga oshiriladigan oyning aniq sanasi</w:name>
    <w:value w:hidden="false">
      <w:unit w:active="false"/>
    </w:value>
  </w:element>
  <w:element w:id="13" w:kind="variable" w:selector="check" w:type="string" w:valueMode="normal" w:required="false" w:groupID="1">
    <w:identifier xml:space="preserve">ID13</w:identifier>
    <w:name xml:space="preserve">Muallifning to‘liq manzili</w:name>
    <w:value w:hidden="false">
      <w:unit w:active="false"/>
    </w:value>
  </w:element>
  <w:element w:id="14" w:kind="variable" w:selector="check" w:type="string" w:valueMode="normal" w:required="false" w:groupID="1">
    <w:identifier xml:space="preserve">ID14</w:identifier>
    <w:name xml:space="preserve">Muallifning Banki joylashgan manzil</w:name>
    <w:value w:hidden="false">
      <w:unit w:active="false"/>
    </w:value>
  </w:element>
  <w:element w:id="15" w:kind="variable" w:selector="check" w:type="string" w:valueMode="normal" w:required="false" w:groupID="1">
    <w:identifier xml:space="preserve">ID15</w:identifier>
    <w:name xml:space="preserve">Muallifning bank hisobraqami</w:name>
    <w:value w:hidden="false">
      <w:unit w:active="false"/>
    </w:value>
  </w:element>
  <w:element w:id="16" w:kind="variable" w:selector="check" w:type="string" w:valueMode="normal" w:required="false" w:groupID="1">
    <w:identifier xml:space="preserve">ID16</w:identifier>
    <w:name xml:space="preserve">Muallifning STIRi</w:name>
    <w:value w:hidden="false">
      <w:unit w:active="false"/>
    </w:value>
  </w:element>
  <w:element w:id="17" w:kind="variable" w:selector="check" w:type="string" w:valueMode="normal" w:required="false" w:groupID="1">
    <w:identifier xml:space="preserve">ID17</w:identifier>
    <w:name xml:space="preserve">Muallifning telefon raqami</w:name>
    <w:value w:hidden="false">
      <w:unit w:active="false"/>
    </w:value>
  </w:element>
  <w:element w:id="18" w:kind="variable" w:selector="check" w:type="string" w:valueMode="normal" w:required="false" w:groupID="1">
    <w:identifier xml:space="preserve">ID18</w:identifier>
    <w:name xml:space="preserve">Muallifning lavozimi va F.I.O.si</w:name>
    <w:value w:hidden="false">
      <w:unit w:active="false"/>
    </w:value>
  </w:element>
  <w:element w:id="19" w:kind="variable" w:selector="check" w:type="string" w:valueMode="normal" w:required="false" w:groupID="1">
    <w:identifier xml:space="preserve">ID19</w:identifier>
    <w:name xml:space="preserve">Foydalanuvchining to‘liq manzili</w:name>
    <w:value w:hidden="false">
      <w:unit w:active="false"/>
    </w:value>
  </w:element>
  <w:element w:id="20" w:kind="variable" w:selector="check" w:type="string" w:valueMode="normal" w:required="false" w:groupID="1">
    <w:identifier xml:space="preserve">ID20</w:identifier>
    <w:name xml:space="preserve">Foydalanuvchining Banki joylashgan manzil</w:name>
    <w:value w:hidden="false">
      <w:unit w:active="false"/>
    </w:value>
  </w:element>
  <w:element w:id="21" w:kind="variable" w:selector="check" w:type="string" w:valueMode="normal" w:required="false" w:groupID="1">
    <w:identifier xml:space="preserve">ID21</w:identifier>
    <w:name xml:space="preserve">Foydalanuvchining bank hisobraqami</w:name>
    <w:value w:hidden="false">
      <w:unit w:active="false"/>
    </w:value>
  </w:element>
  <w:element w:id="22" w:kind="variable" w:selector="check" w:type="string" w:valueMode="normal" w:required="false" w:groupID="1">
    <w:identifier xml:space="preserve">ID22</w:identifier>
    <w:name xml:space="preserve">Foydalanuvchining STIRi</w:name>
    <w:value w:hidden="false">
      <w:unit w:active="false"/>
    </w:value>
  </w:element>
  <w:element w:id="23" w:kind="variable" w:selector="check" w:type="string" w:valueMode="normal" w:required="false" w:groupID="1">
    <w:identifier xml:space="preserve">ID23</w:identifier>
    <w:name xml:space="preserve">Foydalanuvchining telefon raqami</w:name>
    <w:value w:hidden="false">
      <w:unit w:active="false"/>
    </w:value>
  </w:element>
  <w:element w:id="24" w:kind="variable" w:selector="check" w:type="string" w:valueMode="normal" w:required="false" w:groupID="1">
    <w:identifier xml:space="preserve">ID24</w:identifier>
    <w:name xml:space="preserve">Foydalanuvchining lavozimi va F.I.O.si</w:name>
    <w:value w:hidden="false">
      <w:unit w:active="false"/>
    </w:value>
  </w:element>
</w:structure>
</file>