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b/>
          <w:color w:val="000000"/>
        </w:rPr>
      </w:pPr>
    </w:p>
    <w:p>
      <w:pPr>
        <w:jc w:val="center"/>
        <w:spacing w:after="0"/>
        <w:rPr>
          <w:b/>
        </w:rPr>
      </w:pPr>
      <w:r>
        <w:rPr>
          <w:b/>
        </w:rPr>
        <w:t xml:space="preserve">Mualliflik shartnomasi</w:t>
      </w:r>
    </w:p>
    <w:p>
      <w:pPr>
        <w:spacing w:after="0"/>
      </w:pPr>
    </w:p>
    <w:tbl>
      <w:tblPr>
        <w:tblW w:w="9450" w:type="dxa"/>
        <w:tblCellMar>
          <w:left w:w="15" w:type="dxa"/>
          <w:top w:w="15" w:type="dxa"/>
          <w:right w:w="15" w:type="dxa"/>
          <w:bottom w:w="15" w:type="dxa"/>
        </w:tblCellMar>
        <w:shd w:fill="ffffff"/>
      </w:tblPr>
      <w:tblGrid>
        <w:gridCol w:w="3137"/>
        <w:gridCol w:w="3137"/>
        <w:gridCol w:w="3176"/>
      </w:tblGrid>
      <w:tr>
        <w:tc>
          <w:tcPr>
            <w:tcW w:w="3137" w:type="dxa"/>
            <w:shd w:fill="ffffff"/>
            <w:hideMark/>
          </w:tcPr>
          <w:p>
            <w:pPr>
              <w:spacing w:after="0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Shartnoma sanasi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end"/>
            </w:r>
          </w:p>
        </w:tc>
        <w:tc>
          <w:tcPr>
            <w:tcW w:w="3137" w:type="dxa"/>
            <w:shd w:fill="ffffff"/>
            <w:hideMark/>
          </w:tcPr>
          <w:p>
            <w:pPr>
              <w:jc w:val="center"/>
              <w:spacing w:after="0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Shartnoma raqami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end"/>
            </w:r>
            <w:r>
              <w:rPr>
                <w:color w:val="000000"/>
              </w:rPr>
              <w:t>-son</w:t>
            </w:r>
          </w:p>
        </w:tc>
        <w:tc>
          <w:tcPr>
            <w:tcW w:w="3176" w:type="dxa"/>
            <w:shd w:fill="ffffff"/>
            <w:hideMark/>
          </w:tcPr>
          <w:p>
            <w:pPr>
              <w:jc w:val="right"/>
              <w:ind w:left="221"/>
              <w:spacing w:after="0"/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Shartnoma tuzilgan joy</w:t>
            </w:r>
            <w:r>
              <w:rPr>
                <w:vanish w:val="false"/>
                <w:color w:val="000000"/>
                <w:rFonts w:ascii="Times New Roman" w:hAnsi="Times New Roman"/>
              </w:rPr>
              <w:fldChar w:fldCharType="end"/>
            </w:r>
            <w:r>
              <w:rPr>
                <w:color w:val="000000"/>
              </w:rPr>
              <w:t xml:space="preserve"> </w:t>
            </w:r>
          </w:p>
        </w:tc>
      </w:tr>
    </w:tbl>
    <w:p>
      <w:pPr>
        <w:jc w:val="both"/>
        <w:shd w:fill="ffffff"/>
        <w:ind w:firstLine="425"/>
        <w:spacing w:after="0"/>
      </w:pPr>
    </w:p>
    <w:p>
      <w:pPr>
        <w:jc w:val="both"/>
        <w:shd w:fill="ffffff"/>
        <w:ind w:firstLine="425"/>
        <w:spacing w:after="0"/>
        <w:rPr>
          <w:color w:val="000000"/>
        </w:rPr>
      </w:pP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Muallifning to‘liq F.I.Sh.i</w:t>
      </w:r>
      <w:r>
        <w:rPr>
          <w:vanish w:val="false"/>
          <w:color w:val="000000"/>
          <w:rFonts w:ascii="Times New Roman" w:hAnsi="Times New Roman"/>
        </w:rPr>
        <w:fldChar w:fldCharType="end"/>
      </w:r>
      <w:r>
        <w:rPr>
          <w:color w:val="000000"/>
        </w:rPr>
        <w:t xml:space="preserve">, keyingi oʻrinlarda “Muallif” deb yuritiladi, bir tomondan, va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Foydalanuvchining to‘liq F.I.Sh.i</w:t>
      </w:r>
      <w:r>
        <w:rPr>
          <w:vanish w:val="false"/>
          <w:color w:val="000000"/>
          <w:rFonts w:ascii="Times New Roman" w:hAnsi="Times New Roman"/>
        </w:rPr>
        <w:fldChar w:fldCharType="end"/>
      </w:r>
      <w:r>
        <w:rPr>
          <w:color w:val="000000"/>
        </w:rPr>
        <w:t xml:space="preserve">, bundan keyin “</w:t>
      </w:r>
      <w:r>
        <w:t>Foydalanuvchi</w:t>
      </w:r>
      <w:r>
        <w:rPr>
          <w:color w:val="000000"/>
        </w:rPr>
        <w:t xml:space="preserve">” deb yuritiladi, ikkinchi tomondan, keyingi oʻrinlarda birgalikda “Tomonlar”, yakka holda “Tomon” deb ataladi, ushbu shartnomani (keyingi oʻrinlarda — Shartnoma deb yuritiladi) quyidagicha tuzdilar:</w:t>
      </w:r>
    </w:p>
    <w:p>
      <w:pPr>
        <w:jc w:val="both"/>
        <w:shd w:fill="ffffff"/>
        <w:ind w:firstLine="425"/>
        <w:spacing w:after="0"/>
        <w:rPr>
          <w:color w:val="000000"/>
        </w:rPr>
      </w:pPr>
    </w:p>
    <w:p>
      <w:pPr>
        <w:pStyle w:val="a3"/>
        <w:numPr>
          <w:numId w:val="1"/>
          <w:ilvl w:val="0"/>
        </w:numPr>
        <w:jc w:val="center"/>
        <w:spacing w:after="0"/>
        <w:rPr>
          <w:b/>
          <w:rFonts w:ascii="Times New Roman" w:hAnsi="Times New Roman"/>
        </w:rPr>
      </w:pPr>
      <w:r>
        <w:rPr>
          <w:b/>
        </w:rPr>
        <w:t xml:space="preserve">SHARTNOMANING PREDMETI</w:t>
      </w:r>
    </w:p>
    <w:p>
      <w:pPr>
        <w:jc w:val="both"/>
        <w:ind w:firstLine="426"/>
        <w:spacing w:after="0"/>
      </w:pPr>
      <w:r>
        <w:t xml:space="preserve">1.1. Muallif Foydalanuvchiga mualliflik huquqi obyekti boʻlgan </w:t>
      </w:r>
      <w:r>
        <w:rPr>
          <w:vanish w:val="false"/>
        </w:rPr>
        <w:fldChar w:fldCharType="begin"/>
        <w:instrText xml:space="preserve">X {"Y":21}</w:instrText>
        <w:fldChar w:fldCharType="separate"/>
        <w:t xml:space="preserve">Mualliflik huquqi obyekti nomi</w:t>
      </w:r>
      <w:r>
        <w:rPr>
          <w:vanish w:val="false"/>
        </w:rPr>
        <w:fldChar w:fldCharType="end"/>
      </w:r>
      <w:r>
        <w:t xml:space="preserve">dan,bundan keyin “mualliflik asari” deb yuritiladi, quyidagi yoʻllar orqali foydalanishi uchun beradi:</w:t>
      </w:r>
    </w:p>
    <w:p>
      <w:pPr>
        <w:jc w:val="both"/>
        <w:ind w:firstLine="426"/>
        <w:spacing w:after="0"/>
      </w:pPr>
      <w:r>
        <w:t xml:space="preserve">1.1.2. asarni takrorlash (takrorlash huquqi);</w:t>
      </w:r>
    </w:p>
    <w:p>
      <w:pPr>
        <w:jc w:val="both"/>
        <w:ind w:firstLine="426"/>
        <w:spacing w:after="0"/>
      </w:pPr>
      <w:r>
        <w:t xml:space="preserve">1.1.3. asarning asl nusxasini yoki nusxalarini sotish yoki mulk huquqini oʻzgacha tarzda boshqa shaxsga oʻtkazish yoʻli bilan tarqatish (tarqatish huquqi);</w:t>
      </w:r>
    </w:p>
    <w:p>
      <w:pPr>
        <w:jc w:val="both"/>
        <w:ind w:firstLine="426"/>
        <w:spacing w:after="0"/>
      </w:pPr>
      <w:r>
        <w:t xml:space="preserve">1.1.4. asarni barchaning eʼtiboriga yetkazish (barchaning eʼtiboriga yetkazish huquqi);</w:t>
      </w:r>
    </w:p>
    <w:p>
      <w:pPr>
        <w:jc w:val="both"/>
        <w:ind w:firstLine="426"/>
        <w:spacing w:after="0"/>
      </w:pPr>
      <w:r>
        <w:t xml:space="preserve">1.1.5. asarning asl nusxasini yoki nusxalarini prokatga berish (prokatga berish huquqi);</w:t>
      </w:r>
    </w:p>
    <w:p>
      <w:pPr>
        <w:jc w:val="both"/>
        <w:ind w:firstLine="426"/>
        <w:spacing w:after="0"/>
      </w:pPr>
      <w:r>
        <w:t xml:space="preserve">1.1.6. tarqatish maqsadida asarning nusxalarini, shu jumladan mutlaq mualliflik huquqlari egasining ruxsati bilan tayyorlangan nusxalarini import qilish (import qilish huquqi);</w:t>
      </w:r>
    </w:p>
    <w:p>
      <w:pPr>
        <w:jc w:val="both"/>
        <w:ind w:firstLine="426"/>
        <w:spacing w:after="0"/>
      </w:pPr>
      <w:r>
        <w:t xml:space="preserve">1.1.7. asarni sim (kabel) orqali yoki boshqa shu kabi vositalar yordamida uzatish yoʻli bilan barchaning eʼtibori uchun yuborish (kabel orqali yuborish huquqi);</w:t>
      </w:r>
    </w:p>
    <w:p>
      <w:pPr>
        <w:jc w:val="both"/>
        <w:ind w:firstLine="426"/>
        <w:spacing w:after="0"/>
      </w:pPr>
      <w:r>
        <w:t xml:space="preserve">1.1.8. asarga tuzatishlar kiritish, uni aranjirovka qilish yoki boshqacha tarzda qayta ishlash (qayta ishlash huquqi);</w:t>
      </w:r>
    </w:p>
    <w:p>
      <w:pPr>
        <w:jc w:val="both"/>
        <w:ind w:firstLine="426"/>
        <w:spacing w:after="0"/>
      </w:pPr>
      <w:r>
        <w:t xml:space="preserve">1.1.9. asarni omma oldida namoyish etish (omma oldida namoyish etish huquqi);</w:t>
      </w:r>
    </w:p>
    <w:p>
      <w:pPr>
        <w:jc w:val="both"/>
        <w:ind w:firstLine="426"/>
        <w:spacing w:after="0"/>
      </w:pPr>
      <w:r>
        <w:t xml:space="preserve">1.1.10. asarni omma oldida ijro etish (omma oldida ijro etish huquqi);</w:t>
      </w:r>
    </w:p>
    <w:p>
      <w:pPr>
        <w:jc w:val="both"/>
        <w:ind w:firstLine="426"/>
        <w:spacing w:after="0"/>
      </w:pPr>
      <w:r>
        <w:t xml:space="preserve">1.1.11. asarni simsiz vositalar yordamida uzatish yoʻli bilan barchaning eʼtibori uchun yuborish (efirga uzatish huquqi);</w:t>
      </w:r>
    </w:p>
    <w:p>
      <w:pPr>
        <w:jc w:val="both"/>
        <w:ind w:firstLine="426"/>
        <w:spacing w:after="0"/>
      </w:pPr>
      <w:r>
        <w:t xml:space="preserve">1.1.12. asarni tarjima qilish (tarjima qilish huquqi);</w:t>
      </w:r>
    </w:p>
    <w:p>
      <w:pPr>
        <w:jc w:val="both"/>
        <w:ind w:firstLine="426"/>
        <w:spacing w:after="0"/>
      </w:pPr>
      <w:r>
        <w:t xml:space="preserve">1.1.13. asarni barchaning eʼtiboriga takroran yuborish, agar bunday yuborish dastlabki yuborishni amalga oshirgan tashkilotdan boshqa tashkilot tomonidan amalga oshirilsa (barchaning eʼtiboriga takroran yuborish huquqi).</w:t>
      </w:r>
    </w:p>
    <w:p>
      <w:pPr>
        <w:jc w:val="center"/>
        <w:ind w:firstLine="426"/>
        <w:spacing w:after="0"/>
        <w:rPr>
          <w:b/>
        </w:rPr>
      </w:pPr>
    </w:p>
    <w:p>
      <w:pPr>
        <w:jc w:val="center"/>
        <w:ind w:firstLine="426"/>
        <w:spacing w:after="0"/>
        <w:rPr>
          <w:b/>
        </w:rPr>
      </w:pPr>
      <w:r>
        <w:rPr>
          <w:b/>
        </w:rPr>
        <w:t xml:space="preserve">2. MUALLIFLIK HUQUQLARINI TOPSHIRISH SHARTLARI</w:t>
      </w:r>
    </w:p>
    <w:p>
      <w:pPr>
        <w:jc w:val="both"/>
        <w:ind w:firstLine="426"/>
        <w:spacing w:after="0"/>
      </w:pPr>
      <w:r>
        <w:t xml:space="preserve">2.1. Mazkur shartnomaning 1-bandida koʻrsatilgan huquqlar Muallif tomonidan Foydalanuvchiga ushbu shartnoma kuchga kirgan kundan boshlab oʻtkaziladi va </w:t>
      </w:r>
      <w:r>
        <w:rPr>
          <w:vanish w:val="false"/>
        </w:rPr>
        <w:fldChar w:fldCharType="begin"/>
        <w:instrText xml:space="preserve">X {"Y":22}</w:instrText>
        <w:fldChar w:fldCharType="separate"/>
        <w:t xml:space="preserve">Foydalanuvchiga topshirilgan mualliflik huquqlarining amal qilish muddati</w:t>
      </w:r>
      <w:r>
        <w:rPr>
          <w:vanish w:val="false"/>
        </w:rPr>
        <w:fldChar w:fldCharType="end"/>
      </w:r>
      <w:r>
        <w:t xml:space="preserve"> muddat davomida amal qiladi.</w:t>
      </w:r>
    </w:p>
    <w:p>
      <w:pPr>
        <w:jc w:val="both"/>
        <w:spacing w:after="0"/>
      </w:pPr>
    </w:p>
    <w:p>
      <w:pPr>
        <w:jc w:val="center"/>
        <w:ind w:firstLine="426"/>
        <w:spacing w:after="0"/>
        <w:rPr>
          <w:b/>
        </w:rPr>
      </w:pPr>
      <w:r>
        <w:rPr>
          <w:b/>
        </w:rPr>
        <w:t xml:space="preserve">3. MUALLIFLIK HUQUQLARIDAN FOYDALANISH DOIRASI</w:t>
      </w:r>
    </w:p>
    <w:p>
      <w:pPr>
        <w:jc w:val="both"/>
        <w:ind w:firstLine="426"/>
        <w:spacing w:after="0"/>
      </w:pPr>
      <w:r>
        <w:t xml:space="preserve">3.1. Foydalanuvchi ushbu shartnoma boʻyicha unga berilgan mualliflik huquqlaridan </w:t>
      </w:r>
      <w:r>
        <w:rPr>
          <w:vanish w:val="false"/>
        </w:rPr>
        <w:fldChar w:fldCharType="begin"/>
        <w:instrText xml:space="preserve">X {"Y":23}</w:instrText>
        <w:fldChar w:fldCharType="separate"/>
        <w:t xml:space="preserve">Foydalanuvchiga berilgan mualliflik huquqlari amal qiladigan hudud</w:t>
      </w:r>
      <w:r>
        <w:rPr>
          <w:vanish w:val="false"/>
        </w:rPr>
        <w:fldChar w:fldCharType="end"/>
      </w:r>
      <w:r>
        <w:t xml:space="preserve"> hududida foydalanish huquqiga ega.</w:t>
      </w:r>
    </w:p>
    <w:p>
      <w:pPr>
        <w:jc w:val="both"/>
        <w:ind w:firstLine="426"/>
        <w:spacing w:after="0"/>
      </w:pPr>
    </w:p>
    <w:p>
      <w:pPr>
        <w:jc w:val="center"/>
        <w:ind w:firstLine="426"/>
        <w:spacing w:after="0"/>
        <w:rPr>
          <w:b/>
        </w:rPr>
      </w:pPr>
      <w:r>
        <w:rPr>
          <w:b/>
        </w:rPr>
        <w:t xml:space="preserve">4. SHARTNOMA BAHOSI VA TOʻLOV SHARTLARI</w:t>
      </w:r>
    </w:p>
    <w:p>
      <w:pPr>
        <w:jc w:val="both"/>
        <w:ind w:firstLine="426"/>
        <w:spacing w:after="0"/>
      </w:pPr>
      <w:r>
        <w:t xml:space="preserve">4.1. Asardan Mazkur shartnomaning 1-bandida koʻrsatilgan mualliflik huquqlari asosida har qanday yoki bir necha marotaba foydalanganlik yoki barcha mualliflik huquqlaridan foydalanganlik uchun Foydalanuvchi Muallifga asardan foydalanish orqali topilgan daromadning </w:t>
      </w:r>
      <w:r>
        <w:rPr>
          <w:vanish w:val="false"/>
        </w:rPr>
        <w:fldChar w:fldCharType="begin"/>
        <w:instrText xml:space="preserve">X {"Y":24}</w:instrText>
        <w:fldChar w:fldCharType="separate"/>
        <w:t xml:space="preserve">Mualliflik huquqidan foydalanganlik natijasida topilgan daromaddan Muallifga berilishi kerak bo‘lgan foiz miqdori</w:t>
      </w:r>
      <w:r>
        <w:rPr>
          <w:vanish w:val="false"/>
        </w:rPr>
        <w:fldChar w:fldCharType="end"/>
      </w:r>
      <w:r>
        <w:t xml:space="preserve"> foizi miqdorida toʻlov toʻlash majburiyatini oladi.</w:t>
      </w:r>
    </w:p>
    <w:p>
      <w:pPr>
        <w:jc w:val="both"/>
        <w:ind w:firstLine="284"/>
        <w:spacing w:after="0"/>
      </w:pPr>
      <w:r>
        <w:t xml:space="preserve">4.2. Toʻlov </w:t>
      </w:r>
      <w:r>
        <w:rPr>
          <w:vanish w:val="false"/>
        </w:rPr>
        <w:fldChar w:fldCharType="begin"/>
        <w:instrText xml:space="preserve">X {"Y":25}</w:instrText>
        <w:fldChar w:fldCharType="separate"/>
        <w:t xml:space="preserve">To‘lov amalga oshiriladigan oy (har oy, har chorak, har yili)</w:t>
      </w:r>
      <w:r>
        <w:rPr>
          <w:vanish w:val="false"/>
        </w:rPr>
        <w:fldChar w:fldCharType="end"/>
      </w:r>
      <w:r>
        <w:t xml:space="preserve">dan kechiktirmasdan keyingi oyning </w:t>
      </w:r>
      <w:r>
        <w:rPr>
          <w:vanish w:val="false"/>
        </w:rPr>
        <w:fldChar w:fldCharType="begin"/>
        <w:instrText xml:space="preserve">X {"Y":26}</w:instrText>
        <w:fldChar w:fldCharType="separate"/>
        <w:t xml:space="preserve">To‘lov amalga oshiriladigan oyning aniq sanasi</w:t>
      </w:r>
      <w:r>
        <w:rPr>
          <w:vanish w:val="false"/>
        </w:rPr>
        <w:fldChar w:fldCharType="end"/>
      </w:r>
      <w:r>
        <w:t xml:space="preserve">-sanasigacha </w:t>
      </w:r>
      <w:bookmarkStart w:id="1" w:name="OCRUncertain243"/>
      <w:r>
        <w:t xml:space="preserve">amalga oshirilishi lozim.</w:t>
      </w:r>
      <w:bookmarkEnd w:id="1"/>
    </w:p>
    <w:p>
      <w:pPr>
        <w:jc w:val="both"/>
        <w:ind w:firstLine="284"/>
        <w:spacing w:after="0"/>
      </w:pPr>
      <w:r>
        <w:t xml:space="preserve">4.3. Foydalanuvchi Muallifning iltimosiga binoan ushbu Shartnomaning 4.1-bandiga binoan Muallifga toʻlanadigan toʻlovlar miqdorini aniqlash uchun zarur boʻlgan barcha hujjatlarni taqdim etish majburiyatini oladi.</w:t>
      </w:r>
    </w:p>
    <w:p>
      <w:pPr>
        <w:jc w:val="both"/>
        <w:ind w:firstLine="284"/>
        <w:spacing w:after="0"/>
      </w:pPr>
    </w:p>
    <w:p>
      <w:pPr>
        <w:jc w:val="center"/>
        <w:ind w:firstLine="284"/>
        <w:spacing w:after="0"/>
        <w:rPr>
          <w:b/>
        </w:rPr>
      </w:pPr>
      <w:r>
        <w:rPr>
          <w:b/>
        </w:rPr>
        <w:t xml:space="preserve">5. TARAFLARNING JAVOBGARLIGI</w:t>
      </w:r>
    </w:p>
    <w:p>
      <w:pPr>
        <w:jc w:val="both"/>
        <w:ind w:firstLine="284"/>
        <w:spacing w:after="0"/>
      </w:pPr>
      <w:r>
        <w:t xml:space="preserve">5.1. Ushbu shartnoma boʻyicha oʻz majburiyatlarini bajarmagan yoki lozim darajada bajarmagan tomon amaldagi qonunchilik hujjatlariga muvofiq javobgar boʻladi.</w:t>
      </w:r>
    </w:p>
    <w:p>
      <w:pPr>
        <w:jc w:val="both"/>
        <w:ind w:firstLine="284"/>
        <w:spacing w:after="0"/>
      </w:pPr>
      <w:r>
        <w:t xml:space="preserve">5.2. Tomonlar mazkur shartnomaga binoan oʻz zimmalariga olgan majburiyatlarni boshqa tomonning yozma ravishdagi roziligi boʻlmagan hollarda bajarmaslikka haqqi yoʻq. Tomonlarga bogʻliq boʻlmagan fors-major holatlar vujudga kelishi bundan mustasno.</w:t>
      </w:r>
    </w:p>
    <w:p>
      <w:pPr>
        <w:jc w:val="both"/>
        <w:ind w:firstLine="284"/>
        <w:spacing w:after="0"/>
      </w:pPr>
      <w:r>
        <w:t xml:space="preserve">5.3. Foydalanuvchi shartnomada belgilangan muddatni buzganligi uchun kechiktirilgan har bir kunga taraflar oʻrtasida kelshilgan umumiy summaning 0,5% miqdorida, biroq bajarilmagan ish qiymatining 50% dan oshmaydigan miqdorda penya toʻlaydi.</w:t>
      </w:r>
    </w:p>
    <w:p>
      <w:pPr>
        <w:jc w:val="both"/>
        <w:ind w:firstLine="284"/>
        <w:spacing w:after="0"/>
      </w:pPr>
      <w:r>
        <w:t xml:space="preserve">5.4. Neustoykani toʻlash taraflarni shartnoma boʻyicha oʻz majburiyatlarini bajarishdan ozod qilmaydi.</w:t>
      </w:r>
    </w:p>
    <w:p>
      <w:pPr>
        <w:jc w:val="both"/>
        <w:ind w:firstLine="284"/>
        <w:spacing w:after="0"/>
      </w:pPr>
    </w:p>
    <w:p>
      <w:pPr>
        <w:jc w:val="center"/>
        <w:ind w:left="-436" w:right="-502"/>
        <w:spacing w:after="0"/>
        <w:rPr>
          <w:b/>
        </w:rPr>
      </w:pPr>
      <w:r>
        <w:rPr>
          <w:b/>
        </w:rPr>
        <w:t xml:space="preserve">6. NIZOLARNI HAL QILISH TARTIBI</w:t>
      </w:r>
    </w:p>
    <w:p>
      <w:pPr>
        <w:jc w:val="both"/>
        <w:ind w:left="-436" w:firstLine="872"/>
        <w:spacing w:after="0"/>
      </w:pPr>
      <w:r>
        <w:t xml:space="preserve">6.1. Taraflar oʻrtasida mazkur shartnoma boʻyicha yoki unda belgilangan majburiyatlarni bajarish vaqtida yuzaga keladigan barcha nizolar yoki kelishmovchiliklar tomonlarning oʻzaro muzokaralar olib borishi yoʻli bilan hal qilinadi.</w:t>
      </w:r>
    </w:p>
    <w:p>
      <w:pPr>
        <w:jc w:val="both"/>
        <w:ind w:left="-436" w:firstLine="872"/>
        <w:spacing w:after="0"/>
      </w:pPr>
      <w:r>
        <w:t xml:space="preserve">6.2. Agar kelishmovchiliklarni muzokara yoʻli bilan hal qilib boʻlmasa, ular qonunchilik hujjatlarida belgilangan tartibda sud tartibida koʻriladi.</w:t>
      </w:r>
    </w:p>
    <w:p>
      <w:pPr>
        <w:jc w:val="both"/>
        <w:ind w:left="-436" w:firstLine="872"/>
        <w:spacing w:after="0"/>
      </w:pPr>
    </w:p>
    <w:p>
      <w:pPr>
        <w:jc w:val="center"/>
        <w:spacing w:after="0"/>
        <w:tabs>
          <w:tab w:val="left" w:pos="2026"/>
        </w:tabs>
        <w:rPr>
          <w:b/>
        </w:rPr>
      </w:pPr>
      <w:r>
        <w:rPr>
          <w:b/>
        </w:rPr>
        <w:t xml:space="preserve">7. SHARTNOMAGA OʻZGARTIRISH VA QOʻSHIMCHALAR KIRITISH TARTIBI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7.1. Shartnoma shartlariga oʻzgartirish kiritish, shuningdek, shartnomani bekor qilish qonunchilik hujjatlariga muvofiq amalga oshiriladi. Shartnoma shartlariga kiritilgan qoʻshimcha va oʻzgartirishlar uning ajralmas qismi hisoblanadi, ular albatta, inobatga olinishi zarur.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7.2. Shartnomani bir taraflama rad etish, uning shartlariga oʻzgartirish kiritishga yoʻl qoʻyilmaydi, amaldagi qonunchilik hujjatlariga oʻzgartirish va qoʻshimchalar kiritilgan, shuningdek, qonunchilik hujjatlarida koʻzda tutilgan hollar bundan mustasno.</w:t>
      </w:r>
    </w:p>
    <w:p>
      <w:pPr>
        <w:jc w:val="both"/>
        <w:ind w:firstLine="284"/>
        <w:spacing w:after="0"/>
        <w:tabs>
          <w:tab w:val="left" w:pos="2026"/>
        </w:tabs>
      </w:pPr>
    </w:p>
    <w:p>
      <w:pPr>
        <w:jc w:val="center"/>
        <w:ind w:firstLine="284"/>
        <w:spacing w:after="0"/>
        <w:tabs>
          <w:tab w:val="left" w:pos="2026"/>
        </w:tabs>
      </w:pPr>
      <w:r>
        <w:rPr>
          <w:b/>
        </w:rPr>
        <w:t xml:space="preserve">8. FORS-MAJOR HOLATLARI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8.1. Taraflardan biri shartnomaning yengib boʻlmaydigan kuch, yaʼni favqulodda muayyan sharoitda oldini olib boʻlmaydigan vaziyatlar (tabiiy ofatlar, noqulay ob-havo sharoiti, hukumat tadbirlari, hokimiyat organlarining qarorlari, harbiy nizolari, ichki tartibbuzarliklar va boshqa tabiiy ofatlar) fors-major tufayli bajarilmagan yoki lozim darajada bajarilmaganligini isbotlasa, javobgar boʻlmaydi.</w:t>
      </w:r>
    </w:p>
    <w:p>
      <w:pPr>
        <w:jc w:val="both"/>
        <w:ind w:firstLine="284"/>
        <w:spacing w:after="0"/>
        <w:tabs>
          <w:tab w:val="left" w:pos="2026"/>
        </w:tabs>
      </w:pPr>
      <w:r>
        <w:t xml:space="preserve">8.2. Shartnoma boʻyicha majburiyatlarni ijro etishga imkoni boʻlmagan taraf majburiyatlarning ijro etilishiga toʻsqinlik qiluvchi vaziyatlar sodir boʻlgani yoki tugaganligi haqida ikkinchi tarafga bildirishi kerak.</w:t>
      </w:r>
    </w:p>
    <w:p>
      <w:pPr>
        <w:jc w:val="both"/>
        <w:ind w:firstLine="284"/>
        <w:spacing w:after="0"/>
        <w:tabs>
          <w:tab w:val="left" w:pos="2026"/>
        </w:tabs>
      </w:pPr>
    </w:p>
    <w:p>
      <w:pPr>
        <w:jc w:val="center"/>
        <w:shd w:fill="ffffff"/>
        <w:spacing w:after="0"/>
        <w:rPr>
          <w:b/>
          <w:color w:val="000000"/>
        </w:rPr>
      </w:pPr>
      <w:r>
        <w:rPr>
          <w:b/>
          <w:color w:val="000000"/>
        </w:rPr>
        <w:t xml:space="preserve">9. TARAFLARNING REKVIZITLARI VA IMZOLARI</w:t>
      </w:r>
    </w:p>
    <w:p>
      <w:pPr>
        <w:jc w:val="both"/>
        <w:spacing w:after="0"/>
        <w:tabs>
          <w:tab w:val="left" w:pos="2026"/>
        </w:tabs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17"/>
        <w:gridCol w:w="1602"/>
        <w:gridCol w:w="851"/>
        <w:gridCol w:w="3260"/>
        <w:gridCol w:w="1015"/>
      </w:tblGrid>
      <w:tr>
        <w:tc>
          <w:tcPr>
            <w:tcW w:w="4219" w:type="dxa"/>
            <w:gridSpan w:val="2"/>
          </w:tcPr>
          <w:p>
            <w:pPr>
              <w:jc w:val="center"/>
              <w:spacing w:line="288" w:lineRule="auto"/>
              <w:rPr>
                <w:b/>
              </w:rPr>
            </w:pPr>
            <w:r>
              <w:rPr>
                <w:b/>
                <w:color w:val="000000"/>
              </w:rPr>
              <w:t>Muallif:</w:t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4275" w:type="dxa"/>
            <w:gridSpan w:val="2"/>
          </w:tcPr>
          <w:p>
            <w:pPr>
              <w:jc w:val="center"/>
              <w:spacing w:line="288" w:lineRule="auto"/>
              <w:rPr>
                <w:b/>
              </w:rPr>
            </w:pPr>
            <w:r>
              <w:rPr>
                <w:b/>
                <w:color w:val="000000"/>
              </w:rPr>
              <w:t>Foydalanuvchi</w:t>
            </w:r>
            <w:r>
              <w:rPr>
                <w:b/>
              </w:rPr>
              <w:t>:</w:t>
            </w:r>
          </w:p>
        </w:tc>
      </w:tr>
      <w:tr>
        <w:tc>
          <w:tcPr>
            <w:tcW w:w="4219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>Manzil:</w:t>
            </w: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Muallifning to‘liq manzili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4275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{"Y":15}</w:instrText>
              <w:fldChar w:fldCharType="separate"/>
              <w:t xml:space="preserve">Foydalanuvchining to‘liq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219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Hisob raqami: </w:t>
            </w: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Muallifning hisob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4275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Hisob raqami: </w:t>
            </w:r>
            <w:r>
              <w:rPr>
                <w:vanish w:val="false"/>
              </w:rPr>
              <w:fldChar w:fldCharType="begin"/>
              <w:instrText xml:space="preserve">X {"Y":16}</w:instrText>
              <w:fldChar w:fldCharType="separate"/>
              <w:t xml:space="preserve">Foydalanuvchining hisob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219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Bank :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Muallifning pul operatsiyalarini amalga oshiruvchi bank nomi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4275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>Bank:</w:t>
            </w:r>
            <w:r>
              <w:rPr>
                <w:b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{"Y":17}</w:instrText>
              <w:fldChar w:fldCharType="separate"/>
              <w:t xml:space="preserve">Foydalanuvchining pul operatsiyalarini amalga oshiruvchi bank nomi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219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STIR: </w:t>
            </w: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Muallifning STIR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4275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STIR: </w:t>
            </w:r>
            <w:r>
              <w:rPr>
                <w:vanish w:val="false"/>
              </w:rPr>
              <w:fldChar w:fldCharType="begin"/>
              <w:instrText xml:space="preserve">X {"Y":18}</w:instrText>
              <w:fldChar w:fldCharType="separate"/>
              <w:t xml:space="preserve">Foydalanuvchining STIR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219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Telefon raqami: </w:t>
            </w: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Muallifning telefon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4275" w:type="dxa"/>
            <w:gridSpan w:val="2"/>
          </w:tcPr>
          <w:p>
            <w:pPr>
              <w:spacing w:line="288" w:lineRule="auto"/>
              <w:rPr>
                <w:b/>
              </w:rPr>
            </w:pPr>
            <w:r>
              <w:t xml:space="preserve">Telefon raqami: </w:t>
            </w:r>
            <w:r>
              <w:rPr>
                <w:vanish w:val="false"/>
              </w:rPr>
              <w:fldChar w:fldCharType="begin"/>
              <w:instrText xml:space="preserve">X {"Y":19}</w:instrText>
              <w:fldChar w:fldCharType="separate"/>
              <w:t xml:space="preserve">Foydalanuvchining telefon raqami</w:t>
            </w:r>
            <w:r>
              <w:rPr>
                <w:vanish w:val="false"/>
              </w:rPr>
              <w:fldChar w:fldCharType="end"/>
            </w:r>
          </w:p>
        </w:tc>
      </w:tr>
      <w:tr>
        <w:trPr>
          <w:trHeight w:val="1557"/>
        </w:trPr>
        <w:tc>
          <w:tcPr>
            <w:tcW w:w="2617" w:type="dxa"/>
          </w:tcPr>
          <w:p>
            <w:pPr>
              <w:spacing w:line="288" w:lineRule="auto"/>
            </w:pPr>
            <w:r>
              <w:rPr>
                <w:b/>
                <w:color w:val="000000"/>
              </w:rPr>
              <w:t>Muallif</w:t>
            </w:r>
            <w:r>
              <w:rPr>
                <w:b/>
              </w:rPr>
              <w:t xml:space="preserve">: </w:t>
            </w: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  <w:t xml:space="preserve">Muallifning to‘liq F.I.Sh.i</w:t>
            </w:r>
            <w:r>
              <w:rPr>
                <w:vanish w:val="false"/>
              </w:rPr>
              <w:fldChar w:fldCharType="end"/>
            </w:r>
          </w:p>
          <w:p>
            <w:pPr>
              <w:spacing w:line="288" w:lineRule="auto"/>
              <w:rPr>
                <w:i/>
              </w:rPr>
            </w:pPr>
          </w:p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1602" w:type="dxa"/>
          </w:tcPr>
          <w:p>
            <w:pPr>
              <w:spacing w:line="276" w:lineRule="auto"/>
              <w:rPr>
                <w:b/>
              </w:rPr>
            </w:pPr>
          </w:p>
          <w:p>
            <w:pPr>
              <w:spacing w:line="276" w:lineRule="auto"/>
            </w:pPr>
            <w:r>
              <w:t>______</w:t>
            </w:r>
          </w:p>
          <w:p>
            <w:pPr>
              <w:spacing w:line="288" w:lineRule="auto"/>
              <w:rPr>
                <w:b/>
              </w:rPr>
            </w:pPr>
            <w:r>
              <w:t>(imzo)</w:t>
            </w:r>
          </w:p>
        </w:tc>
        <w:tc>
          <w:tcPr>
            <w:tcW w:w="851" w:type="dxa"/>
          </w:tcPr>
          <w:p>
            <w:pPr>
              <w:jc w:val="center"/>
              <w:spacing w:line="288" w:lineRule="auto"/>
              <w:rPr>
                <w:b/>
              </w:rPr>
            </w:pPr>
          </w:p>
        </w:tc>
        <w:tc>
          <w:tcPr>
            <w:tcW w:w="3260" w:type="dxa"/>
          </w:tcPr>
          <w:p>
            <w:pPr>
              <w:spacing w:line="288" w:lineRule="auto"/>
              <w:rPr>
                <w:b/>
              </w:rPr>
            </w:pPr>
            <w:r>
              <w:rPr>
                <w:b/>
                <w:color w:val="000000"/>
              </w:rPr>
              <w:t>Foydalanuvchi</w:t>
            </w:r>
            <w:r>
              <w:rPr>
                <w:b/>
              </w:rPr>
              <w:t xml:space="preserve">: </w:t>
            </w:r>
            <w:r>
              <w:rPr>
                <w:vanish w:val="false"/>
              </w:rPr>
              <w:fldChar w:fldCharType="begin"/>
              <w:instrText xml:space="preserve">X {"Y":14}</w:instrText>
              <w:fldChar w:fldCharType="separate"/>
              <w:t xml:space="preserve">Foydalanuvchining to‘liq F.I.Sh.i</w:t>
            </w:r>
            <w:r>
              <w:rPr>
                <w:vanish w:val="false"/>
              </w:rPr>
              <w:fldChar w:fldCharType="end"/>
            </w:r>
          </w:p>
          <w:p>
            <w:pPr>
              <w:jc w:val="center"/>
              <w:spacing w:line="288" w:lineRule="auto"/>
              <w:rPr>
                <w:b/>
              </w:rPr>
            </w:pPr>
          </w:p>
          <w:p>
            <w:pPr>
              <w:jc w:val="center"/>
              <w:spacing w:line="288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015" w:type="dxa"/>
          </w:tcPr>
          <w:p>
            <w:pPr>
              <w:jc w:val="center"/>
              <w:spacing w:line="288" w:lineRule="auto"/>
            </w:pPr>
          </w:p>
          <w:p>
            <w:pPr>
              <w:jc w:val="center"/>
              <w:spacing w:line="288" w:lineRule="auto"/>
            </w:pPr>
            <w:r>
              <w:t>_____</w:t>
            </w:r>
          </w:p>
          <w:p>
            <w:pPr>
              <w:jc w:val="center"/>
              <w:spacing w:line="288" w:lineRule="auto"/>
              <w:rPr>
                <w:b/>
              </w:rPr>
            </w:pPr>
            <w:r>
              <w:t>(imzo)</w:t>
            </w:r>
          </w:p>
        </w:tc>
      </w:tr>
    </w:tbl>
    <w:p>
      <w:pPr>
        <w:jc w:val="both"/>
        <w:spacing w:after="0"/>
        <w:tabs>
          <w:tab w:val="left" w:pos="2026"/>
        </w:tabs>
      </w:pPr>
    </w:p>
    <w:sectPr>
      <w:pgSz w:w="11906" w:h="16838"/>
      <w:pgMar w:left="1134" w:right="1134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F6305"/>
    <w:multiLevelType w:val="hybridMultilevel"/>
    <w:tmpl w:val="BEE26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2B"/>
    <w:rsid w:val="0000163A"/>
    <w:rsid w:val="00003C00"/>
    <w:rsid w:val="00017DA5"/>
    <w:rsid w:val="000748EB"/>
    <w:rsid w:val="00096FCF"/>
    <w:rsid w:val="00102D38"/>
    <w:rsid w:val="001131B1"/>
    <w:rsid w:val="001151FE"/>
    <w:rsid w:val="00121DB9"/>
    <w:rsid w:val="00130577"/>
    <w:rsid w:val="001745B6"/>
    <w:rsid w:val="001B24A8"/>
    <w:rsid w:val="001E2D69"/>
    <w:rsid w:val="001F0EAB"/>
    <w:rsid w:val="002124C1"/>
    <w:rsid w:val="00215FC7"/>
    <w:rsid w:val="00217342"/>
    <w:rsid w:val="00270541"/>
    <w:rsid w:val="00283D86"/>
    <w:rsid w:val="002945D7"/>
    <w:rsid w:val="002D381F"/>
    <w:rsid w:val="0031018C"/>
    <w:rsid w:val="0031255F"/>
    <w:rsid w:val="00325993"/>
    <w:rsid w:val="00342F5A"/>
    <w:rsid w:val="00353C4E"/>
    <w:rsid w:val="003A7B2E"/>
    <w:rsid w:val="004216A6"/>
    <w:rsid w:val="00425219"/>
    <w:rsid w:val="0045270E"/>
    <w:rsid w:val="00457234"/>
    <w:rsid w:val="00464426"/>
    <w:rsid w:val="0047144B"/>
    <w:rsid w:val="004908B0"/>
    <w:rsid w:val="004B35C4"/>
    <w:rsid w:val="004C1420"/>
    <w:rsid w:val="004D1659"/>
    <w:rsid w:val="004E0F15"/>
    <w:rsid w:val="004E1B23"/>
    <w:rsid w:val="004F4E18"/>
    <w:rsid w:val="004F6B03"/>
    <w:rsid w:val="005351F9"/>
    <w:rsid w:val="00545B64"/>
    <w:rsid w:val="00565C7F"/>
    <w:rsid w:val="00575CF4"/>
    <w:rsid w:val="00590736"/>
    <w:rsid w:val="00591DC0"/>
    <w:rsid w:val="005943EC"/>
    <w:rsid w:val="005B20B5"/>
    <w:rsid w:val="005C2F42"/>
    <w:rsid w:val="005C3C57"/>
    <w:rsid w:val="005D531E"/>
    <w:rsid w:val="00604F1F"/>
    <w:rsid w:val="00636FA5"/>
    <w:rsid w:val="00643FE3"/>
    <w:rsid w:val="0067061A"/>
    <w:rsid w:val="00697AC9"/>
    <w:rsid w:val="006A7DB7"/>
    <w:rsid w:val="006C7A82"/>
    <w:rsid w:val="006C7D86"/>
    <w:rsid w:val="0074051B"/>
    <w:rsid w:val="00787B18"/>
    <w:rsid w:val="007C6860"/>
    <w:rsid w:val="007F7636"/>
    <w:rsid w:val="008000D5"/>
    <w:rsid w:val="00800D7F"/>
    <w:rsid w:val="00803AF8"/>
    <w:rsid w:val="0080672E"/>
    <w:rsid w:val="00813F11"/>
    <w:rsid w:val="008259E3"/>
    <w:rsid w:val="00832442"/>
    <w:rsid w:val="00837B76"/>
    <w:rsid w:val="0084097E"/>
    <w:rsid w:val="00881CB0"/>
    <w:rsid w:val="0088715E"/>
    <w:rsid w:val="008A2404"/>
    <w:rsid w:val="008A36AE"/>
    <w:rsid w:val="008C6A08"/>
    <w:rsid w:val="008E2DE9"/>
    <w:rsid w:val="008F1E16"/>
    <w:rsid w:val="00912B7C"/>
    <w:rsid w:val="00981E94"/>
    <w:rsid w:val="009C11C7"/>
    <w:rsid w:val="009C3157"/>
    <w:rsid w:val="009E3643"/>
    <w:rsid w:val="00A258DE"/>
    <w:rsid w:val="00A652D6"/>
    <w:rsid w:val="00A8551B"/>
    <w:rsid w:val="00AF0E96"/>
    <w:rsid w:val="00B12F8F"/>
    <w:rsid w:val="00B17901"/>
    <w:rsid w:val="00B360BB"/>
    <w:rsid w:val="00B82FB9"/>
    <w:rsid w:val="00B93EB9"/>
    <w:rsid w:val="00B94A87"/>
    <w:rsid w:val="00BC3331"/>
    <w:rsid w:val="00BC7880"/>
    <w:rsid w:val="00BD269C"/>
    <w:rsid w:val="00BE71A8"/>
    <w:rsid w:val="00C1475E"/>
    <w:rsid w:val="00C24668"/>
    <w:rsid w:val="00C60634"/>
    <w:rsid w:val="00C95309"/>
    <w:rsid w:val="00CF256D"/>
    <w:rsid w:val="00CF3E9C"/>
    <w:rsid w:val="00D03851"/>
    <w:rsid w:val="00D21CDA"/>
    <w:rsid w:val="00D34E55"/>
    <w:rsid w:val="00D41D3E"/>
    <w:rsid w:val="00D450B4"/>
    <w:rsid w:val="00D866C2"/>
    <w:rsid w:val="00DE72B9"/>
    <w:rsid w:val="00E02732"/>
    <w:rsid w:val="00E27F35"/>
    <w:rsid w:val="00E3087A"/>
    <w:rsid w:val="00E55727"/>
    <w:rsid w:val="00EC16DF"/>
    <w:rsid w:val="00EC4AD0"/>
    <w:rsid w:val="00F02AD9"/>
    <w:rsid w:val="00F02F57"/>
    <w:rsid w:val="00F14CB4"/>
    <w:rsid w:val="00F65862"/>
    <w:rsid w:val="00F8142B"/>
    <w:rsid w:val="00FA2EDA"/>
    <w:rsid w:val="00FC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6A1E8-F587-413A-A62D-99C116FC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D69"/>
    <w:pPr>
      <w:ind w:left="720"/>
      <w:contextualSpacing/>
    </w:pPr>
  </w:style>
  <w:style w:type="table" w:styleId="a4">
    <w:name w:val="Table Grid"/>
    <w:basedOn w:val="a1"/>
    <w:uiPriority w:val="39"/>
    <w:rsid w:val="00840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0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2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1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31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2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9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33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33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21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5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44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1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8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34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5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57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4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0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0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9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54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</dc:creator>
  <cp:keywords/>
  <dc:description/>
  <cp:lastModifiedBy>Shakarboy Goyibnazarov</cp:lastModifiedBy>
  <cp:revision>2</cp:revision>
  <dcterms:created xsi:type="dcterms:W3CDTF">2022-08-23T12:48:00Z</dcterms:created>
  <dcterms:modified xsi:type="dcterms:W3CDTF">2022-08-23T12:48:00Z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sanasi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Muallif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Muallifning to‘liq F.I.Sh.i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Muallifning to‘liq manzili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Muallifning hisob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Muallifning pul operatsiyalarini amalga oshiruvchi bank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Muallifning STIR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Muallifning telefon raqami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Foydalanuvchi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Foydalanuvchining to‘liq F.I.Sh.i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Foydalanuvchining to‘liq manzili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Foydalanuvchining hisob raqami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Foydalanuvchining pul operatsiyalarini amalga oshiruvchi bank nomi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Foydalanuvchining STIR raqami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Foydalanuvchining telefon raqami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Shartnoma mazmuni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Mualliflik huquqi obyekti nomi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Foydalanuvchiga topshirilgan mualliflik huquqlarining amal qilish muddati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Foydalanuvchiga berilgan mualliflik huquqlari amal qiladigan hudud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Mualliflik huquqidan foydalanganlik natijasida topilgan daromaddan Muallifga berilishi kerak bo‘lgan foiz miqdori</w:name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To‘lov amalga oshiriladigan oy (har oy, har chorak, har yili)</w:name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To‘lov amalga oshiriladigan oyning aniq sanasi</w:name>
    <w:value w:hidden="false">
      <w:unit w:active="false"/>
    </w:value>
  </w:element>
</w:structure>
</file>