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3256" w:type="dxa"/>
            <w:shd w:fill="ffffff"/>
            <w:tcMar>
              <w:left w:w="30" w:type="dxa"/>
              <w:top w:w="15" w:type="dxa"/>
              <w:right w:w="15" w:type="dxa"/>
              <w:bottom w:w="15" w:type="dxa"/>
            </w:tcMar>
          </w:tcPr>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tc>
        <w:tc>
          <w:tcPr>
            <w:tcW w:w="2551" w:type="dxa"/>
            <w:shd w:fill="ffffff"/>
            <w:tcMar>
              <w:left w:w="30" w:type="dxa"/>
              <w:top w:w="15" w:type="dxa"/>
              <w:right w:w="15" w:type="dxa"/>
              <w:bottom w:w="15" w:type="dxa"/>
            </w:tcMar>
          </w:tcPr>
          <w:p>
            <w:pPr>
              <w:rPr>
                <w:color w:val="000000"/>
                <w:sz w:val="24"/>
                <w:rFonts w:ascii="Times New Roman" w:hAnsi="Times New Roman"/>
              </w:rPr>
            </w:pPr>
          </w:p>
        </w:tc>
        <w:tc>
          <w:tcPr>
            <w:tcW w:w="3499" w:type="dxa"/>
            <w:shd w:fill="ffffff"/>
            <w:tcMar>
              <w:left w:w="30" w:type="dxa"/>
              <w:top w:w="15" w:type="dxa"/>
              <w:right w:w="15" w:type="dxa"/>
              <w:bottom w:w="15" w:type="dxa"/>
            </w:tcMar>
          </w:tcPr>
          <w:p>
            <w:pPr>
              <w:jc w:val="right"/>
              <w:rPr>
                <w:color w:val="000000"/>
                <w:sz w:val="24"/>
                <w:rFonts w:ascii="Times New Roman" w:hAnsi="Times New Roman"/>
              </w:rPr>
            </w:pP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Talabnoma oluvchi tashkilot nomi va tashkiliy-huquqiy shakli</w:t>
              <w:fldChar w:fldCharType="end"/>
            </w:r>
            <w:r>
              <w:rPr>
                <w:color w:val="000000"/>
                <w:sz w:val="24"/>
                <w:rFonts w:ascii="Times New Roman" w:hAnsi="Times New Roman"/>
              </w:rPr>
              <w:t>ga</w:t>
            </w:r>
          </w:p>
          <w:p>
            <w:pPr>
              <w:jc w:val="right"/>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Talabnoma oluvchi tashkilotning manzili</w:t>
              <w:fldChar w:fldCharType="end"/>
            </w:r>
          </w:p>
        </w:tc>
      </w:tr>
      <w:tr>
        <w:trPr>
          <w:trHeight w:val="264"/>
        </w:trPr>
        <w:tc>
          <w:tcPr>
            <w:tcW w:w="9306" w:type="dxa"/>
            <w:gridSpan w:val="3"/>
            <w:shd w:fill="ffffff"/>
            <w:tcMar>
              <w:left w:w="30" w:type="dxa"/>
              <w:top w:w="15" w:type="dxa"/>
              <w:right w:w="15" w:type="dxa"/>
              <w:bottom w:w="15" w:type="dxa"/>
            </w:tcMar>
          </w:tcPr>
          <w:p>
            <w:pPr>
              <w:jc w:val="center"/>
              <w:spacing w:after="0"/>
              <w:rPr>
                <w:color w:val="000000"/>
                <w:sz w:val="24"/>
                <w:rFonts w:ascii="Times New Roman" w:hAnsi="Times New Roman"/>
              </w:rPr>
            </w:pPr>
            <w:r>
              <w:rPr>
                <w:b/>
                <w:color w:val="000000"/>
                <w:sz w:val="24"/>
                <w:rFonts w:ascii="Times New Roman" w:hAnsi="Times New Roman"/>
              </w:rPr>
              <w:t>TALABNOMA</w:t>
            </w:r>
          </w:p>
          <w:p>
            <w:pPr>
              <w:jc w:val="center"/>
              <w:spacing w:after="0"/>
              <w:rPr>
                <w:i/>
                <w:color w:val="000000"/>
                <w:sz w:val="24"/>
                <w:rFonts w:ascii="Times New Roman" w:hAnsi="Times New Roman"/>
              </w:rPr>
            </w:pPr>
            <w:r>
              <w:rPr>
                <w:i/>
                <w:color w:val="000000"/>
                <w:sz w:val="24"/>
                <w:rFonts w:ascii="Times New Roman" w:hAnsi="Times New Roman"/>
              </w:rPr>
              <w:t xml:space="preserve">(Muddati oʻtgan penya qarzdorligini toʻlash toʻgʻrisida)</w:t>
            </w:r>
          </w:p>
          <w:p>
            <w:pPr>
              <w:jc w:val="center"/>
              <w:spacing w:after="0"/>
              <w:rPr>
                <w:color w:val="000000"/>
                <w:sz w:val="24"/>
                <w:rFonts w:ascii="Times New Roman" w:hAnsi="Times New Roman"/>
              </w:rPr>
            </w:pPr>
          </w:p>
        </w:tc>
      </w:tr>
      <w:tr>
        <w:trPr>
          <w:trHeight w:val="264"/>
        </w:trPr>
        <w:tc>
          <w:tcPr>
            <w:tcW w:w="3256" w:type="dxa"/>
            <w:shd w:fill="ffffff"/>
            <w:tcMar>
              <w:left w:w="30" w:type="dxa"/>
              <w:top w:w="15" w:type="dxa"/>
              <w:right w:w="15" w:type="dxa"/>
              <w:bottom w:w="15" w:type="dxa"/>
            </w:tcMar>
          </w:tcPr>
          <w:p>
            <w:pPr>
              <w:rPr>
                <w:color w:val="ff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 (tuman, shahar) nomi</w:t>
              <w:fldChar w:fldCharType="end"/>
            </w:r>
            <w:r>
              <w:rPr>
                <w:color w:val="000000"/>
                <w:sz w:val="24"/>
                <w:rFonts w:ascii="Times New Roman" w:hAnsi="Times New Roman"/>
              </w:rPr>
              <w:t xml:space="preserve"> tumani</w:t>
            </w:r>
          </w:p>
        </w:tc>
        <w:tc>
          <w:tcPr>
            <w:tcW w:w="2551" w:type="dxa"/>
            <w:shd w:fill="ffffff"/>
            <w:tcMar>
              <w:left w:w="30" w:type="dxa"/>
              <w:top w:w="15" w:type="dxa"/>
              <w:right w:w="15" w:type="dxa"/>
              <w:bottom w:w="15" w:type="dxa"/>
            </w:tcMar>
          </w:tcPr>
          <w:p>
            <w:pPr>
              <w:rPr>
                <w:color w:val="ff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w:t>
              <w:fldChar w:fldCharType="end"/>
            </w:r>
            <w:r>
              <w:rPr>
                <w:color w:val="000000"/>
                <w:sz w:val="24"/>
                <w:rFonts w:ascii="Times New Roman" w:hAnsi="Times New Roman"/>
              </w:rPr>
              <w:t>-son</w:t>
            </w:r>
          </w:p>
        </w:tc>
        <w:tc>
          <w:tcPr>
            <w:tcW w:w="3499" w:type="dxa"/>
            <w:shd w:fill="ffffff"/>
            <w:tcMar>
              <w:left w:w="30" w:type="dxa"/>
              <w:top w:w="15" w:type="dxa"/>
              <w:right w:w="15" w:type="dxa"/>
              <w:bottom w:w="15" w:type="dxa"/>
            </w:tcMar>
          </w:tcPr>
          <w:p>
            <w:pPr>
              <w:jc w:val="right"/>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vaqt</w:t>
              <w:fldChar w:fldCharType="end"/>
            </w:r>
            <w:r>
              <w:rPr>
                <w:color w:val="000000"/>
                <w:sz w:val="24"/>
                <w:rFonts w:ascii="Times New Roman" w:hAnsi="Times New Roman"/>
              </w:rPr>
              <w:t xml:space="preserve"> yil</w:t>
            </w:r>
          </w:p>
        </w:tc>
      </w:tr>
    </w:tbl>
    <w:p>
      <w:pPr>
        <w:jc w:val="both"/>
        <w:ind w:firstLine="708"/>
        <w:spacing w:after="0" w:line="276"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nomi va tashkiliy-huquqiy shakli</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w:t>
      </w:r>
      <w:r>
        <w:fldChar w:fldCharType="begin"/>
        <w:instrText xml:space="preserve">HYPERLINK "file:///C:\Users\user\AppData\Local\Microsoft\Windows\INetCache\Content.Outlook\AppData\Local\Microsoft\Windows\Temporary%20Internet%20Files\Content.Outlook\GOGJWY89\ДАЪВО%20АРИЗАСИ.doc"</w:instrText>
        <w:fldChar w:fldCharType="separate"/>
      </w:r>
      <w:r>
        <w:rPr>
          <w:sz w:val="24"/>
          <w:rFonts w:ascii="Times New Roman" w:hAnsi="Times New Roman"/>
        </w:rPr>
        <w:t xml:space="preserve">oʻrtasida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Talabnoma berilishiga asos bo‘lgan shartnoma tuzilgan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Talabnoma berilishiga asos bo‘lgan shartnoma turi</w:t>
        <w:fldChar w:fldCharType="end"/>
      </w:r>
      <w:r>
        <w:rPr>
          <w:sz w:val="24"/>
          <w:rFonts w:ascii="Times New Roman" w:hAnsi="Times New Roman"/>
        </w:rPr>
        <w:t xml:space="preserve"> toʻgʻrisida tuzilgan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 xml:space="preserve">-sonli shartnomaga koʻra,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Shartnoma qiymati</w:t>
        <w:fldChar w:fldCharType="end"/>
      </w:r>
      <w:r>
        <w:rPr>
          <w:sz w:val="24"/>
          <w:rFonts w:ascii="Times New Roman" w:hAnsi="Times New Roman"/>
        </w:rPr>
        <w:t xml:space="preserve"> soʻmlik </w:t>
      </w:r>
      <w:r>
        <w:rPr>
          <w:i/>
          <w:vanish w:val="false"/>
          <w:sz w:val="24"/>
          <w:rFonts w:ascii="Times New Roman" w:hAnsi="Times New Roman"/>
        </w:rPr>
        <w:fldChar w:fldCharType="begin"/>
        <w:instrText xml:space="preserve">X {"Y":29}</w:instrText>
        <w:fldChar w:fldCharType="separate"/>
      </w:r>
      <w:r>
        <w:rPr>
          <w:i/>
          <w:vanish w:val="false"/>
          <w:sz w:val="24"/>
          <w:rFonts w:ascii="Times New Roman" w:hAnsi="Times New Roman"/>
        </w:rPr>
        <w:t xml:space="preserve">Majburiyatning bajarilmagan qismining qiymati</w:t>
        <w:fldChar w:fldCharType="end"/>
      </w:r>
      <w:r>
        <w:rPr>
          <w:i/>
          <w:sz w:val="24"/>
          <w:rFonts w:ascii="Times New Roman" w:hAnsi="Times New Roman"/>
        </w:rPr>
        <w:t xml:space="preserve"> </w:t>
      </w:r>
      <w:r>
        <w:rPr>
          <w:sz w:val="24"/>
          <w:rFonts w:ascii="Times New Roman" w:hAnsi="Times New Roman"/>
        </w:rPr>
        <w:t xml:space="preserve">lozim edi.</w:t>
      </w:r>
      <w:r>
        <w:rPr>
          <w:i/>
          <w:sz w:val="24"/>
          <w:rFonts w:ascii="Times New Roman" w:hAnsi="Times New Roman"/>
        </w:rPr>
        <w:t xml:space="preserve"> </w:t>
      </w:r>
      <w: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Shartnomaning penya undirish belgilangan bandi</w:t>
        <w:fldChar w:fldCharType="end"/>
      </w:r>
      <w:r>
        <w:rPr>
          <w:sz w:val="24"/>
          <w:rFonts w:ascii="Times New Roman" w:hAnsi="Times New Roman"/>
        </w:rPr>
        <w:t xml:space="preserve">-bandiga asosan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 oldindan toʻlov </w:t>
        <w:br/>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Oldindan to‘lov amalga oshirilgan vaqt</w:t>
        <w:fldChar w:fldCharType="end"/>
      </w:r>
      <w:r>
        <w:rPr>
          <w:sz w:val="24"/>
          <w:rFonts w:ascii="Times New Roman" w:hAnsi="Times New Roman"/>
        </w:rPr>
        <w:t xml:space="preserve"> yilda hisob raqamingizga oʻtkazib berilgan. Shartnomaning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Shartnomaning ishlarni bajarish muddati belgilangan bandi raqami</w:t>
        <w:fldChar w:fldCharType="end"/>
      </w:r>
      <w:r>
        <w:rPr>
          <w:sz w:val="24"/>
          <w:rFonts w:ascii="Times New Roman" w:hAnsi="Times New Roman"/>
        </w:rPr>
        <w:t xml:space="preserve">-bandiga asosan oldindan toʻlovni amalga oshirgandan soʻng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Shartnomaga ko‘ra ishlarni va xizmatlarni bajarish, mahsulotlarni yetkazib berish muddati (kun)</w:t>
        <w:fldChar w:fldCharType="end"/>
      </w:r>
      <w:r>
        <w:rPr>
          <w:sz w:val="24"/>
          <w:rFonts w:ascii="Times New Roman" w:hAnsi="Times New Roman"/>
        </w:rPr>
        <w:t xml:space="preserve"> kun ichida oʻz majburiyatlarini bajarishi lozim edi. </w:t>
      </w:r>
    </w:p>
    <w:p>
      <w:pPr>
        <w:jc w:val="both"/>
        <w:ind w:firstLine="708"/>
        <w:spacing w:after="0" w:line="276" w:lineRule="auto"/>
        <w:rPr>
          <w:b/>
          <w:sz w:val="24"/>
          <w:rFonts w:ascii="Times New Roman" w:hAnsi="Times New Roman"/>
        </w:rPr>
      </w:pPr>
      <w:r>
        <w:rPr>
          <w:sz w:val="24"/>
          <w:rFonts w:ascii="Times New Roman" w:hAnsi="Times New Roman"/>
        </w:rPr>
        <w:t xml:space="preserve">Lekin, shartnoma boʻyicha majburiyatingizni bajarish muddati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Majburiyatni bajarish muddatini buzish holati (kun)</w:t>
        <w:fldChar w:fldCharType="end"/>
      </w:r>
      <w:r>
        <w:rPr>
          <w:sz w:val="24"/>
          <w:rFonts w:ascii="Times New Roman" w:hAnsi="Times New Roman"/>
        </w:rPr>
        <w:t xml:space="preserve"> kun oʻtib ketgan boʻlsa-da, hozirga qadar Siz tomoningizdan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Majburiyatning bajarilmagan qismining qiymati</w:t>
        <w:fldChar w:fldCharType="end"/>
      </w:r>
      <w:r>
        <w:rPr>
          <w:sz w:val="24"/>
          <w:rFonts w:ascii="Times New Roman" w:hAnsi="Times New Roman"/>
        </w:rPr>
        <w:t xml:space="preserve"> soʻmlik </w:t>
      </w:r>
      <w:r>
        <w:rPr>
          <w:vanish/>
          <w:sz w:val="24"/>
          <w:rFonts w:ascii="Times New Roman" w:hAnsi="Times New Roman"/>
        </w:rPr>
        <w:fldChar w:fldCharType="begin"/>
        <w:instrText xml:space="preserve">X {"Y":31}</w:instrText>
        <w:fldChar w:fldCharType="separate"/>
        <w:t xml:space="preserve">ishlar bajarilmagan</w:t>
      </w:r>
      <w:r>
        <w:rPr>
          <w:vanish/>
        </w:rPr>
        <w:fldChar w:fldCharType="end"/>
      </w:r>
      <w:r>
        <w:rPr>
          <w:vanish w:val="false"/>
        </w:rPr>
        <w:fldChar w:fldCharType="begin"/>
        <w:instrText xml:space="preserve">X {"Y":32}</w:instrText>
        <w:fldChar w:fldCharType="separate"/>
      </w:r>
      <w:r>
        <w:rPr>
          <w:vanish w:val="false"/>
          <w:sz w:val="24"/>
          <w:rFonts w:ascii="Times New Roman" w:hAnsi="Times New Roman"/>
        </w:rPr>
        <w:t xml:space="preserve">xizmatlar koʻrsatilmagan</w:t>
      </w:r>
      <w:r>
        <w:rPr>
          <w:vanish w:val="false"/>
        </w:rPr>
        <w:fldChar w:fldCharType="end"/>
      </w:r>
      <w:r>
        <w:rPr>
          <w:vanish/>
        </w:rPr>
        <w:fldChar w:fldCharType="begin"/>
        <w:instrText xml:space="preserve">X {"Y":40}</w:instrText>
        <w:fldChar w:fldCharType="separate"/>
      </w:r>
      <w:r>
        <w:rPr>
          <w:vanish/>
          <w:sz w:val="24"/>
          <w:rFonts w:ascii="Times New Roman" w:hAnsi="Times New Roman"/>
        </w:rPr>
        <w:t xml:space="preserve">mahsulot yetkazib berilmagan</w:t>
      </w:r>
      <w:r>
        <w:rPr>
          <w:vanish/>
        </w:rPr>
        <w:fldChar w:fldCharType="end"/>
      </w:r>
      <w:r>
        <w:rPr>
          <w:sz w:val="24"/>
          <w:rFonts w:ascii="Times New Roman" w:hAnsi="Times New Roman"/>
        </w:rPr>
        <w:t xml:space="preserve">. Natijada Siz tomoningizdan shartnoma shartlari buzilgan.</w:t>
      </w:r>
    </w:p>
    <w:p>
      <w:pPr>
        <w:jc w:val="both"/>
        <w:ind w:firstLine="708"/>
        <w:spacing w:after="0" w:line="276" w:lineRule="auto"/>
        <w:rPr>
          <w:b/>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Shartnomaning penya undirish belgilangan bandi</w:t>
        <w:fldChar w:fldCharType="end"/>
      </w:r>
      <w:r>
        <w:rPr>
          <w:sz w:val="24"/>
          <w:rFonts w:ascii="Times New Roman" w:hAnsi="Times New Roman"/>
        </w:rPr>
        <w:t xml:space="preserve">-bandida, shuningdek, Oʻzbekiston Respublikasi “Xoʻjalik yurituvchi subyektlar faoliyatining shartnomaviy-huquqiy bazasi toʻgʻrisida”gi Qonunining 25-moddasida bajarilmagan ish va xizmatlar, yetkazib berilmagan yoki yetkazib berish muddatlari kechiktirib yuborilgan tovarning har bir kechiktirilgan kuni uchun belgilangan tartibda 0,5 foizdan penya toʻlanishi (bu yetkazib berilmagan tovar miqdorining 50 foizidan oshmasligi kerak) va toʻlangan penya tomonlarni shartnoma majburiyatlarini bajarmaganligi uchun javobgarlikdan, kontrakt shartlarini bajarmaslik asosida yetkazilgan moddiy zararni qoplash majburiyatidan ozod qilmasligi belgilangan. </w:t>
      </w:r>
    </w:p>
    <w:p>
      <w:pPr>
        <w:jc w:val="both"/>
        <w:ind w:firstLine="708"/>
        <w:spacing w:after="0" w:line="276" w:lineRule="auto"/>
        <w:rPr>
          <w:sz w:val="24"/>
          <w:rFonts w:ascii="Times New Roman" w:hAnsi="Times New Roman"/>
        </w:rPr>
      </w:pPr>
      <w:r>
        <w:rPr>
          <w:sz w:val="24"/>
          <w:rFonts w:ascii="Times New Roman" w:hAnsi="Times New Roman"/>
        </w:rPr>
        <w:t xml:space="preserve">Yuqoridagilardan kelib chiqib,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ga nisbatan majburiyatning bajarilmagan qismi boʻyicha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Majburiyatni bajarish muddatini buzish holati (kun)</w:t>
        <w:fldChar w:fldCharType="end"/>
      </w:r>
      <w:r>
        <w:rPr>
          <w:sz w:val="24"/>
          <w:rFonts w:ascii="Times New Roman" w:hAnsi="Times New Roman"/>
        </w:rPr>
        <w:t xml:space="preserve"> kun uchun 0,5% foizi miqdorida jami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soʻm penya summasi hisoblandi.</w:t>
      </w:r>
    </w:p>
    <w:p>
      <w:pPr>
        <w:jc w:val="both"/>
        <w:shd w:fill="ffffff"/>
        <w:ind w:firstLine="851"/>
        <w:spacing w:after="0" w:line="276" w:lineRule="auto"/>
        <w:rPr>
          <w:b/>
          <w:sz w:val="24"/>
          <w:rFonts w:ascii="Times New Roman" w:hAnsi="Times New Roman"/>
        </w:rPr>
      </w:pPr>
      <w:r>
        <w:rPr>
          <w:sz w:val="24"/>
          <w:rFonts w:ascii="Times New Roman" w:hAnsi="Times New Roman"/>
        </w:rPr>
        <w:t xml:space="preserve">Mazkur holat Oʻzbekiston Respublikasi Fuqarolik kodeksining </w:t>
        <w:br/>
        <w:t xml:space="preserve">333-moddasiga muvofiq “Qarzdor aybi boʻlgan taqdirda majburiyatni bajarmaganligi yoki lozim darajada bajarmaganligi uchun, agar qonunchilikda yoki shartnomada boshqacha tartib belgilanmagan boʻlsa, javob beradi. Qarzdor majburiyatni lozim darajada bajarish uchun oʻziga bogʻliq boʻlgan hamma choralarni koʻrganligini isbotlasa, u aybsiz deb topiladi.” deb belgilangan. </w:t>
      </w:r>
    </w:p>
    <w:p>
      <w:pPr>
        <w:jc w:val="both"/>
        <w:shd w:fill="ffffff"/>
        <w:ind w:firstLine="708"/>
        <w:spacing w:after="0" w:line="276" w:lineRule="auto"/>
        <w:rPr>
          <w:sz w:val="24"/>
          <w:rFonts w:ascii="Times New Roman" w:hAnsi="Times New Roman"/>
        </w:rPr>
      </w:pPr>
      <w:r>
        <w:rPr>
          <w:sz w:val="24"/>
          <w:rFonts w:ascii="Times New Roman" w:hAnsi="Times New Roman"/>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Pr>
        <w:jc w:val="center"/>
        <w:shd w:fill="ffffff"/>
        <w:ind w:firstLine="708"/>
        <w:spacing w:after="0" w:line="276" w:lineRule="auto"/>
        <w:rPr>
          <w:sz w:val="24"/>
          <w:rFonts w:ascii="Times New Roman" w:hAnsi="Times New Roman"/>
        </w:rPr>
      </w:pPr>
    </w:p>
    <w:p>
      <w:pPr>
        <w:jc w:val="center"/>
        <w:shd w:fill="ffffff"/>
        <w:spacing w:after="0" w:line="276" w:lineRule="auto"/>
        <w:rPr>
          <w:b/>
          <w:sz w:val="24"/>
          <w:rFonts w:ascii="Times New Roman" w:hAnsi="Times New Roman"/>
        </w:rPr>
      </w:pPr>
      <w:r>
        <w:rPr>
          <w:b/>
          <w:sz w:val="24"/>
          <w:rFonts w:ascii="Times New Roman" w:hAnsi="Times New Roman"/>
        </w:rPr>
        <w:t xml:space="preserve">TALAB QILAMIZ:</w:t>
      </w:r>
    </w:p>
    <w:p>
      <w:pPr>
        <w:jc w:val="center"/>
        <w:shd w:fill="ffffff"/>
        <w:ind w:firstLine="708"/>
        <w:spacing w:after="0" w:line="276" w:lineRule="auto"/>
        <w:rPr>
          <w:sz w:val="24"/>
          <w:rFonts w:ascii="Times New Roman" w:hAnsi="Times New Roman"/>
        </w:rPr>
      </w:pPr>
    </w:p>
    <w:p>
      <w:pPr>
        <w:numPr>
          <w:numId w:val="1"/>
          <w:ilvl w:val="0"/>
        </w:numPr>
        <w:jc w:val="both"/>
        <w:ind w:left="-21" w:firstLine="729"/>
        <w:spacing w:after="0" w:line="276" w:lineRule="auto"/>
        <w:contextualSpacing/>
        <w:tabs>
          <w:tab w:val="left" w:pos="1134"/>
          <w:tab w:val="left" w:pos="1276"/>
        </w:tabs>
        <w:rPr>
          <w:sz w:val="24"/>
          <w:rFonts w:ascii="Times New Roman" w:hAnsi="Times New Roman"/>
        </w:rPr>
      </w:pPr>
      <w:r>
        <w:rPr>
          <w:sz w:val="24"/>
          <w:rFonts w:ascii="Times New Roman" w:hAnsi="Times New Roman"/>
        </w:rPr>
        <w:t xml:space="preserve">Ushbu hisoblangan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soʻm penya summasini hisob raqamimizga oʻtkazishingizni;</w:t>
      </w:r>
    </w:p>
    <w:p>
      <w:pPr>
        <w:numPr>
          <w:numId w:val="1"/>
          <w:ilvl w:val="0"/>
        </w:numPr>
        <w:jc w:val="both"/>
        <w:spacing w:after="0" w:line="276" w:lineRule="auto"/>
        <w:contextualSpacing/>
        <w:tabs>
          <w:tab w:val="left" w:pos="1134"/>
        </w:tabs>
        <w:rPr>
          <w:sz w:val="24"/>
          <w:rFonts w:ascii="Times New Roman" w:hAnsi="Times New Roman"/>
        </w:rPr>
      </w:pPr>
      <w:r>
        <w:rPr>
          <w:sz w:val="24"/>
          <w:rFonts w:ascii="Times New Roman" w:hAnsi="Times New Roman"/>
        </w:rPr>
        <w:t xml:space="preserve">Majburiyatning bajarilmagan qismini zudlik bilan bajarishingizni.</w:t>
      </w:r>
    </w:p>
    <w:p>
      <w:pPr>
        <w:jc w:val="both"/>
        <w:ind w:firstLine="709"/>
        <w:spacing w:after="0" w:line="276" w:lineRule="auto"/>
        <w:rPr>
          <w:sz w:val="24"/>
          <w:rFonts w:ascii="Times New Roman" w:hAnsi="Times New Roman"/>
        </w:rPr>
      </w:pPr>
      <w:r>
        <w:rPr>
          <w:sz w:val="24"/>
          <w:rFonts w:ascii="Times New Roman" w:hAnsi="Times New Roman"/>
        </w:rPr>
        <w:t xml:space="preserve">Aks holda, Oʻzbekiston Respublikasi Iqtisodiy protsessual kodeksining  148-151 moddalariga asosan iqtisodiy sudiga daʼvo arizasi kiritilishini maʼlum qilamiz.</w:t>
      </w:r>
    </w:p>
    <w:p>
      <w:pPr>
        <w:jc w:val="both"/>
        <w:spacing w:after="0" w:line="288" w:lineRule="auto"/>
        <w:rPr>
          <w:b/>
          <w:sz w:val="24"/>
          <w:rFonts w:ascii="Times New Roman" w:hAnsi="Times New Roman"/>
        </w:rPr>
      </w:pPr>
    </w:p>
    <w:p>
      <w:pPr>
        <w:jc w:val="both"/>
        <w:ind w:left="709"/>
        <w:spacing w:after="0" w:line="288" w:lineRule="auto"/>
        <w:rPr>
          <w:sz w:val="24"/>
          <w:rFonts w:ascii="Times New Roman" w:hAnsi="Times New Roman"/>
        </w:rPr>
      </w:pPr>
      <w:r>
        <w:rPr>
          <w:b/>
          <w:sz w:val="24"/>
          <w:rFonts w:ascii="Times New Roman" w:hAnsi="Times New Roman"/>
        </w:rPr>
        <w:t>Ilova:______varaqda.</w:t>
      </w:r>
      <w:r>
        <w:rPr>
          <w:sz w:val="24"/>
          <w:rFonts w:ascii="Times New Roman" w:hAnsi="Times New Roman"/>
        </w:rPr>
        <w:t xml:space="preserve"> </w:t>
      </w:r>
    </w:p>
    <w:p>
      <w:pPr>
        <w:jc w:val="both"/>
        <w:ind w:left="709"/>
        <w:spacing w:after="0" w:line="276" w:lineRule="auto"/>
        <w:tabs>
          <w:tab w:val="left" w:pos="1134"/>
        </w:tabs>
        <w:rPr>
          <w:sz w:val="24"/>
          <w:rFonts w:ascii="Times New Roman" w:hAnsi="Times New Roman"/>
        </w:rPr>
      </w:pPr>
      <w:r>
        <w:rPr>
          <w:sz w:val="24"/>
          <w:rFonts w:ascii="Times New Roman" w:hAnsi="Times New Roman"/>
        </w:rPr>
        <w:t xml:space="preserve"> 1. Shartnoma nusxasi</w:t>
      </w:r>
    </w:p>
    <w:p>
      <w:pPr>
        <w:ind w:left="709"/>
        <w:rPr>
          <w:sz w:val="24"/>
          <w:rFonts w:ascii="Times New Roman" w:hAnsi="Times New Roman"/>
        </w:rPr>
      </w:pPr>
      <w:r>
        <w:rPr>
          <w:sz w:val="24"/>
          <w:rFonts w:ascii="Times New Roman" w:hAnsi="Times New Roman"/>
        </w:rPr>
        <w:t xml:space="preserve"> 2. Toʻlov hujjati</w:t>
      </w:r>
    </w:p>
    <w:tbl>
      <w:tblPr>
        <w:tblW w:w="10374" w:type="dxa"/>
        <w:tblInd w:w="-348" w:type="dxa"/>
      </w:tblPr>
      <w:tblGrid>
        <w:gridCol w:w="5257"/>
        <w:gridCol w:w="5117"/>
      </w:tblGrid>
      <w:tr>
        <w:tc>
          <w:tcPr>
            <w:tcW w:w="10374" w:type="dxa"/>
            <w:gridSpan w:val="2"/>
          </w:tcPr>
          <w:p>
            <w:pPr>
              <w:ind w:left="709"/>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Shartnomaga ilova qilinayotgan hujjatlar nomi</w:t>
            </w:r>
            <w:r>
              <w:rPr>
                <w:vanish w:val="false"/>
                <w:sz w:val="24"/>
                <w:rFonts w:ascii="Times New Roman" w:hAnsi="Times New Roman"/>
              </w:rPr>
              <w:fldChar w:fldCharType="end"/>
            </w:r>
          </w:p>
        </w:tc>
      </w:tr>
      <w:tr>
        <w:tc>
          <w:tcPr>
            <w:tcW w:w="5257" w:type="dxa"/>
          </w:tcPr>
          <w:p>
            <w:pPr>
              <w:pStyle w:val="a8"/>
              <w:jc w:val="center"/>
              <w:rPr>
                <w:sz w:val="24"/>
                <w:rFonts w:ascii="Times New Roman" w:hAnsi="Times New Roman"/>
              </w:rPr>
            </w:pPr>
          </w:p>
          <w:p>
            <w:pPr>
              <w:pStyle w:val="a8"/>
              <w:jc w:val="cente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nomi va tashkiliy-huquqiy shakli</w:t>
              <w:fldChar w:fldCharType="end"/>
            </w:r>
          </w:p>
          <w:p>
            <w:pPr>
              <w:pStyle w:val="a8"/>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manzili</w:t>
              <w:fldChar w:fldCharType="end"/>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hisob raqami</w:t>
              <w:fldChar w:fldCharType="end"/>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STIR raqami</w:t>
              <w:fldChar w:fldCharType="end"/>
            </w:r>
          </w:p>
          <w:p>
            <w:pPr>
              <w:pStyle w:val="a8"/>
              <w:jc w:val="center"/>
              <w:rPr>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Talabnoma beruvchi tashkilotning MFO raqami</w:t>
              <w:fldChar w:fldCharType="end"/>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Talabnoma beruvchi tashkilotning MFO raqami</w:t>
              <w:fldChar w:fldCharType="end"/>
            </w:r>
          </w:p>
          <w:p>
            <w:pPr>
              <w:pStyle w:val="a8"/>
              <w:jc w:val="center"/>
              <w:rPr>
                <w:b/>
                <w:i/>
                <w:sz w:val="24"/>
                <w:rFonts w:ascii="Times New Roman" w:hAnsi="Times New Roman"/>
              </w:rPr>
            </w:pPr>
          </w:p>
        </w:tc>
        <w:tc>
          <w:tcPr>
            <w:tcW w:w="5117" w:type="dxa"/>
          </w:tcPr>
          <w:p>
            <w:pPr>
              <w:pStyle w:val="a8"/>
              <w:jc w:val="center"/>
              <w:rPr>
                <w:b/>
                <w:i/>
                <w:sz w:val="24"/>
                <w:rFonts w:ascii="Times New Roman" w:hAnsi="Times New Roman"/>
              </w:rPr>
            </w:pPr>
          </w:p>
        </w:tc>
      </w:tr>
    </w:tbl>
    <w:p>
      <w:pPr>
        <w:jc w:val="both"/>
        <w:ind w:left="708" w:firstLine="1"/>
        <w:spacing w:before="240" w:after="0" w:line="276" w:lineRule="auto"/>
        <w:rPr>
          <w:b/>
          <w:color w:val="000000"/>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 direktorining F.I.O.</w:t>
        <w:fldChar w:fldCharType="end"/>
      </w:r>
      <w:r>
        <w:rPr>
          <w:b/>
          <w:color w:val="000000"/>
          <w:sz w:val="24"/>
          <w:rFonts w:ascii="Times New Roman" w:hAnsi="Times New Roman"/>
        </w:rPr>
        <w:tab/>
        <w:tab/>
        <w:t>________</w:t>
      </w:r>
    </w:p>
    <w:p>
      <w:pPr>
        <w:jc w:val="both"/>
        <w:ind w:left="708" w:firstLine="1"/>
        <w:spacing w:after="0" w:line="276" w:lineRule="auto"/>
        <w:rPr>
          <w:color w:val="000000"/>
          <w:sz w:val="24"/>
          <w:rFonts w:ascii="Times New Roman" w:hAnsi="Times New Roman"/>
        </w:rPr>
      </w:pPr>
      <w:r>
        <w:rPr>
          <w:b/>
          <w:color w:val="000000"/>
          <w:sz w:val="24"/>
          <w:rFonts w:ascii="Times New Roman" w:hAnsi="Times New Roman"/>
        </w:rPr>
        <w:t xml:space="preserve">                                                                                                            </w:t>
      </w:r>
      <w:r>
        <w:rPr>
          <w:color w:val="000000"/>
          <w:sz w:val="24"/>
          <w:rFonts w:ascii="Times New Roman" w:hAnsi="Times New Roman"/>
        </w:rPr>
        <w:t xml:space="preserve">(Imzo)    </w:t>
      </w:r>
    </w:p>
    <w:p>
      <w:pPr>
        <w:jc w:val="both"/>
        <w:ind w:left="708" w:firstLine="1"/>
        <w:spacing w:after="0" w:line="276" w:lineRule="auto"/>
        <w:rPr>
          <w:b/>
          <w:i/>
          <w:sz w:val="24"/>
          <w:rFonts w:ascii="Times New Roman" w:hAnsi="Times New Roman"/>
        </w:rPr>
      </w:pPr>
      <w:r>
        <w:rPr>
          <w:b/>
          <w:i/>
          <w:sz w:val="24"/>
          <w:rFonts w:ascii="Times New Roman" w:hAnsi="Times New Roman"/>
        </w:rPr>
        <w:t xml:space="preserve">                                                                                                     </w:t>
      </w:r>
    </w:p>
    <w:p>
      <w:pPr>
        <w:jc w:val="both"/>
        <w:ind w:left="708" w:firstLine="1"/>
        <w:spacing w:after="0" w:line="276" w:lineRule="auto"/>
        <w:rPr>
          <w:b/>
          <w:color w:val="000000"/>
          <w:sz w:val="24"/>
          <w:rFonts w:ascii="Times New Roman" w:hAnsi="Times New Roman"/>
        </w:rPr>
      </w:pPr>
      <w:r>
        <w:rPr>
          <w:b/>
          <w:i/>
          <w:sz w:val="24"/>
          <w:rFonts w:ascii="Times New Roman" w:hAnsi="Times New Roman"/>
        </w:rPr>
        <w:t xml:space="preserve">                                                                                                              </w:t>
      </w:r>
      <w:r>
        <w:rPr>
          <w:i/>
          <w:sz w:val="24"/>
          <w:rFonts w:ascii="Times New Roman" w:hAnsi="Times New Roman"/>
        </w:rPr>
        <w:t>Muhr</w:t>
      </w: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sectPr>
      <w:pgSz w:w="11906" w:h="16838"/>
      <w:pgMar w:left="1701" w:right="851" w:top="1134" w:bottom="1134" w:header="709" w:footer="709"/>
      <w:headerReference r:id="rId8"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83F" w:rsidRDefault="0076583F" w:rsidP="004F26B0">
      <w:pPr>
        <w:spacing w:after="0" w:line="240" w:lineRule="auto"/>
      </w:pPr>
      <w:r>
        <w:separator/>
      </w:r>
    </w:p>
  </w:endnote>
  <w:endnote w:type="continuationSeparator" w:id="0">
    <w:p w:rsidR="0076583F" w:rsidRDefault="0076583F" w:rsidP="004F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83F" w:rsidRDefault="0076583F" w:rsidP="004F26B0">
      <w:pPr>
        <w:spacing w:after="0" w:line="240" w:lineRule="auto"/>
      </w:pPr>
      <w:r>
        <w:separator/>
      </w:r>
    </w:p>
  </w:footnote>
  <w:footnote w:type="continuationSeparator" w:id="0">
    <w:p w:rsidR="0076583F" w:rsidRDefault="0076583F" w:rsidP="004F2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6B0" w:rsidRDefault="004F26B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E03"/>
    <w:multiLevelType w:val="hybridMultilevel"/>
    <w:tmpl w:val="DF96F814"/>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D13189B"/>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D7B6F4C"/>
    <w:multiLevelType w:val="hybridMultilevel"/>
    <w:tmpl w:val="7DFEF8F0"/>
    <w:lvl w:ilvl="0" w:tplc="A6F6D038">
      <w:start w:val="1"/>
      <w:numFmt w:val="decimal"/>
      <w:lvlText w:val="%1."/>
      <w:lvlJc w:val="left"/>
      <w:pPr>
        <w:ind w:left="1776" w:hanging="360"/>
      </w:pPr>
      <w:rPr>
        <w:rFonts w:hint="default"/>
        <w:b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0B"/>
    <w:rsid w:val="00073BD5"/>
    <w:rsid w:val="00097F28"/>
    <w:rsid w:val="000B4465"/>
    <w:rsid w:val="000D7355"/>
    <w:rsid w:val="00311F5B"/>
    <w:rsid w:val="003624B5"/>
    <w:rsid w:val="003A303F"/>
    <w:rsid w:val="003F3C20"/>
    <w:rsid w:val="004503FA"/>
    <w:rsid w:val="0047124A"/>
    <w:rsid w:val="00491305"/>
    <w:rsid w:val="004F26B0"/>
    <w:rsid w:val="00545F79"/>
    <w:rsid w:val="006E65EE"/>
    <w:rsid w:val="00722DE2"/>
    <w:rsid w:val="0076583F"/>
    <w:rsid w:val="007739A1"/>
    <w:rsid w:val="007F142B"/>
    <w:rsid w:val="00884EB8"/>
    <w:rsid w:val="008C6F6A"/>
    <w:rsid w:val="008F2001"/>
    <w:rsid w:val="00922C31"/>
    <w:rsid w:val="009909FF"/>
    <w:rsid w:val="00A66190"/>
    <w:rsid w:val="00B718A4"/>
    <w:rsid w:val="00B80EDA"/>
    <w:rsid w:val="00B83A71"/>
    <w:rsid w:val="00BA21A9"/>
    <w:rsid w:val="00C62B0B"/>
    <w:rsid w:val="00CE2638"/>
    <w:rsid w:val="00D52693"/>
    <w:rsid w:val="00D9515E"/>
    <w:rsid w:val="00DB7605"/>
    <w:rsid w:val="00F6018C"/>
    <w:rsid w:val="00FB0EBD"/>
    <w:rsid w:val="00FC1346"/>
    <w:rsid w:val="00FF1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185F09-AB0D-4986-A405-509B4E97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26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26B0"/>
  </w:style>
  <w:style w:type="paragraph" w:styleId="a5">
    <w:name w:val="footer"/>
    <w:basedOn w:val="a"/>
    <w:link w:val="a6"/>
    <w:uiPriority w:val="99"/>
    <w:unhideWhenUsed/>
    <w:rsid w:val="004F26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26B0"/>
  </w:style>
  <w:style w:type="paragraph" w:styleId="a7">
    <w:name w:val="List Paragraph"/>
    <w:basedOn w:val="a"/>
    <w:uiPriority w:val="34"/>
    <w:qFormat/>
    <w:rsid w:val="0047124A"/>
    <w:pPr>
      <w:ind w:left="720"/>
      <w:contextualSpacing/>
    </w:pPr>
  </w:style>
  <w:style w:type="paragraph" w:styleId="a8">
    <w:name w:val="Plain Text"/>
    <w:basedOn w:val="a"/>
    <w:link w:val="a9"/>
    <w:unhideWhenUsed/>
    <w:rsid w:val="00491305"/>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rsid w:val="0049130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AppData\Local\Microsoft\Windows\INetCache\Content.Outlook\AppData\Local\Microsoft\Windows\Temporary%20Internet%20Files\Content.Outlook\GOGJWY89\&#1044;&#1040;&#1066;&#1042;&#1054;%20&#1040;&#1056;&#1048;&#1047;&#1040;&#1057;&#1048;.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4970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2024-02-14T10:08:00Z</dcterms:created>
  <dcterms:modified xsi:type="dcterms:W3CDTF">2024-02-14T10:08:00Z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date" w:valueMode="normal" w:required="false" w:groupID="1">
    <w:identifier xml:space="preserve">ID2</w:identifier>
    <w:name xml:space="preserve">Talabnoma tuzilgan vaqt</w:name>
    <w:value w:hidden="false">
      <w:unit w:active="false"/>
    </w:value>
  </w:element>
  <w:element w:id="3" w:kind="variable" w:selector="check" w:type="string" w:valueMode="normal" w:required="false" w:groupID="1">
    <w:identifier xml:space="preserve">ID3</w:identifier>
    <w:name xml:space="preserve">Talabnoma tuzilgan joy (tuman, shahar) nomi</w:name>
    <w:value w:hidden="false">
      <w:unit w:active="false"/>
    </w:value>
  </w:element>
  <w:element w:id="4" w:kind="variable" w:selector="check" w:type="string" w:valueMode="normal" w:required="false" w:groupID="1">
    <w:identifier xml:space="preserve">ID4</w:identifier>
    <w:name xml:space="preserve">Talabnoma raqami</w:name>
    <w:value w:hidden="false">
      <w:unit w:active="false"/>
    </w:value>
  </w:element>
  <w:element w:id="6" w:kind="category" w:selector="check" w:type="string" w:valueMode="normal" w:required="false">
    <w:identifier xml:space="preserve">ID6</w:identifier>
    <w:name xml:space="preserve">Talabnoma beruvchi</w:name>
    <w:value w:hidden="true">
      <w:unit w:active="false"/>
    </w:value>
  </w:element>
  <w:element w:id="7" w:kind="variable" w:selector="check" w:type="string" w:valueMode="normal" w:required="false" w:groupID="6">
    <w:identifier xml:space="preserve">ID7</w:identifier>
    <w:name xml:space="preserve">Talabnoma beruvchi tashkilot nomi va tashkiliy-huquqiy shakli</w:name>
    <w:value w:hidden="false">
      <w:unit w:active="false"/>
    </w:value>
  </w:element>
  <w:element w:id="8" w:kind="variable" w:selector="check" w:type="string" w:valueMode="normal" w:required="false" w:groupID="6">
    <w:identifier xml:space="preserve">ID8</w:identifier>
    <w:name xml:space="preserve">Talabnoma beruvchi tashkilot direktorining F.I.O.</w:name>
    <w:value w:hidden="false">
      <w:unit w:active="false"/>
    </w:value>
  </w:element>
  <w:element w:id="9" w:kind="variable" w:selector="check" w:type="string" w:valueMode="normal" w:required="false" w:groupID="6">
    <w:identifier xml:space="preserve">ID9</w:identifier>
    <w:name xml:space="preserve">Talabnoma beruvchi tashkilotning manzili</w:name>
    <w:value w:hidden="false">
      <w:unit w:active="false"/>
    </w:value>
  </w:element>
  <w:element w:id="10" w:kind="variable" w:selector="check" w:type="string" w:valueMode="normal" w:required="false" w:groupID="6">
    <w:identifier xml:space="preserve">ID10</w:identifier>
    <w:name xml:space="preserve">Talabnoma beruvchi tashkilotning hisob raqami</w:name>
    <w:value w:hidden="false">
      <w:unit w:active="false"/>
    </w:value>
  </w:element>
  <w:element w:id="11" w:kind="variable" w:selector="check" w:type="string" w:valueMode="normal" w:required="false" w:groupID="6">
    <w:identifier xml:space="preserve">ID11</w:identifier>
    <w:name xml:space="preserve">Talabnoma beruvchi tashkilotning STIR raqami</w:name>
    <w:value w:hidden="false">
      <w:unit w:active="false"/>
    </w:value>
  </w:element>
  <w:element w:id="12" w:kind="variable" w:selector="check" w:type="string" w:valueMode="normal" w:required="false" w:groupID="6">
    <w:identifier xml:space="preserve">ID12</w:identifier>
    <w:name xml:space="preserve">Talabnoma beruvchi tashkilotning MFO raqami</w:name>
    <w:value w:hidden="false">
      <w:unit w:active="false"/>
    </w:value>
  </w:element>
  <w:element w:id="13" w:kind="variable" w:selector="check" w:type="string" w:valueMode="normal" w:required="false" w:groupID="6">
    <w:identifier xml:space="preserve">ID13</w:identifier>
    <w:name xml:space="preserve">Talabnoma beruvchi tashkilotning MFO raqami</w:name>
    <w:value w:hidden="false">
      <w:unit w:active="false"/>
    </w:value>
  </w:element>
  <w:element w:id="15" w:kind="category" w:selector="check" w:type="string" w:valueMode="normal" w:required="false">
    <w:identifier xml:space="preserve">ID15</w:identifier>
    <w:name xml:space="preserve">Talabnoma oluvchi:</w:name>
    <w:value w:hidden="true">
      <w:unit w:active="false"/>
    </w:value>
  </w:element>
  <w:element w:id="16" w:kind="variable" w:selector="check" w:type="string" w:valueMode="normal" w:required="false" w:groupID="15">
    <w:identifier xml:space="preserve">ID16</w:identifier>
    <w:name xml:space="preserve">Talabnoma oluvchi tashkilot nomi va tashkiliy-huquqiy shakli</w:name>
    <w:value w:hidden="false">
      <w:unit w:active="false"/>
    </w:value>
  </w:element>
  <w:element w:id="17" w:kind="variable" w:selector="check" w:type="string" w:valueMode="normal" w:required="false" w:groupID="15">
    <w:identifier xml:space="preserve">ID17</w:identifier>
    <w:name xml:space="preserve">Talabnoma oluvchi tashkilotning manzili</w:name>
    <w:comment xml:space="preserve">viloyat, tuman (shahar), MFY, ko‘cha, uy raqami</w:comment>
    <w:value w:hidden="false">
      <w:unit w:active="false"/>
    </w:value>
  </w:element>
  <w:element w:id="18" w:kind="category" w:selector="check" w:type="string" w:valueMode="normal" w:required="false">
    <w:identifier xml:space="preserve">ID18</w:identifier>
    <w:name xml:space="preserve">Talabnoma mazmuni</w:name>
    <w:value w:hidden="true">
      <w:unit w:active="false"/>
    </w:value>
  </w:element>
  <w:element w:id="19" w:kind="variable" w:selector="check" w:type="date" w:valueMode="normal" w:required="false" w:groupID="18">
    <w:identifier xml:space="preserve">ID19</w:identifier>
    <w:name xml:space="preserve">Talabnoma berilishiga asos bo‘lgan shartnoma tuzilgan sana</w:name>
    <w:value w:hidden="false">
      <w:unit w:active="false"/>
    </w:value>
  </w:element>
  <w:element w:id="20" w:kind="variable" w:selector="check" w:type="string" w:valueMode="normal" w:required="false" w:groupID="18">
    <w:identifier xml:space="preserve">ID20</w:identifier>
    <w:name xml:space="preserve">Talabnoma berilishiga asos bo‘lgan shartnoma turi</w:name>
    <w:value w:hidden="false">
      <w:unit w:active="false"/>
    </w:value>
  </w:element>
  <w:element w:id="21" w:kind="variable" w:selector="check" w:type="string" w:valueMode="normal" w:required="false" w:groupID="18">
    <w:identifier xml:space="preserve">ID21</w:identifier>
    <w:name xml:space="preserve">Shartnoma raqami</w:name>
    <w:value w:hidden="false">
      <w:unit w:active="false"/>
    </w:value>
  </w:element>
  <w:element w:id="22" w:kind="variable" w:selector="check" w:type="string" w:valueMode="normal" w:required="false" w:groupID="18">
    <w:identifier xml:space="preserve">ID22</w:identifier>
    <w:name xml:space="preserve">Shartnoma qiymati</w:name>
    <w:comment xml:space="preserve">Bu bandga shartnomaga ko‘ra bajarilishi lozim bo‘lgan ish, xizmat yoki yetkazib berilishi lozim bo‘lgan tovarlar haqida qisqacha yoziladi.</w:comment>
    <w:value w:hidden="false">
      <w:unit w:active="false"/>
    </w:value>
  </w:element>
  <w:element w:id="23" w:kind="variable" w:selector="check" w:type="string" w:valueMode="normal" w:required="false">
    <w:identifier xml:space="preserve">ID23</w:identifier>
    <w:name xml:space="preserve">Shartnomaning oldindan to‘lov amalga oshirilishi belgilangan bandi</w:name>
    <w:value w:hidden="false">
      <w:unit w:active="false"/>
    </w:value>
  </w:element>
  <w:element w:id="24" w:kind="variable" w:selector="check" w:type="percent" w:valueMode="normal" w:required="false" w:groupID="18">
    <w:identifier xml:space="preserve">ID24</w:identifier>
    <w:name xml:space="preserve">Oldindan to‘lov miqdori</w:name>
    <w:value w:hidden="false">
      <w:unit w:active="false"/>
    </w:value>
  </w:element>
  <w:element w:id="25" w:kind="variable" w:selector="check" w:type="date" w:valueMode="normal" w:required="false" w:groupID="18">
    <w:identifier xml:space="preserve">ID25</w:identifier>
    <w:name xml:space="preserve">Oldindan to‘lov amalga oshirilgan vaqt</w:name>
    <w:value w:hidden="false">
      <w:unit w:active="false"/>
    </w:value>
  </w:element>
  <w:element w:id="26" w:kind="variable" w:selector="check" w:type="string" w:valueMode="normal" w:required="false" w:groupID="18">
    <w:identifier xml:space="preserve">ID26</w:identifier>
    <w:name xml:space="preserve">Shartnomaning ishlarni bajarish muddati belgilangan bandi raqami</w:name>
    <w:value w:hidden="false">
      <w:unit w:active="false"/>
    </w:value>
  </w:element>
  <w:element w:id="27" w:kind="variable" w:selector="check" w:type="string" w:valueMode="normal" w:required="false" w:groupID="18">
    <w:identifier xml:space="preserve">ID27</w:identifier>
    <w:name xml:space="preserve">Shartnomaga ko‘ra ishlarni va xizmatlarni bajarish, mahsulotlarni yetkazib berish muddati (kun)</w:name>
    <w:value w:hidden="false">
      <w:unit w:active="false"/>
    </w:value>
  </w:element>
  <w:element w:id="28" w:kind="variable" w:selector="check" w:type="string" w:valueMode="normal" w:required="false">
    <w:identifier xml:space="preserve">ID28</w:identifier>
    <w:name xml:space="preserve">Majburiyatni bajarish muddatini buzish holati (kun)</w:name>
    <w:value w:hidden="false">
      <w:unit w:active="false"/>
    </w:value>
  </w:element>
  <w:element w:id="29" w:kind="variable" w:selector="check" w:type="string" w:valueMode="normal" w:required="false" w:groupID="18">
    <w:identifier xml:space="preserve">ID29</w:identifier>
    <w:name xml:space="preserve">Majburiyatning bajarilmagan qismining qiymati</w:name>
    <w:value w:hidden="false">
      <w:unit w:active="false"/>
    </w:value>
  </w:element>
  <w:element w:id="30" w:kind="selector" w:selector="radio" w:type="string" w:valueMode="normal" w:required="false" w:groupID="18">
    <w:identifier xml:space="preserve">ID30</w:identifier>
    <w:name xml:space="preserve">Bajarilmagan majburiyatning qisqacha mazmuni</w:name>
    <w:value w:hidden="false">
      <w:unit w:active="false"/>
    </w:value>
    <w:element w:id="31" w:kind="condition" w:selector="check" w:type="boolean" w:valueMode="normal" w:required="false" w:groupID="18">
      <w:identifier xml:space="preserve">ID31</w:identifier>
      <w:name xml:space="preserve">Ishlar bajarilmagan</w:name>
      <w:value w:hidden="false">
        <w:unit w:active="false"/>
      </w:value>
    </w:element>
    <w:element w:id="32" w:kind="condition" w:selector="check" w:type="boolean" w:valueMode="normal" w:required="false" w:groupID="18">
      <w:identifier xml:space="preserve">ID32</w:identifier>
      <w:name xml:space="preserve">Xizmatlar ko‘rsatilmagan</w:name>
      <w:value w:hidden="false">
        <w:boolean>true</w:boolean>
        <w:unit w:active="false"/>
      </w:value>
    </w:element>
    <w:element w:id="40" w:kind="condition" w:selector="check" w:type="boolean" w:valueMode="normal" w:required="false">
      <w:identifier xml:space="preserve">ID40</w:identifier>
      <w:name xml:space="preserve">Mahsulot yetkazib berilmagan</w:name>
      <w:comment xml:space="preserve">Mahsulotlar yetkazib berilmagan</w:comment>
      <w:value w:hidden="true">
        <w:unit w:active="false"/>
      </w:value>
    </w:element>
  </w:element>
  <w:element w:id="37" w:kind="variable" w:selector="check" w:type="string" w:valueMode="normal" w:required="false" w:groupID="18">
    <w:identifier xml:space="preserve">ID37</w:identifier>
    <w:name xml:space="preserve">Shartnomaning penya undirish belgilangan bandi</w:name>
    <w:value w:hidden="false">
      <w:unit w:active="false"/>
    </w:value>
  </w:element>
  <w:element w:id="38" w:kind="variable" w:selector="check" w:type="string" w:valueMode="normal" w:required="false" w:groupID="18">
    <w:identifier xml:space="preserve">ID38</w:identifier>
    <w:name xml:space="preserve">Hisoblangan penyaning umumiy miqdori</w:name>
    <w:value w:hidden="false">
      <w:unit w:active="false"/>
    </w:value>
  </w:element>
  <w:element w:id="39" w:kind="variable" w:selector="check" w:type="string" w:valueMode="normal" w:required="false" w:groupID="18">
    <w:identifier xml:space="preserve">ID39</w:identifier>
    <w:name xml:space="preserve">Шартномага илова қилинаётган ҳужжатлар номи</w:name>
    <w:value w:hidden="false">
      <w:unit w:active="false"/>
    </w:value>
  </w:element>
</w:structure>
</file>