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Pr>
      <w:tblGrid>
        <w:gridCol w:w="2477"/>
        <w:gridCol w:w="1918"/>
        <w:gridCol w:w="4959"/>
      </w:tblGrid>
      <w:tr>
        <w:tc>
          <w:tcPr>
            <w:tcW w:w="1324" w:type="pct"/>
          </w:tcPr>
          <w:p>
            <w:pPr>
              <w:spacing w:after="0"/>
              <w:rPr>
                <w:sz w:val="28"/>
                <w:rFonts w:ascii="Times New Roman" w:hAnsi="Times New Roman"/>
              </w:rPr>
            </w:pPr>
          </w:p>
        </w:tc>
        <w:tc>
          <w:tcPr>
            <w:tcW w:w="1025" w:type="pct"/>
            <w:shd w:fill="auto"/>
          </w:tcPr>
          <w:p>
            <w:pPr>
              <w:spacing w:after="0"/>
              <w:rPr>
                <w:sz w:val="28"/>
                <w:rFonts w:ascii="Times New Roman" w:hAnsi="Times New Roman"/>
              </w:rPr>
            </w:pPr>
          </w:p>
        </w:tc>
        <w:tc>
          <w:tcPr>
            <w:tcW w:w="2651" w:type="pct"/>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sudiga</w:t>
            </w:r>
          </w:p>
        </w:tc>
      </w:tr>
      <w:tr>
        <w:tc>
          <w:tcPr>
            <w:tcW w:w="1324" w:type="pct"/>
          </w:tcPr>
          <w:p>
            <w:pPr>
              <w:spacing w:after="0"/>
              <w:rPr>
                <w:sz w:val="28"/>
                <w:rFonts w:ascii="Times New Roman" w:hAnsi="Times New Roman"/>
              </w:rPr>
            </w:pPr>
          </w:p>
        </w:tc>
        <w:tc>
          <w:tcPr>
            <w:tcW w:w="1025" w:type="pct"/>
            <w:shd w:fill="auto"/>
          </w:tcPr>
          <w:p>
            <w:pPr>
              <w:spacing w:after="0"/>
              <w:rPr>
                <w:sz w:val="28"/>
                <w:rFonts w:ascii="Times New Roman" w:hAnsi="Times New Roman"/>
              </w:rPr>
            </w:pPr>
          </w:p>
        </w:tc>
        <w:tc>
          <w:tcPr>
            <w:tcW w:w="2651" w:type="pct"/>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manzili</w:t>
              <w:fldChar w:fldCharType="end"/>
            </w:r>
            <w:r>
              <w:rPr>
                <w:sz w:val="28"/>
                <w:rFonts w:ascii="Times New Roman" w:hAnsi="Times New Roman"/>
              </w:rPr>
              <w:t xml:space="preserve">da yashovchi</w:t>
            </w:r>
          </w:p>
        </w:tc>
      </w:tr>
      <w:tr>
        <w:trPr>
          <w:trHeight w:val="378"/>
        </w:trPr>
        <w:tc>
          <w:tcPr>
            <w:tcW w:w="1324" w:type="pct"/>
          </w:tcPr>
          <w:p>
            <w:pPr>
              <w:spacing w:after="0"/>
              <w:rPr>
                <w:sz w:val="28"/>
                <w:rFonts w:ascii="Times New Roman" w:hAnsi="Times New Roman"/>
              </w:rPr>
            </w:pPr>
          </w:p>
        </w:tc>
        <w:tc>
          <w:tcPr>
            <w:tcW w:w="1025" w:type="pct"/>
            <w:shd w:fill="auto"/>
          </w:tcPr>
          <w:p>
            <w:pPr>
              <w:spacing w:after="0"/>
              <w:rPr>
                <w:sz w:val="28"/>
                <w:rFonts w:ascii="Times New Roman" w:hAnsi="Times New Roman"/>
              </w:rPr>
            </w:pPr>
          </w:p>
        </w:tc>
        <w:tc>
          <w:tcPr>
            <w:tcW w:w="2651" w:type="pct"/>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shaxsning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 tarafning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 tarafning elektron manzili</w:t>
              <w:fldChar w:fldCharType="end"/>
            </w:r>
          </w:p>
        </w:tc>
      </w:tr>
      <w:tr>
        <w:trPr>
          <w:trHeight w:val="378"/>
        </w:trPr>
        <w:tc>
          <w:tcPr>
            <w:tcW w:w="1324" w:type="pct"/>
          </w:tcPr>
          <w:p>
            <w:pPr>
              <w:spacing w:after="0"/>
              <w:rPr>
                <w:sz w:val="28"/>
                <w:rFonts w:ascii="Times New Roman" w:hAnsi="Times New Roman"/>
              </w:rPr>
            </w:pPr>
          </w:p>
        </w:tc>
        <w:tc>
          <w:tcPr>
            <w:tcW w:w="1025" w:type="pct"/>
            <w:shd w:fill="auto"/>
          </w:tcPr>
          <w:p>
            <w:pPr>
              <w:spacing w:after="0"/>
              <w:rPr>
                <w:sz w:val="28"/>
                <w:rFonts w:ascii="Times New Roman" w:hAnsi="Times New Roman"/>
              </w:rPr>
            </w:pPr>
          </w:p>
        </w:tc>
        <w:tc>
          <w:tcPr>
            <w:tcW w:w="2651" w:type="pct"/>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1324" w:type="pct"/>
          </w:tcPr>
          <w:p>
            <w:pPr>
              <w:spacing w:after="0"/>
              <w:rPr>
                <w:sz w:val="28"/>
                <w:rFonts w:ascii="Times New Roman" w:hAnsi="Times New Roman"/>
              </w:rPr>
            </w:pPr>
          </w:p>
        </w:tc>
        <w:tc>
          <w:tcPr>
            <w:tcW w:w="1025" w:type="pct"/>
            <w:shd w:fill="auto"/>
          </w:tcPr>
          <w:p>
            <w:pPr>
              <w:spacing w:after="0"/>
              <w:rPr>
                <w:sz w:val="28"/>
                <w:rFonts w:ascii="Times New Roman" w:hAnsi="Times New Roman"/>
              </w:rPr>
            </w:pPr>
          </w:p>
        </w:tc>
        <w:tc>
          <w:tcPr>
            <w:tcW w:w="2651" w:type="pct"/>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elektron manzili</w:t>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ning Muomala layoqatini cheklash yuzasidan</w:t>
            </w:r>
          </w:p>
        </w:tc>
      </w:tr>
    </w:tbl>
    <w:p>
      <w:pPr>
        <w:spacing w:after="0"/>
        <w:rPr>
          <w:b/>
          <w:color w:val="000000"/>
          <w:sz w:val="24"/>
          <w:rFonts w:ascii="Times New Roman" w:hAnsi="Times New Roman"/>
        </w:rPr>
      </w:pPr>
    </w:p>
    <w:p>
      <w:pPr>
        <w:pStyle w:val="ConsPlusNonformat"/>
        <w:jc w:val="center"/>
        <w:spacing w:line="276" w:lineRule="auto"/>
        <w:rPr>
          <w:sz w:val="28"/>
          <w:rFonts w:ascii="Times New Roman" w:hAnsi="Times New Roman"/>
        </w:rPr>
      </w:pPr>
      <w:r>
        <w:rPr>
          <w:sz w:val="28"/>
          <w:rFonts w:ascii="Times New Roman" w:hAnsi="Times New Roman"/>
        </w:rPr>
        <w:t>ARIZA</w:t>
      </w:r>
    </w:p>
    <w:p>
      <w:pPr>
        <w:pStyle w:val="ConsPlusNonformat"/>
        <w:jc w:val="center"/>
        <w:spacing w:line="276" w:lineRule="auto"/>
        <w:rPr>
          <w:sz w:val="28"/>
          <w:rFonts w:ascii="Times New Roman" w:hAnsi="Times New Roman"/>
        </w:rPr>
      </w:pPr>
      <w:r>
        <w:rPr>
          <w:sz w:val="28"/>
          <w:rFonts w:ascii="Times New Roman" w:hAnsi="Times New Roman"/>
        </w:rPr>
        <w:t xml:space="preserve">(Muomala layoqatini cheklash toʻgʻrisida)</w:t>
      </w:r>
    </w:p>
    <w:p>
      <w:pPr>
        <w:pStyle w:val="ConsPlusNonformat"/>
        <w:spacing w:line="276" w:lineRule="auto"/>
        <w:rPr>
          <w:sz w:val="28"/>
          <w:rFonts w:ascii="Times New Roman" w:hAnsi="Times New Roman"/>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shaxsning F.I.O.si</w:t>
        <w:fldChar w:fldCharType="end"/>
      </w:r>
      <w:r>
        <w:rPr>
          <w:sz w:val="28"/>
          <w:rFonts w:ascii="Times New Roman" w:hAnsi="Times New Roman"/>
        </w:rPr>
        <w:t xml:space="preserve"> yuqoridagi manzilda oila aʼzolarim bilan yashayman, shu manzilda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Muomala layoqati cheklangan deb topilishi so‘ralayotgan shaxs tug‘ilgan sana</w:t>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ham yashaydi. U keyingi paytlarda spirtli ichimliklarni juda koʻp isteʼmol qilmoqda.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hech joyda ishlamaydi shu sababli, uydagi qimmatbaho yaʼni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Qimmatbaho buyumlarning nomi</w:t>
        <w:fldChar w:fldCharType="end"/>
      </w:r>
      <w:r>
        <w:rPr>
          <w:sz w:val="28"/>
          <w:rFonts w:ascii="Times New Roman" w:hAnsi="Times New Roman"/>
        </w:rPr>
        <w:t xml:space="preserve"> kabi buyumlarni spirtli ichimliklarni sotib olish maqsadida sotib yubordi.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Unga koʻrsatilgan barcha tibbiy muolajalar samarasini koʻrsatmayapti. Spirtli ichimliklarni koʻp isteʼmol qilib atrofdagilarga xafv solmoqda, Mast holatida oʻz xarakatlarini umuman anglay olmayapti.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Oʻzbekiston Respublikasi Fuqarolik kodeksining 31-moddasida spirtli ichimliklarni yoki giyohvandlik vositalarini suiisteʼmol qilish natijasida oʻz oilasini ogʻir moddiy ahvolga solib qoʻyayotgan fuqaroning muomala layoqati sud tomonidan fuqarolik protsessual qonunchiligida belgilangan tartibda cheklab qoʻyilishi mumkin. Unga homiylik belgilanadi. Bunday fuqaro mayda maishiy bitimlarni mustaqil tuzish huquqiga ega. U boshqa bitimlarni homiyning roziligi bilangina tuzishi, shuningdek ish haqi, pensiya va boshqa daromadlar olishi hamda ularni tasarruf etishi mumkin. Biroq bunday fuqaro oʻzi tuzgan bitimlar boʻyicha va yetkazgan zarari uchun mustaqil ravishda mulkiy javobgar boʻladi.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Oʻzbekiston Respublikasi Fuqarolik protsessual kodeksining</w:t>
        <w:br/>
        <w:t xml:space="preserve">310-moddasiga koʻra spirtli ichimliklar, giyohvandlik moddalari va psixotrop moddalarni suiisteʼmol qilishi natijasida fuqaroni muomala layoqati cheklangan deb topish toʻgʻrisidagi yoki fuqaroni ruhiy holati buzilganligi (ruhiy kasalligi yoxud aqli zaifligi) tufayli muomalaga layoqatsiz deb topish haqidagi ish uning oila aʼzolari, vasiylik va homiylik organlari, prokuror, davolash muassasalari va boshqa davlat organlari, fuqarolarning oʻzini oʻzi boshqarish organlari hamda jamoat birlashmalari bergan arizalar boʻyicha qoʻzgʻatilishi mumkin.</w:t>
      </w:r>
    </w:p>
    <w:p>
      <w:pPr>
        <w:jc w:val="both"/>
        <w:ind w:firstLine="709"/>
        <w:spacing w:after="0"/>
        <w:rPr>
          <w:color w:val="000000"/>
          <w:sz w:val="27"/>
          <w:rFonts w:ascii="Times New Roman" w:hAnsi="Times New Roman"/>
        </w:rPr>
      </w:pPr>
      <w:r>
        <w:rPr>
          <w:color w:val="000000"/>
          <w:sz w:val="27"/>
          <w:rFonts w:ascii="Times New Roman" w:hAnsi="Times New Roman"/>
        </w:rPr>
        <w:t xml:space="preserve">Fuqaroni muomala layoqati cheklangan yoki muomalaga layoqatsiz deb topish toʻgʻrisidagi ariza mazkur fuqaro yashab turgan joydagi, agar bu shaxs davolash muassasasiga joylashtirilgan boʻlsa, mazkur muassasa joylashgan hududdagi sudga beriladi.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hamda 310-moddasi,Oʻzbekiston Respublikasi Fuqarolik kodeksining </w:t>
        <w:br/>
        <w:t>31-moddaci</w:t>
      </w:r>
      <w:r>
        <w:rPr>
          <w:sz w:val="28"/>
          <w:rFonts w:ascii="Times New Roman" w:hAnsi="Times New Roman"/>
        </w:rPr>
        <w:t>ga </w:t>
      </w:r>
      <w:r>
        <w:rPr>
          <w:color w:val="000000"/>
          <w:sz w:val="28"/>
          <w:rFonts w:ascii="Times New Roman" w:hAnsi="Times New Roman"/>
        </w:rPr>
        <w:t xml:space="preserve"> asosan</w:t>
      </w:r>
      <w:r>
        <w:rPr>
          <w:sz w:val="28"/>
          <w:rFonts w:ascii="Times New Roman" w:hAnsi="Times New Roman"/>
        </w:rPr>
        <w:t>,</w:t>
      </w:r>
    </w:p>
    <w:p>
      <w:pPr>
        <w:pStyle w:val="ConsPlusNonformat"/>
        <w:jc w:val="center"/>
        <w:spacing w:line="276" w:lineRule="auto"/>
        <w:rPr>
          <w:b/>
          <w:sz w:val="27"/>
          <w:rFonts w:ascii="Times New Roman" w:hAnsi="Times New Roman"/>
        </w:rPr>
      </w:pPr>
      <w:r>
        <w:rPr>
          <w:b/>
          <w:sz w:val="27"/>
          <w:rFonts w:ascii="Times New Roman" w:hAnsi="Times New Roman"/>
        </w:rPr>
        <w:t>SOʻRAYMAN:</w:t>
      </w:r>
    </w:p>
    <w:p>
      <w:pPr>
        <w:pStyle w:val="ConsPlusNonformat"/>
        <w:jc w:val="center"/>
        <w:spacing w:line="276" w:lineRule="auto"/>
        <w:rPr>
          <w:b/>
          <w:sz w:val="27"/>
          <w:rFonts w:ascii="Times New Roman" w:hAnsi="Times New Roman"/>
        </w:rPr>
      </w:pPr>
    </w:p>
    <w:p>
      <w:pPr>
        <w:pStyle w:val="ConsPlusNonformat"/>
        <w:jc w:val="both"/>
        <w:ind w:firstLine="709"/>
        <w:spacing w:line="276" w:lineRule="auto"/>
        <w:rPr>
          <w:b/>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 manzilida yashayotgan,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Muomala layoqati cheklangan deb topilishi so‘ralayotgan shaxs tug‘ilgan sana</w:t>
        <w:fldChar w:fldCharType="end"/>
      </w:r>
      <w:r>
        <w:rPr>
          <w:sz w:val="28"/>
          <w:rFonts w:ascii="Times New Roman" w:hAnsi="Times New Roman"/>
        </w:rPr>
        <w:t xml:space="preserve"> yilda tugʻilgan,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ning muomala layoqatini cheklash toʻgʻrisida qaror qabul qilishingizni.</w:t>
      </w:r>
    </w:p>
    <w:p>
      <w:pPr>
        <w:pStyle w:val="ConsPlusNonformat"/>
        <w:spacing w:line="276" w:lineRule="auto"/>
        <w:rPr>
          <w:sz w:val="28"/>
          <w:rFonts w:ascii="Times New Roman" w:hAnsi="Times New Roman"/>
        </w:rPr>
      </w:pPr>
    </w:p>
    <w:p>
      <w:pPr>
        <w:jc w:val="both"/>
        <w:ind w:firstLine="708"/>
        <w:spacing w:after="0"/>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Ilova qilinayotgan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3"/>
        <w:gridCol w:w="2429"/>
        <w:gridCol w:w="3082"/>
      </w:tblGrid>
      <w:tr>
        <w:tc>
          <w:tcPr>
            <w:tcW w:w="3936" w:type="dxa"/>
          </w:tcPr>
          <w:p>
            <w:pPr>
              <w:jc w:val="both"/>
              <w:spacing w:after="0"/>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Daʼvogar shaxsning F.I.O.si</w:t>
              <w:fldChar w:fldCharType="end"/>
            </w:r>
          </w:p>
        </w:tc>
        <w:tc>
          <w:tcPr>
            <w:tcW w:w="2444" w:type="dxa"/>
          </w:tcPr>
          <w:p>
            <w:pPr>
              <w:jc w:val="both"/>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t>(imzo)</w:t>
            </w:r>
          </w:p>
        </w:tc>
        <w:tc>
          <w:tcPr>
            <w:tcW w:w="3190" w:type="dxa"/>
          </w:tcPr>
          <w:p>
            <w:pPr>
              <w:jc w:val="both"/>
              <w:spacing w:after="0"/>
              <w:rPr>
                <w:b/>
                <w:sz w:val="28"/>
                <w:rFonts w:ascii="Times New Roman" w:hAnsi="Times New Roman"/>
              </w:rPr>
            </w:pPr>
          </w:p>
        </w:tc>
      </w:tr>
    </w:tbl>
    <w:p>
      <w:pPr>
        <w:jc w:val="right"/>
        <w:ind w:firstLine="708"/>
        <w:spacing w:after="0"/>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p>
      <w:pPr>
        <w:jc w:val="both"/>
        <w:ind w:firstLine="708"/>
        <w:spacing w:after="0"/>
        <w:rPr>
          <w:b/>
          <w:sz w:val="28"/>
          <w:rFonts w:ascii="Times New Roman" w:hAnsi="Times New Roman"/>
        </w:rPr>
      </w:pPr>
    </w:p>
    <w:p>
      <w:pPr>
        <w:jc w:val="both"/>
        <w:ind w:firstLine="708"/>
        <w:spacing w:after="0"/>
        <w:rPr>
          <w:b/>
          <w:sz w:val="28"/>
          <w:rFonts w:ascii="Times New Roman" w:hAnsi="Times New Roman"/>
        </w:rPr>
      </w:pPr>
    </w:p>
    <w:p>
      <w:pPr>
        <w:jc w:val="both"/>
        <w:ind w:firstLine="708"/>
        <w:spacing w:after="0"/>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6E2"/>
    <w:rsid w:val="000112F4"/>
    <w:rsid w:val="000230A8"/>
    <w:rsid w:val="00104336"/>
    <w:rsid w:val="00174647"/>
    <w:rsid w:val="00216887"/>
    <w:rsid w:val="0025512E"/>
    <w:rsid w:val="002E3089"/>
    <w:rsid w:val="003149CD"/>
    <w:rsid w:val="00333574"/>
    <w:rsid w:val="00366A76"/>
    <w:rsid w:val="00367932"/>
    <w:rsid w:val="003D6A15"/>
    <w:rsid w:val="004176F2"/>
    <w:rsid w:val="0043388A"/>
    <w:rsid w:val="004927A7"/>
    <w:rsid w:val="005017BF"/>
    <w:rsid w:val="00621107"/>
    <w:rsid w:val="006566E2"/>
    <w:rsid w:val="006A1B33"/>
    <w:rsid w:val="007700A7"/>
    <w:rsid w:val="00814306"/>
    <w:rsid w:val="008208AD"/>
    <w:rsid w:val="00872004"/>
    <w:rsid w:val="00975D9B"/>
    <w:rsid w:val="009E43D9"/>
    <w:rsid w:val="00A03498"/>
    <w:rsid w:val="00AD0715"/>
    <w:rsid w:val="00B813B0"/>
    <w:rsid w:val="00BA1290"/>
    <w:rsid w:val="00BB27C4"/>
    <w:rsid w:val="00CE4743"/>
    <w:rsid w:val="00DA1F95"/>
    <w:rsid w:val="00DB7E98"/>
    <w:rsid w:val="00DE659A"/>
    <w:rsid w:val="00DF31A8"/>
    <w:rsid w:val="00E84E4D"/>
    <w:rsid w:val="00F07D55"/>
    <w:rsid w:val="00F4121C"/>
    <w:rsid w:val="00F53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F09FA-A0B6-4ACE-B9D3-EC3B5A50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0A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700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CE4743"/>
    <w:pPr>
      <w:spacing w:after="160" w:line="259" w:lineRule="auto"/>
      <w:ind w:left="720"/>
      <w:contextualSpacing/>
    </w:pPr>
  </w:style>
  <w:style w:type="table" w:styleId="a4">
    <w:name w:val="Table Grid"/>
    <w:basedOn w:val="a1"/>
    <w:uiPriority w:val="59"/>
    <w:rsid w:val="002E3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975D9B"/>
  </w:style>
  <w:style w:type="character" w:customStyle="1" w:styleId="clausesuff">
    <w:name w:val="clausesuff"/>
    <w:basedOn w:val="a0"/>
    <w:rsid w:val="0097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590326">
      <w:bodyDiv w:val="1"/>
      <w:marLeft w:val="0"/>
      <w:marRight w:val="0"/>
      <w:marTop w:val="0"/>
      <w:marBottom w:val="0"/>
      <w:divBdr>
        <w:top w:val="none" w:sz="0" w:space="0" w:color="auto"/>
        <w:left w:val="none" w:sz="0" w:space="0" w:color="auto"/>
        <w:bottom w:val="none" w:sz="0" w:space="0" w:color="auto"/>
        <w:right w:val="none" w:sz="0" w:space="0" w:color="auto"/>
      </w:divBdr>
      <w:divsChild>
        <w:div w:id="114177743">
          <w:marLeft w:val="0"/>
          <w:marRight w:val="0"/>
          <w:marTop w:val="0"/>
          <w:marBottom w:val="150"/>
          <w:divBdr>
            <w:top w:val="none" w:sz="0" w:space="0" w:color="auto"/>
            <w:left w:val="none" w:sz="0" w:space="0" w:color="auto"/>
            <w:bottom w:val="none" w:sz="0" w:space="0" w:color="auto"/>
            <w:right w:val="none" w:sz="0" w:space="0" w:color="auto"/>
          </w:divBdr>
        </w:div>
        <w:div w:id="1006009365">
          <w:marLeft w:val="0"/>
          <w:marRight w:val="0"/>
          <w:marTop w:val="120"/>
          <w:marBottom w:val="120"/>
          <w:divBdr>
            <w:top w:val="none" w:sz="0" w:space="0" w:color="auto"/>
            <w:left w:val="none" w:sz="0" w:space="0" w:color="auto"/>
            <w:bottom w:val="none" w:sz="0" w:space="0" w:color="auto"/>
            <w:right w:val="none" w:sz="0" w:space="0" w:color="auto"/>
          </w:divBdr>
        </w:div>
        <w:div w:id="152220631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2022-08-19T11:55:00Z</dcterms:created>
  <dcterms:modified xsi:type="dcterms:W3CDTF">2022-08-19T11:55:00Z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manzili</w:name>
    <w:value w:hidden="false">
      <w:unit w:active="false"/>
    </w:value>
  </w:element>
  <w:element w:id="6" w:kind="variable" w:selector="check" w:type="string" w:valueMode="normal" w:required="false" w:groupID="4">
    <w:identifier xml:space="preserve">ID6</w:identifier>
    <w:name xml:space="preserve">Daʼvogar shaxsning F.I.O.si</w:name>
    <w:value w:hidden="false">
      <w:unit w:active="false"/>
    </w:value>
  </w:element>
  <w:element w:id="7" w:kind="variable" w:selector="check" w:type="number" w:valueMode="normal" w:required="false" w:groupID="4">
    <w:identifier xml:space="preserve">ID7</w:identifier>
    <w:name xml:space="preserve">Daʼvogar tarafning telefon raqami</w:name>
    <w:value w:hidden="false">
      <w:unit w:active="false"/>
    </w:value>
  </w:element>
  <w:element w:id="8" w:kind="variable" w:selector="check" w:type="string" w:valueMode="normal" w:required="false" w:groupID="4">
    <w:identifier xml:space="preserve">ID8</w:identifier>
    <w:name xml:space="preserve">Daʼvogar tarafning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date" w:valueMode="normal" w:required="false" w:groupID="14">
    <w:identifier xml:space="preserve">ID15</w:identifier>
    <w:name xml:space="preserve">Muomala layoqati cheklangan deb topilishi so‘ralayotgan shaxs tug‘ilgan sana</w:name>
    <w:value w:hidden="false">
      <w:unit w:active="false"/>
    </w:value>
  </w:element>
  <w:element w:id="16" w:kind="variable" w:selector="check" w:type="string" w:valueMode="normal" w:required="false" w:groupID="14">
    <w:identifier xml:space="preserve">ID16</w:identifier>
    <w:name xml:space="preserve">Qimmatbaho buyumlarning nomi</w:name>
    <w:value w:hidden="false">
      <w:unit w:active="false"/>
    </w:value>
  </w:element>
  <w:element w:id="17" w:kind="variable" w:selector="check" w:type="string" w:valueMode="normal" w:required="false" w:groupID="14">
    <w:identifier xml:space="preserve">ID17</w:identifier>
    <w:name xml:space="preserve">Ilova qilinayotgan hujjatlar ro‘yxati</w:name>
    <w:value w:hidden="false">
      <w:unit w:active="false"/>
    </w:value>
  </w:element>
</w:structure>
</file>