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850" w:type="pct"/>
        <w:jc w:val="right"/>
      </w:tblPr>
      <w:tblGrid>
        <w:gridCol w:w="1769"/>
        <w:gridCol w:w="2212"/>
        <w:gridCol w:w="5092"/>
      </w:tblGrid>
      <w:tr>
        <w:trPr>
          <w:jc w:val="right"/>
        </w:trPr>
        <w:tc>
          <w:tcPr>
            <w:tcW w:w="975" w:type="pct"/>
          </w:tcPr>
          <w:p>
            <w:pPr>
              <w:jc w:val="both"/>
              <w:spacing w:after="0"/>
              <w:rPr>
                <w:b/>
                <w:sz w:val="28"/>
                <w:rFonts w:ascii="Times New Roman" w:hAnsi="Times New Roman"/>
              </w:rPr>
            </w:pPr>
          </w:p>
        </w:tc>
        <w:tc>
          <w:tcPr>
            <w:tcW w:w="1219" w:type="pct"/>
          </w:tcPr>
          <w:p>
            <w:pPr>
              <w:jc w:val="both"/>
              <w:spacing w:after="0"/>
              <w:rPr>
                <w:b/>
                <w:sz w:val="28"/>
                <w:rFonts w:ascii="Times New Roman" w:hAnsi="Times New Roman"/>
              </w:rPr>
            </w:pPr>
          </w:p>
        </w:tc>
        <w:tc>
          <w:tcPr>
            <w:tcW w:w="2806" w:type="pct"/>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{"Y":7}</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rPr>
          <w:jc w:val="right"/>
        </w:trPr>
        <w:tc>
          <w:tcPr>
            <w:tcW w:w="975" w:type="pct"/>
          </w:tcPr>
          <w:p>
            <w:pPr>
              <w:jc w:val="both"/>
              <w:spacing w:after="0"/>
              <w:rPr>
                <w:b/>
                <w:sz w:val="28"/>
                <w:rFonts w:ascii="Times New Roman" w:hAnsi="Times New Roman"/>
              </w:rPr>
            </w:pPr>
          </w:p>
        </w:tc>
        <w:tc>
          <w:tcPr>
            <w:tcW w:w="1219" w:type="pct"/>
          </w:tcPr>
          <w:p>
            <w:pPr>
              <w:jc w:val="both"/>
              <w:spacing w:after="0"/>
              <w:rPr>
                <w:b/>
                <w:sz w:val="28"/>
                <w:rFonts w:ascii="Times New Roman" w:hAnsi="Times New Roman"/>
              </w:rPr>
            </w:pPr>
          </w:p>
        </w:tc>
        <w:tc>
          <w:tcPr>
            <w:tcW w:w="2806" w:type="pct"/>
            <w:shd w:fill="auto"/>
          </w:tcPr>
          <w:p>
            <w:pPr>
              <w:jc w:val="both"/>
              <w:spacing w:after="0"/>
              <w:rPr>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Daʼvogarning manzili</w:t>
              <w:fldChar w:fldCharType="end"/>
            </w:r>
            <w:r>
              <w:rPr>
                <w:sz w:val="28"/>
                <w:rFonts w:ascii="Times New Roman" w:hAnsi="Times New Roman"/>
              </w:rPr>
              <w:t xml:space="preserve">da yashovchi</w:t>
            </w:r>
          </w:p>
        </w:tc>
      </w:tr>
      <w:tr>
        <w:trPr>
          <w:trHeight w:val="378"/>
          <w:jc w:val="right"/>
        </w:trPr>
        <w:tc>
          <w:tcPr>
            <w:tcW w:w="975" w:type="pct"/>
          </w:tcPr>
          <w:p>
            <w:pPr>
              <w:jc w:val="both"/>
              <w:spacing w:after="0"/>
              <w:rPr>
                <w:sz w:val="28"/>
                <w:rFonts w:ascii="Times New Roman" w:hAnsi="Times New Roman"/>
              </w:rPr>
            </w:pPr>
          </w:p>
        </w:tc>
        <w:tc>
          <w:tcPr>
            <w:tcW w:w="1219" w:type="pct"/>
          </w:tcPr>
          <w:p>
            <w:pPr>
              <w:jc w:val="both"/>
              <w:spacing w:after="0"/>
              <w:rPr>
                <w:sz w:val="28"/>
                <w:rFonts w:ascii="Times New Roman" w:hAnsi="Times New Roman"/>
              </w:rPr>
            </w:pPr>
          </w:p>
        </w:tc>
        <w:tc>
          <w:tcPr>
            <w:tcW w:w="2806" w:type="pct"/>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Daʼvogar shaxsning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Daʼvogar tarafning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Daʼvogar tarafning elektron manzili</w:t>
              <w:fldChar w:fldCharType="end"/>
            </w:r>
          </w:p>
        </w:tc>
      </w:tr>
      <w:tr>
        <w:trPr>
          <w:trHeight w:val="378"/>
          <w:jc w:val="right"/>
        </w:trPr>
        <w:tc>
          <w:tcPr>
            <w:tcW w:w="975" w:type="pct"/>
          </w:tcPr>
          <w:p>
            <w:pPr>
              <w:jc w:val="both"/>
              <w:spacing w:after="0"/>
              <w:rPr>
                <w:b/>
                <w:sz w:val="28"/>
                <w:rFonts w:ascii="Times New Roman" w:hAnsi="Times New Roman"/>
              </w:rPr>
            </w:pPr>
          </w:p>
        </w:tc>
        <w:tc>
          <w:tcPr>
            <w:tcW w:w="1219" w:type="pct"/>
          </w:tcPr>
          <w:p>
            <w:pPr>
              <w:jc w:val="both"/>
              <w:spacing w:after="0"/>
              <w:rPr>
                <w:b/>
                <w:sz w:val="28"/>
                <w:rFonts w:ascii="Times New Roman" w:hAnsi="Times New Roman"/>
              </w:rPr>
            </w:pPr>
          </w:p>
        </w:tc>
        <w:tc>
          <w:tcPr>
            <w:tcW w:w="2806" w:type="pct"/>
            <w:shd w:fill="auto"/>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da yashovchi</w:t>
            </w:r>
          </w:p>
        </w:tc>
      </w:tr>
      <w:tr>
        <w:trPr>
          <w:trHeight w:val="378"/>
          <w:jc w:val="right"/>
        </w:trPr>
        <w:tc>
          <w:tcPr>
            <w:tcW w:w="975" w:type="pct"/>
          </w:tcPr>
          <w:p>
            <w:pPr>
              <w:jc w:val="both"/>
              <w:spacing w:after="0"/>
              <w:rPr>
                <w:sz w:val="28"/>
                <w:rFonts w:ascii="Times New Roman" w:hAnsi="Times New Roman"/>
              </w:rPr>
            </w:pPr>
          </w:p>
        </w:tc>
        <w:tc>
          <w:tcPr>
            <w:tcW w:w="1219" w:type="pct"/>
          </w:tcPr>
          <w:p>
            <w:pPr>
              <w:jc w:val="both"/>
              <w:spacing w:after="0"/>
              <w:rPr>
                <w:sz w:val="28"/>
                <w:rFonts w:ascii="Times New Roman" w:hAnsi="Times New Roman"/>
              </w:rPr>
            </w:pPr>
          </w:p>
        </w:tc>
        <w:tc>
          <w:tcPr>
            <w:tcW w:w="2806" w:type="pct"/>
            <w:shd w:fill="auto"/>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Javobgarning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Javobgarning elektron manzili</w:t>
              <w:fldChar w:fldCharType="end"/>
            </w:r>
          </w:p>
          <w:p>
            <w:pPr>
              <w:jc w:val="both"/>
              <w:spacing w:after="0"/>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ni muomalaga layoqatsiz deb topish toʻgʻrisida</w:t>
            </w:r>
          </w:p>
        </w:tc>
      </w:tr>
    </w:tbl>
    <w:p>
      <w:pPr>
        <w:pStyle w:val="ConsPlusNonformat"/>
        <w:jc w:val="center"/>
        <w:spacing w:line="276" w:lineRule="auto"/>
        <w:rPr>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ARIZA</w:t>
      </w:r>
    </w:p>
    <w:p>
      <w:pPr>
        <w:pStyle w:val="ConsPlusNonformat"/>
        <w:jc w:val="center"/>
        <w:spacing w:line="276" w:lineRule="auto"/>
        <w:rPr>
          <w:sz w:val="28"/>
          <w:rFonts w:ascii="Times New Roman" w:hAnsi="Times New Roman"/>
        </w:rPr>
      </w:pPr>
      <w:r>
        <w:rPr>
          <w:sz w:val="28"/>
          <w:rFonts w:ascii="Times New Roman" w:hAnsi="Times New Roman"/>
        </w:rPr>
        <w:t xml:space="preserve">(Muomalaga layoqatsiz deb topish toʻgʻrisida)</w:t>
      </w:r>
    </w:p>
    <w:p>
      <w:pPr>
        <w:pStyle w:val="ConsPlusNonformat"/>
        <w:spacing w:line="276" w:lineRule="auto"/>
        <w:rPr>
          <w:sz w:val="28"/>
          <w:rFonts w:ascii="Times New Roman" w:hAnsi="Times New Roman"/>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yuqoridagi manzilda oila aʼzolarim bilan yashab kelaman. Shu manzilda </w:t>
      </w:r>
      <w:r>
        <w:rPr>
          <w:vanish w:val="false"/>
          <w:sz w:val="28"/>
          <w:rFonts w:ascii="Times New Roman" w:hAnsi="Times New Roman"/>
        </w:rPr>
        <w:fldChar w:fldCharType="begin"/>
        <w:instrText xml:space="preserve">X {"Y":20}</w:instrText>
        <w:fldChar w:fldCharType="separate"/>
        <w:t xml:space="preserve">Muomalaga layoqatsiz deb topilishi so‘ralayotgan shaxs tug‘ilgan sana</w:t>
      </w:r>
      <w:r>
        <w:rPr>
          <w:vanish w:val="false"/>
        </w:rPr>
        <w:fldChar w:fldCharType="end"/>
      </w:r>
      <w:r>
        <w:rPr>
          <w:sz w:val="28"/>
          <w:rFonts w:ascii="Times New Roman" w:hAnsi="Times New Roman"/>
        </w:rPr>
        <w:t xml:space="preserve"> da tugʻilgan nogiron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Muomalaga layoqatsiz deb topilishi so‘ralayotgan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yashaydi. Unga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Muomalaga layoqatsiz deb topish so‘ralayotgan shaxsning kasallik tashxisi</w:t>
        <w:fldChar w:fldCharType="end"/>
      </w:r>
      <w:r>
        <w:rPr>
          <w:sz w:val="28"/>
          <w:rFonts w:ascii="Times New Roman" w:hAnsi="Times New Roman"/>
        </w:rPr>
        <w:t xml:space="preserve"> tashxisi qoʻyilgan. Unga koʻrsatilgan barcha tibbiy muolajalar samarasini koʻrsatmayapti. Uning kasalligi zoʻrayib, atrofdagilarga xafv solmoqda, oʻz xarakatlarini umuman anglay olmayapti.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Oʻzbekiston Respublikasi Fuqarolik kodeksining 30-moddasida ruhiy kasalligi yoki aqli zaifligi oqibatida oʻz harakatlarining ahamiyatini tushuna olmaydigan yoki ularni boshqara olmaydigan fuqaroni sud qonunchilikda belgilab qoʻyilgan tartibda muomalaga layoqatsiz deb topishi mumkinligi belgilangan.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Oʻzbekiston Respublikasi Fuqarolik protsessual kodeksining </w:t>
        <w:br/>
        <w:t xml:space="preserve">310- moddasiga koʻra, fuqaroni ruhiy holati buzilganligi (ruhiy kasalligi yoxud aqli zaifligi) tufayli muomalaga layoqatsiz deb topish haqidagi ish uning oila aʼzolari, vasiylik va homiylik organlari, prokuror, davolash muassasalari va boshqa davlat organlari, fuqarolarning oʻzini oʻzi boshqarish organlari hamda jamoat birlashmalari bergan arizalar boʻyicha qoʻzgʻatilishi mumkin.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Yuqoridagi qoidalarga muvofiq,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ni muomalaga layoqatsiz deb topish bilan undagi majburiyatlarni tayinlangan vasiyga yoki homiyga oʻtkazishga sabab boʻladi.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hamda 310-moddasi,Oʻzbekiston Respublikasi Fuqarolik kodeksining</w:t>
        <w:br/>
        <w:t xml:space="preserve"> 30-moddaci</w:t>
      </w:r>
      <w:r>
        <w:rPr>
          <w:sz w:val="28"/>
          <w:rFonts w:ascii="Times New Roman" w:hAnsi="Times New Roman"/>
        </w:rPr>
        <w:t>ga </w:t>
      </w:r>
      <w:r>
        <w:rPr>
          <w:color w:val="000000"/>
          <w:sz w:val="28"/>
          <w:rFonts w:ascii="Times New Roman" w:hAnsi="Times New Roman"/>
        </w:rPr>
        <w:t xml:space="preserve"> asosan</w:t>
      </w:r>
      <w:r>
        <w:rPr>
          <w:sz w:val="28"/>
          <w:rFonts w:ascii="Times New Roman" w:hAnsi="Times New Roman"/>
        </w:rPr>
        <w:t>,</w:t>
      </w:r>
    </w:p>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SOʻRAYMAN:</w:t>
      </w:r>
    </w:p>
    <w:p>
      <w:pPr>
        <w:pStyle w:val="ConsPlusNonformat"/>
        <w:jc w:val="center"/>
        <w:spacing w:line="276" w:lineRule="auto"/>
        <w:rPr>
          <w:b/>
          <w:sz w:val="28"/>
          <w:rFonts w:ascii="Times New Roman" w:hAnsi="Times New Roman"/>
        </w:rPr>
      </w:pPr>
    </w:p>
    <w:p>
      <w:pPr>
        <w:pStyle w:val="ConsPlusNonformat"/>
        <w:jc w:val="both"/>
        <w:ind w:firstLine="709"/>
        <w:spacing w:line="276" w:lineRule="auto"/>
        <w:rPr>
          <w:b/>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Muomalaga layoqatsiz deb topilishi so‘ralayotgan shaxs tug‘ilgan sana</w:t>
        <w:fldChar w:fldCharType="end"/>
      </w:r>
      <w:r>
        <w:rPr>
          <w:sz w:val="28"/>
          <w:rFonts w:ascii="Times New Roman" w:hAnsi="Times New Roman"/>
        </w:rPr>
        <w:t xml:space="preserve"> yilda tugʻilgan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Muomalaga layoqatsiz deb topilishi so‘ralayotgan shaxsning daʼvogar bilan qarindoshlik aloqasi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ni muomalaga layoqatsiz deb topish toʻgʻrisida qaror qabul qilishingizni.</w:t>
      </w:r>
    </w:p>
    <w:p>
      <w:pPr>
        <w:pStyle w:val="ConsPlusNonformat"/>
        <w:spacing w:line="276" w:lineRule="auto"/>
        <w:rPr>
          <w:sz w:val="28"/>
          <w:rFonts w:ascii="Times New Roman" w:hAnsi="Times New Roman"/>
        </w:rPr>
      </w:pPr>
    </w:p>
    <w:p>
      <w:pPr>
        <w:jc w:val="both"/>
        <w:ind w:firstLine="708"/>
        <w:spacing w:after="0"/>
        <w:rPr>
          <w:sz w:val="28"/>
          <w:rFonts w:ascii="Times New Roman" w:hAnsi="Times New Roman"/>
        </w:rPr>
      </w:pPr>
      <w:r>
        <w:rPr>
          <w:b/>
          <w:sz w:val="28"/>
          <w:rFonts w:ascii="Times New Roman" w:hAnsi="Times New Roman"/>
        </w:rPr>
        <w:t xml:space="preserve">Ilova qilingan hujjatlar:</w:t>
      </w:r>
      <w:r>
        <w:rPr>
          <w:sz w:val="28"/>
          <w:rFonts w:ascii="Times New Roman" w:hAnsi="Times New Roman"/>
        </w:rPr>
        <w:t xml:space="preserve"> </w:t>
      </w:r>
    </w:p>
    <w:p>
      <w:pPr>
        <w:pStyle w:val="ConsPlusNonformat"/>
        <w:jc w:val="both"/>
        <w:ind w:firstLine="709"/>
        <w:spacing w:line="276" w:lineRule="auto"/>
        <w:rPr>
          <w:sz w:val="28"/>
          <w:rFonts w:ascii="Times New Roman" w:hAnsi="Times New Roman"/>
        </w:rPr>
      </w:pP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Ilova qilinayotgan hujjatlar ro‘yxati</w:t>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25"/>
        <w:gridCol w:w="2426"/>
        <w:gridCol w:w="3103"/>
      </w:tblGrid>
      <w:tr>
        <w:tc>
          <w:tcPr>
            <w:tcW w:w="3936" w:type="dxa"/>
          </w:tcPr>
          <w:p>
            <w:pPr>
              <w:jc w:val="both"/>
              <w:spacing w:line="276" w:lineRule="auto"/>
              <w:rPr>
                <w:b/>
                <w:sz w:val="28"/>
                <w:rFonts w:ascii="Times New Roman" w:hAnsi="Times New Roman"/>
              </w:rPr>
            </w:pPr>
            <w:r>
              <w:rPr>
                <w:b/>
                <w:sz w:val="28"/>
                <w:rFonts w:ascii="Times New Roman" w:hAnsi="Times New Roman"/>
              </w:rPr>
              <w:t xml:space="preserve">Daʼvogar  </w:t>
            </w:r>
            <w:r>
              <w:rPr>
                <w:b/>
                <w:vanish w:val="false"/>
                <w:sz w:val="28"/>
                <w:rFonts w:ascii="Times New Roman" w:hAnsi="Times New Roman"/>
              </w:rPr>
              <w:fldChar w:fldCharType="begin"/>
              <w:instrText xml:space="preserve">X {"Y":11}</w:instrText>
              <w:fldChar w:fldCharType="separate"/>
            </w:r>
            <w:r>
              <w:rPr>
                <w:b/>
                <w:vanish w:val="false"/>
                <w:sz w:val="28"/>
                <w:rFonts w:ascii="Times New Roman" w:hAnsi="Times New Roman"/>
              </w:rPr>
              <w:t xml:space="preserve">Daʼvogar shaxsning F.I.O.si</w:t>
              <w:fldChar w:fldCharType="end"/>
            </w:r>
          </w:p>
        </w:tc>
        <w:tc>
          <w:tcPr>
            <w:tcW w:w="2444" w:type="dxa"/>
          </w:tcPr>
          <w:p>
            <w:pPr>
              <w:jc w:val="both"/>
              <w:spacing w:line="276" w:lineRule="auto"/>
              <w:rPr>
                <w:b/>
                <w:sz w:val="28"/>
                <w:rFonts w:ascii="Times New Roman" w:hAnsi="Times New Roman"/>
              </w:rPr>
            </w:pPr>
            <w:r>
              <w:rPr>
                <w:b/>
                <w:sz w:val="28"/>
                <w:rFonts w:ascii="Times New Roman" w:hAnsi="Times New Roman"/>
              </w:rPr>
              <w:t>_____________</w:t>
            </w:r>
          </w:p>
        </w:tc>
        <w:tc>
          <w:tcPr>
            <w:tcW w:w="3190" w:type="dxa"/>
          </w:tcPr>
          <w:p>
            <w:pPr>
              <w:jc w:val="both"/>
              <w:spacing w:line="276" w:lineRule="auto"/>
              <w:rPr>
                <w:b/>
                <w:sz w:val="28"/>
                <w:rFonts w:ascii="Times New Roman" w:hAnsi="Times New Roman"/>
              </w:rPr>
            </w:pPr>
          </w:p>
        </w:tc>
      </w:tr>
      <w:tr>
        <w:tc>
          <w:tcPr>
            <w:tcW w:w="3936" w:type="dxa"/>
          </w:tcPr>
          <w:p>
            <w:pPr>
              <w:jc w:val="both"/>
              <w:spacing w:line="276" w:lineRule="auto"/>
              <w:rPr>
                <w:b/>
                <w:sz w:val="28"/>
                <w:rFonts w:ascii="Times New Roman" w:hAnsi="Times New Roman"/>
              </w:rPr>
            </w:pPr>
          </w:p>
        </w:tc>
        <w:tc>
          <w:tcPr>
            <w:tcW w:w="2444" w:type="dxa"/>
          </w:tcPr>
          <w:p>
            <w:pPr>
              <w:jc w:val="center"/>
              <w:spacing w:line="276" w:lineRule="auto"/>
              <w:rPr>
                <w:sz w:val="28"/>
                <w:rFonts w:ascii="Times New Roman" w:hAnsi="Times New Roman"/>
              </w:rPr>
            </w:pPr>
            <w:r>
              <w:rPr>
                <w:sz w:val="28"/>
                <w:rFonts w:ascii="Times New Roman" w:hAnsi="Times New Roman"/>
              </w:rPr>
              <w:t>(imzo)</w:t>
            </w:r>
          </w:p>
        </w:tc>
        <w:tc>
          <w:tcPr>
            <w:tcW w:w="3190" w:type="dxa"/>
          </w:tcPr>
          <w:p>
            <w:pPr>
              <w:jc w:val="both"/>
              <w:spacing w:line="276" w:lineRule="auto"/>
              <w:rPr>
                <w:b/>
                <w:sz w:val="28"/>
                <w:rFonts w:ascii="Times New Roman" w:hAnsi="Times New Roman"/>
              </w:rPr>
            </w:pPr>
          </w:p>
        </w:tc>
      </w:tr>
      <w:tr>
        <w:tc>
          <w:tcPr>
            <w:tcW w:w="3936" w:type="dxa"/>
          </w:tcPr>
          <w:p>
            <w:pPr>
              <w:jc w:val="both"/>
              <w:rPr>
                <w:b/>
                <w:sz w:val="28"/>
                <w:rFonts w:ascii="Times New Roman" w:hAnsi="Times New Roman"/>
              </w:rPr>
            </w:pPr>
          </w:p>
        </w:tc>
        <w:tc>
          <w:tcPr>
            <w:tcW w:w="2444" w:type="dxa"/>
          </w:tcPr>
          <w:p>
            <w:pPr>
              <w:jc w:val="center"/>
              <w:rPr>
                <w:sz w:val="28"/>
                <w:rFonts w:ascii="Times New Roman" w:hAnsi="Times New Roman"/>
              </w:rPr>
            </w:pPr>
          </w:p>
        </w:tc>
        <w:tc>
          <w:tcPr>
            <w:tcW w:w="3190" w:type="dxa"/>
          </w:tcPr>
          <w:p>
            <w:pPr>
              <w:jc w:val="right"/>
              <w:ind w:firstLine="708"/>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{"Y":8}</w:instrText>
              <w:fldChar w:fldCharType="separate"/>
            </w:r>
            <w:r>
              <w:rPr>
                <w:b/>
                <w:vanish w:val="false"/>
                <w:sz w:val="28"/>
                <w:rFonts w:ascii="Times New Roman" w:hAnsi="Times New Roman"/>
              </w:rPr>
              <w:t xml:space="preserve">Ariza berilgan sana</w:t>
              <w:fldChar w:fldCharType="end"/>
            </w:r>
            <w:r>
              <w:rPr>
                <w:b/>
                <w:sz w:val="28"/>
                <w:rFonts w:ascii="Times New Roman" w:hAnsi="Times New Roman"/>
              </w:rPr>
              <w:t xml:space="preserve"> </w:t>
            </w:r>
          </w:p>
          <w:p>
            <w:pPr>
              <w:jc w:val="right"/>
              <w:ind w:firstLine="708"/>
              <w:rPr>
                <w:b/>
                <w:sz w:val="28"/>
                <w:rFonts w:ascii="Times New Roman" w:hAnsi="Times New Roman"/>
              </w:rPr>
            </w:pPr>
          </w:p>
        </w:tc>
      </w:tr>
    </w:tbl>
    <w:p>
      <w:pPr>
        <w:pStyle w:val="ConsPlusNonformat"/>
        <w:spacing w:line="276" w:lineRule="auto"/>
        <w:rPr>
          <w:b/>
          <w:sz w:val="28"/>
          <w:rFonts w:ascii="Times New Roman" w:hAnsi="Times New Roman"/>
        </w:rPr>
      </w:pPr>
    </w:p>
    <w:p>
      <w:pPr>
        <w:jc w:val="both"/>
        <w:spacing w:after="0"/>
        <w:rPr>
          <w:b/>
          <w:sz w:val="28"/>
          <w:rFonts w:ascii="Times New Roman" w:hAnsi="Times New Roman"/>
        </w:rPr>
      </w:pPr>
    </w:p>
    <w:p>
      <w:pPr>
        <w:pStyle w:val="a3"/>
        <w:jc w:val="both"/>
        <w:ind w:left="0"/>
        <w:spacing w:after="0" w:line="276" w:lineRule="auto"/>
        <w:rPr>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38343D3"/>
    <w:multiLevelType w:val="hybridMultilevel"/>
    <w:tmpl w:val="E7320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256"/>
    <w:rsid w:val="00015785"/>
    <w:rsid w:val="00026367"/>
    <w:rsid w:val="00040026"/>
    <w:rsid w:val="00061B93"/>
    <w:rsid w:val="000E07C1"/>
    <w:rsid w:val="000E47B4"/>
    <w:rsid w:val="00107E7B"/>
    <w:rsid w:val="00110977"/>
    <w:rsid w:val="0012351C"/>
    <w:rsid w:val="00124796"/>
    <w:rsid w:val="00140BEB"/>
    <w:rsid w:val="001C21C5"/>
    <w:rsid w:val="001F66DC"/>
    <w:rsid w:val="002056AE"/>
    <w:rsid w:val="00220592"/>
    <w:rsid w:val="0024459A"/>
    <w:rsid w:val="002510A4"/>
    <w:rsid w:val="002815C8"/>
    <w:rsid w:val="002A5AFD"/>
    <w:rsid w:val="002C74F5"/>
    <w:rsid w:val="002D3835"/>
    <w:rsid w:val="002D4A27"/>
    <w:rsid w:val="002F4DAE"/>
    <w:rsid w:val="002F6968"/>
    <w:rsid w:val="00322FA9"/>
    <w:rsid w:val="00354012"/>
    <w:rsid w:val="003907D5"/>
    <w:rsid w:val="003A33BC"/>
    <w:rsid w:val="003B0F1E"/>
    <w:rsid w:val="003E2712"/>
    <w:rsid w:val="003E6C78"/>
    <w:rsid w:val="00402252"/>
    <w:rsid w:val="00404256"/>
    <w:rsid w:val="004239B3"/>
    <w:rsid w:val="00450C4B"/>
    <w:rsid w:val="0046239F"/>
    <w:rsid w:val="00464AC9"/>
    <w:rsid w:val="004710F7"/>
    <w:rsid w:val="004801F1"/>
    <w:rsid w:val="00495282"/>
    <w:rsid w:val="00496A68"/>
    <w:rsid w:val="004A18A3"/>
    <w:rsid w:val="004D540D"/>
    <w:rsid w:val="004E0A12"/>
    <w:rsid w:val="004F54A4"/>
    <w:rsid w:val="00514687"/>
    <w:rsid w:val="00517B90"/>
    <w:rsid w:val="00520EB0"/>
    <w:rsid w:val="00547C3F"/>
    <w:rsid w:val="00550467"/>
    <w:rsid w:val="00564737"/>
    <w:rsid w:val="00606EEE"/>
    <w:rsid w:val="00621A07"/>
    <w:rsid w:val="00683D31"/>
    <w:rsid w:val="006979DC"/>
    <w:rsid w:val="006B2999"/>
    <w:rsid w:val="006B3E60"/>
    <w:rsid w:val="006D35CA"/>
    <w:rsid w:val="006E21A0"/>
    <w:rsid w:val="00725A0D"/>
    <w:rsid w:val="00752CF9"/>
    <w:rsid w:val="00777E5F"/>
    <w:rsid w:val="007922C2"/>
    <w:rsid w:val="00795A26"/>
    <w:rsid w:val="007B5D51"/>
    <w:rsid w:val="007C60EF"/>
    <w:rsid w:val="00801871"/>
    <w:rsid w:val="0080630B"/>
    <w:rsid w:val="00841702"/>
    <w:rsid w:val="00882310"/>
    <w:rsid w:val="0089250C"/>
    <w:rsid w:val="00897A9B"/>
    <w:rsid w:val="008C4424"/>
    <w:rsid w:val="00910B42"/>
    <w:rsid w:val="00917E93"/>
    <w:rsid w:val="0092723F"/>
    <w:rsid w:val="009564B1"/>
    <w:rsid w:val="009B3EFF"/>
    <w:rsid w:val="00A00743"/>
    <w:rsid w:val="00A412E4"/>
    <w:rsid w:val="00A52F88"/>
    <w:rsid w:val="00A81FD1"/>
    <w:rsid w:val="00A91477"/>
    <w:rsid w:val="00AB2E2A"/>
    <w:rsid w:val="00AB7ED3"/>
    <w:rsid w:val="00AE1B6F"/>
    <w:rsid w:val="00B31E8F"/>
    <w:rsid w:val="00B339C0"/>
    <w:rsid w:val="00B37481"/>
    <w:rsid w:val="00B50ABD"/>
    <w:rsid w:val="00B61B10"/>
    <w:rsid w:val="00B64987"/>
    <w:rsid w:val="00B7057D"/>
    <w:rsid w:val="00B81758"/>
    <w:rsid w:val="00B96486"/>
    <w:rsid w:val="00BC098C"/>
    <w:rsid w:val="00BE5B34"/>
    <w:rsid w:val="00BF1200"/>
    <w:rsid w:val="00C4308B"/>
    <w:rsid w:val="00C52824"/>
    <w:rsid w:val="00C621A7"/>
    <w:rsid w:val="00C90ACA"/>
    <w:rsid w:val="00C92213"/>
    <w:rsid w:val="00CB4DBB"/>
    <w:rsid w:val="00CC3191"/>
    <w:rsid w:val="00CD2E5E"/>
    <w:rsid w:val="00CE0403"/>
    <w:rsid w:val="00CF0BDB"/>
    <w:rsid w:val="00D17BC2"/>
    <w:rsid w:val="00D412F7"/>
    <w:rsid w:val="00D55ACD"/>
    <w:rsid w:val="00D572A7"/>
    <w:rsid w:val="00D65839"/>
    <w:rsid w:val="00D86FF3"/>
    <w:rsid w:val="00DA5117"/>
    <w:rsid w:val="00DB3D92"/>
    <w:rsid w:val="00DB7C49"/>
    <w:rsid w:val="00E05E35"/>
    <w:rsid w:val="00E16F5B"/>
    <w:rsid w:val="00E42C5E"/>
    <w:rsid w:val="00E55134"/>
    <w:rsid w:val="00EA0FC0"/>
    <w:rsid w:val="00EA6C71"/>
    <w:rsid w:val="00EE344F"/>
    <w:rsid w:val="00EF3FFB"/>
    <w:rsid w:val="00F04591"/>
    <w:rsid w:val="00F23E33"/>
    <w:rsid w:val="00F249D2"/>
    <w:rsid w:val="00F276BE"/>
    <w:rsid w:val="00F517D8"/>
    <w:rsid w:val="00F6635D"/>
    <w:rsid w:val="00F76585"/>
    <w:rsid w:val="00F809F6"/>
    <w:rsid w:val="00FA2594"/>
    <w:rsid w:val="00FC7858"/>
    <w:rsid w:val="00FD01A3"/>
    <w:rsid w:val="00FF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950A25-D421-470D-A02E-0041EEF9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425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042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C621A7"/>
    <w:pPr>
      <w:spacing w:after="160" w:line="259" w:lineRule="auto"/>
      <w:ind w:left="720"/>
      <w:contextualSpacing/>
    </w:pPr>
  </w:style>
  <w:style w:type="table" w:styleId="a4">
    <w:name w:val="Table Grid"/>
    <w:basedOn w:val="a1"/>
    <w:uiPriority w:val="59"/>
    <w:rsid w:val="00D41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3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2884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Shakarboy Goyibnazarov</cp:lastModifiedBy>
  <cp:revision>3</cp:revision>
  <cp:lastPrinted>2018-08-27T07:07:00Z</cp:lastPrinted>
  <dcterms:created xsi:type="dcterms:W3CDTF">2022-08-19T11:43:00Z</dcterms:created>
  <dcterms:modified xsi:type="dcterms:W3CDTF">2022-08-19T11:45:00Z</dcterms:modified>
</cp:coreProperties>
</file>

<file path=legal/structure.xml><?xml version="1.0" encoding="utf-8"?>
<w:structure xmlns:w="http://schemas.openxmlformats.org/wordprocessingml/2006/main">
  <w:element w:id="6" w:kind="category" w:selector="check" w:type="string" w:valueMode="normal" w:required="false">
    <w:identifier xml:space="preserve">ID6</w:identifier>
    <w:name xml:space="preserve">Ariza rekvizitlari</w:name>
    <w:value w:hidden="true">
      <w:unit w:active="false"/>
    </w:value>
  </w:element>
  <w:element w:id="7" w:kind="variable" w:selector="check" w:type="string" w:valueMode="normal" w:required="false" w:groupID="6">
    <w:identifier xml:space="preserve">ID7</w:identifier>
    <w:name xml:space="preserve">Ariza berilgan fuqarolik sudi nomi</w:name>
    <w:value w:hidden="false">
      <w:unit w:active="false"/>
      <w:binding w:dataSource="1" w:column="court_name" w:search="false"/>
    </w:value>
  </w:element>
  <w:element w:id="8" w:kind="variable" w:selector="check" w:type="date" w:valueMode="normal" w:required="false" w:groupID="6">
    <w:identifier xml:space="preserve">ID8</w:identifier>
    <w:name xml:space="preserve">Ariza berilgan sana</w:name>
    <w:value w:hidden="false">
      <w:unit w:active="false"/>
    </w:value>
  </w:element>
  <w:element w:id="9" w:kind="category" w:selector="check" w:type="string" w:valueMode="normal" w:required="false">
    <w:identifier xml:space="preserve">ID9</w:identifier>
    <w:name xml:space="preserve">Daʼvogar</w:name>
    <w:value w:hidden="true">
      <w:unit w:active="false"/>
    </w:value>
  </w:element>
  <w:element w:id="10" w:kind="variable" w:selector="check" w:type="string" w:valueMode="normal" w:required="false" w:groupID="9">
    <w:identifier xml:space="preserve">ID10</w:identifier>
    <w:name xml:space="preserve">Daʼvogarning manzili</w:name>
    <w:value w:hidden="false">
      <w:unit w:active="false"/>
    </w:value>
  </w:element>
  <w:element w:id="11" w:kind="variable" w:selector="check" w:type="string" w:valueMode="normal" w:required="false" w:groupID="9">
    <w:identifier xml:space="preserve">ID11</w:identifier>
    <w:name xml:space="preserve">Daʼvogar shaxsning F.I.O.si</w:name>
    <w:value w:hidden="false">
      <w:unit w:active="false"/>
    </w:value>
  </w:element>
  <w:element w:id="12" w:kind="variable" w:selector="check" w:type="number" w:valueMode="normal" w:required="false" w:groupID="9">
    <w:identifier xml:space="preserve">ID12</w:identifier>
    <w:name xml:space="preserve">Daʼvogar tarafning telefon raqami</w:name>
    <w:value w:hidden="false">
      <w:unit w:active="false"/>
    </w:value>
  </w:element>
  <w:element w:id="13" w:kind="variable" w:selector="check" w:type="string" w:valueMode="normal" w:required="false" w:groupID="9">
    <w:identifier xml:space="preserve">ID13</w:identifier>
    <w:name xml:space="preserve">Daʼvogar tarafning elektron manzili</w:name>
    <w:value w:hidden="false">
      <w:unit w:active="false"/>
    </w:value>
  </w:element>
  <w:element w:id="14" w:kind="category" w:selector="check" w:type="string" w:valueMode="normal" w:required="false">
    <w:identifier xml:space="preserve">ID14</w:identifier>
    <w:name xml:space="preserve">Javobgar</w:name>
    <w:value w:hidden="true">
      <w:unit w:active="false"/>
    </w:value>
  </w:element>
  <w:element w:id="15" w:kind="variable" w:selector="check" w:type="string" w:valueMode="normal" w:required="false" w:groupID="14">
    <w:identifier xml:space="preserve">ID15</w:identifier>
    <w:name xml:space="preserve">Javobgarning yashash manzili</w:name>
    <w:value w:hidden="false">
      <w:unit w:active="false"/>
    </w:value>
  </w:element>
  <w:element w:id="16" w:kind="variable" w:selector="check" w:type="string" w:valueMode="normal" w:required="false" w:groupID="14">
    <w:identifier xml:space="preserve">ID16</w:identifier>
    <w:name xml:space="preserve">Javobgarning F.I.O.si</w:name>
    <w:value w:hidden="false">
      <w:unit w:active="false"/>
    </w:value>
  </w:element>
  <w:element w:id="17" w:kind="variable" w:selector="check" w:type="string" w:valueMode="normal" w:required="false" w:groupID="14">
    <w:identifier xml:space="preserve">ID17</w:identifier>
    <w:name xml:space="preserve">Javobgarning telefon raqami</w:name>
    <w:value w:hidden="false">
      <w:unit w:active="false"/>
    </w:value>
  </w:element>
  <w:element w:id="18" w:kind="variable" w:selector="check" w:type="string" w:valueMode="normal" w:required="false" w:groupID="14">
    <w:identifier xml:space="preserve">ID18</w:identifier>
    <w:name xml:space="preserve">Javobgarning elektron manzili</w:name>
    <w:value w:hidden="false">
      <w:unit w:active="false"/>
    </w:value>
  </w:element>
  <w:element w:id="19" w:kind="category" w:selector="check" w:type="string" w:valueMode="normal" w:required="false">
    <w:identifier xml:space="preserve">ID19</w:identifier>
    <w:name xml:space="preserve">Ariza mazmuni</w:name>
    <w:value w:hidden="true">
      <w:unit w:active="false"/>
    </w:value>
  </w:element>
  <w:element w:id="20" w:kind="variable" w:selector="check" w:type="date" w:valueMode="normal" w:required="false" w:groupID="19">
    <w:identifier xml:space="preserve">ID20</w:identifier>
    <w:name xml:space="preserve">Muomalaga layoqatsiz deb topilishi so‘ralayotgan shaxs tug‘ilgan sana</w:name>
    <w:value w:hidden="false">
      <w:unit w:active="false"/>
    </w:value>
  </w:element>
  <w:element w:id="21" w:kind="variable" w:selector="check" w:type="string" w:valueMode="normal" w:required="false" w:groupID="19">
    <w:identifier xml:space="preserve">ID21</w:identifier>
    <w:name xml:space="preserve">Muomalaga layoqatsiz deb topilishi so‘ralayotgan shaxsning daʼvogar bilan qarindoshlik aloqasi</w:name>
    <w:comment xml:space="preserve">Izoh: Masalan turmush o‘rtog‘i, akasi, ukasi, ota-onasi yoki boshqa</w:comment>
    <w:value w:hidden="false">
      <w:unit w:active="false"/>
    </w:value>
  </w:element>
  <w:element w:id="22" w:kind="variable" w:selector="check" w:type="string" w:valueMode="normal" w:required="false" w:groupID="19">
    <w:identifier xml:space="preserve">ID22</w:identifier>
    <w:name xml:space="preserve">Muomalaga layoqatsiz deb topish so‘ralayotgan shaxsning kasallik tashxisi</w:name>
    <w:value w:hidden="false">
      <w:unit w:active="false"/>
    </w:value>
  </w:element>
  <w:element w:id="23" w:kind="variable" w:selector="check" w:type="string" w:valueMode="normal" w:required="false" w:groupID="19">
    <w:identifier xml:space="preserve">ID23</w:identifier>
    <w:name xml:space="preserve">Ilova qilinayotgan hujjatlar ro‘yxati</w:name>
    <w:value w:hidden="false">
      <w:unit w:active="false"/>
    </w:value>
  </w:element>
</w:structure>
</file>