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yurxizmat.uz/officeDocument/2006/relationships/document-dataSources" Target="legal/dataSources.xml"/><Relationship Id="rId4" Type="http://yurxizmat.uz/officeDocument/2006/relationships/document-structure" Target="legal/structure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Ind w:w="3654" w:type="dxa"/>
      </w:tblPr>
      <w:tblGrid>
        <w:gridCol w:w="5701"/>
      </w:tblGrid>
      <w:tr>
        <w:tc>
          <w:tcPr>
            <w:tcW w:w="5706" w:type="dxa"/>
            <w:shd w:fill="auto"/>
          </w:tcPr>
          <w:p>
            <w:pPr>
              <w:jc w:val="right"/>
              <w:ind w:left="993"/>
              <w:spacing w:after="0" w:line="240" w:lineRule="auto"/>
              <w:rPr>
                <w:b/>
                <w:sz w:val="24"/>
                <w:rFonts w:ascii="Times New Roman" w:hAnsi="Times New Roman"/>
              </w:rPr>
            </w:pPr>
            <w:r>
              <w:rPr>
                <w:b/>
                <w:sz w:val="24"/>
                <w:rFonts w:ascii="Times New Roman" w:hAnsi="Times New Roman"/>
              </w:rPr>
              <w:t xml:space="preserve">Fuqarolik ishlari boʻyicha </w:t>
            </w:r>
            <w:r>
              <w:rPr>
                <w:b/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{"Y":2}</w:instrText>
              <w:fldChar w:fldCharType="separate"/>
            </w:r>
            <w:r>
              <w:rPr>
                <w:b/>
                <w:vanish w:val="false"/>
                <w:sz w:val="24"/>
                <w:rFonts w:ascii="Times New Roman" w:hAnsi="Times New Roman"/>
              </w:rPr>
              <w:t xml:space="preserve">Daʼvo ariza berilgan fuqarolik ishlari bo‘yicha viloyat sud nomi</w:t>
              <w:fldChar w:fldCharType="end"/>
            </w:r>
            <w:r>
              <w:rPr>
                <w:b/>
                <w:sz w:val="24"/>
                <w:rFonts w:ascii="Times New Roman" w:hAnsi="Times New Roman"/>
              </w:rPr>
              <w:t>ga</w:t>
            </w:r>
          </w:p>
        </w:tc>
      </w:tr>
      <w:tr>
        <w:tc>
          <w:tcPr>
            <w:tcW w:w="5706" w:type="dxa"/>
            <w:shd w:fill="auto"/>
          </w:tcPr>
          <w:p>
            <w:pPr>
              <w:jc w:val="right"/>
              <w:ind w:left="993"/>
              <w:spacing w:after="0" w:line="252" w:lineRule="auto"/>
              <w:rPr>
                <w:sz w:val="24"/>
                <w:rFonts w:ascii="Times New Roman" w:hAnsi="Times New Roman"/>
              </w:rPr>
            </w:pPr>
          </w:p>
        </w:tc>
      </w:tr>
      <w:tr>
        <w:tc>
          <w:tcPr>
            <w:tcW w:w="5706" w:type="dxa"/>
            <w:shd w:fill="auto"/>
          </w:tcPr>
          <w:p>
            <w:pPr>
              <w:jc w:val="right"/>
              <w:ind w:left="993"/>
              <w:spacing w:after="0" w:line="252" w:lineRule="auto"/>
              <w:rPr>
                <w:sz w:val="24"/>
                <w:rFonts w:ascii="Times New Roman" w:hAnsi="Times New Roman"/>
              </w:rPr>
            </w:pPr>
            <w:r>
              <w:rPr>
                <w:b/>
                <w:sz w:val="24"/>
                <w:rFonts w:ascii="Times New Roman" w:hAnsi="Times New Roman"/>
              </w:rPr>
              <w:t>Daʼvogar:</w:t>
            </w:r>
            <w:r>
              <w:rPr>
                <w:sz w:val="24"/>
                <w:rFonts w:ascii="Times New Roman" w:hAnsi="Times New Roman"/>
              </w:rPr>
              <w:t xml:space="preserve"> </w:t>
            </w:r>
            <w:r>
              <w:rPr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{"Y":5}</w:instrText>
              <w:fldChar w:fldCharType="separate"/>
            </w:r>
            <w:r>
              <w:rPr>
                <w:vanish w:val="false"/>
                <w:sz w:val="24"/>
                <w:rFonts w:ascii="Times New Roman" w:hAnsi="Times New Roman"/>
              </w:rPr>
              <w:t xml:space="preserve">Daʼvogarning F.I.O.si</w:t>
              <w:fldChar w:fldCharType="end"/>
            </w:r>
          </w:p>
        </w:tc>
      </w:tr>
      <w:tr>
        <w:tc>
          <w:tcPr>
            <w:tcW w:w="5706" w:type="dxa"/>
            <w:shd w:fill="auto"/>
          </w:tcPr>
          <w:p>
            <w:pPr>
              <w:jc w:val="right"/>
              <w:ind w:left="993"/>
              <w:spacing w:after="0" w:line="252" w:lineRule="auto"/>
              <w:rPr>
                <w:sz w:val="24"/>
                <w:rFonts w:ascii="Times New Roman" w:hAnsi="Times New Roman"/>
              </w:rPr>
            </w:pPr>
            <w:r>
              <w:rPr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{"Y":6}</w:instrText>
              <w:fldChar w:fldCharType="separate"/>
            </w:r>
            <w:r>
              <w:rPr>
                <w:vanish w:val="false"/>
                <w:sz w:val="24"/>
                <w:rFonts w:ascii="Times New Roman" w:hAnsi="Times New Roman"/>
              </w:rPr>
              <w:t xml:space="preserve">Daʼvogarning yashash manzili</w:t>
              <w:fldChar w:fldCharType="end"/>
            </w:r>
          </w:p>
        </w:tc>
      </w:tr>
      <w:tr>
        <w:tc>
          <w:tcPr>
            <w:tcW w:w="5706" w:type="dxa"/>
            <w:shd w:fill="auto"/>
          </w:tcPr>
          <w:p>
            <w:pPr>
              <w:jc w:val="right"/>
              <w:ind w:left="993"/>
              <w:spacing w:after="0" w:line="252" w:lineRule="auto"/>
              <w:rPr>
                <w:i/>
                <w:sz w:val="24"/>
                <w:rFonts w:ascii="Times New Roman" w:hAnsi="Times New Roman"/>
              </w:rPr>
            </w:pPr>
            <w:r>
              <w:rPr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{"Y":7}</w:instrText>
              <w:fldChar w:fldCharType="separate"/>
            </w:r>
            <w:r>
              <w:rPr>
                <w:vanish w:val="false"/>
                <w:sz w:val="24"/>
                <w:rFonts w:ascii="Times New Roman" w:hAnsi="Times New Roman"/>
              </w:rPr>
              <w:t xml:space="preserve">Daʼvogarning telefon raqamlari</w:t>
              <w:fldChar w:fldCharType="end"/>
            </w:r>
          </w:p>
          <w:p>
            <w:pPr>
              <w:jc w:val="right"/>
              <w:ind w:left="993"/>
              <w:spacing w:after="0" w:line="252" w:lineRule="auto"/>
              <w:rPr>
                <w:i/>
                <w:sz w:val="24"/>
                <w:rFonts w:ascii="Times New Roman" w:hAnsi="Times New Roman"/>
              </w:rPr>
            </w:pPr>
            <w:r>
              <w:rPr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{"Y":8}</w:instrText>
              <w:fldChar w:fldCharType="separate"/>
            </w:r>
            <w:r>
              <w:rPr>
                <w:vanish w:val="false"/>
                <w:sz w:val="24"/>
                <w:rFonts w:ascii="Times New Roman" w:hAnsi="Times New Roman"/>
              </w:rPr>
              <w:t xml:space="preserve">Daʼvogarning pochta (elektron) manzili</w:t>
              <w:fldChar w:fldCharType="end"/>
            </w:r>
          </w:p>
        </w:tc>
      </w:tr>
      <w:tr>
        <w:tc>
          <w:tcPr>
            <w:tcW w:w="5706" w:type="dxa"/>
            <w:shd w:fill="auto"/>
          </w:tcPr>
          <w:p>
            <w:pPr>
              <w:jc w:val="right"/>
              <w:ind w:left="993"/>
              <w:spacing w:after="0" w:line="252" w:lineRule="auto"/>
              <w:rPr>
                <w:b/>
                <w:sz w:val="24"/>
                <w:rFonts w:ascii="Times New Roman" w:hAnsi="Times New Roman"/>
              </w:rPr>
            </w:pPr>
          </w:p>
        </w:tc>
      </w:tr>
      <w:tr>
        <w:tc>
          <w:tcPr>
            <w:tcW w:w="5706" w:type="dxa"/>
            <w:shd w:fill="auto"/>
          </w:tcPr>
          <w:p>
            <w:pPr>
              <w:jc w:val="right"/>
              <w:ind w:left="993"/>
              <w:spacing w:after="0" w:line="252" w:lineRule="auto"/>
              <w:rPr>
                <w:b/>
                <w:sz w:val="24"/>
                <w:rFonts w:ascii="Times New Roman" w:hAnsi="Times New Roman"/>
              </w:rPr>
            </w:pPr>
            <w:r>
              <w:rPr>
                <w:b/>
                <w:sz w:val="24"/>
                <w:rFonts w:ascii="Times New Roman" w:hAnsi="Times New Roman"/>
              </w:rPr>
              <w:t xml:space="preserve">Javobgar: </w:t>
            </w:r>
            <w:r>
              <w:rPr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{"Y":10}</w:instrText>
              <w:fldChar w:fldCharType="separate"/>
            </w:r>
            <w:r>
              <w:rPr>
                <w:vanish w:val="false"/>
                <w:sz w:val="24"/>
                <w:rFonts w:ascii="Times New Roman" w:hAnsi="Times New Roman"/>
              </w:rPr>
              <w:t xml:space="preserve">Javobgarning F.I.O.si</w:t>
              <w:fldChar w:fldCharType="end"/>
            </w:r>
          </w:p>
        </w:tc>
      </w:tr>
      <w:tr>
        <w:tc>
          <w:tcPr>
            <w:tcW w:w="5706" w:type="dxa"/>
            <w:shd w:fill="auto"/>
          </w:tcPr>
          <w:p>
            <w:pPr>
              <w:jc w:val="right"/>
              <w:ind w:left="993"/>
              <w:spacing w:after="0" w:line="252" w:lineRule="auto"/>
              <w:rPr>
                <w:i/>
                <w:sz w:val="24"/>
                <w:rFonts w:ascii="Times New Roman" w:hAnsi="Times New Roman"/>
              </w:rPr>
            </w:pPr>
            <w:r>
              <w:rPr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{"Y":11}</w:instrText>
              <w:fldChar w:fldCharType="separate"/>
            </w:r>
            <w:r>
              <w:rPr>
                <w:vanish w:val="false"/>
                <w:sz w:val="24"/>
                <w:rFonts w:ascii="Times New Roman" w:hAnsi="Times New Roman"/>
              </w:rPr>
              <w:t xml:space="preserve">Javobgarning yashash manzili</w:t>
              <w:fldChar w:fldCharType="end"/>
            </w:r>
          </w:p>
        </w:tc>
      </w:tr>
      <w:tr>
        <w:tc>
          <w:tcPr>
            <w:tcW w:w="5706" w:type="dxa"/>
            <w:shd w:fill="auto"/>
          </w:tcPr>
          <w:p>
            <w:pPr>
              <w:jc w:val="right"/>
              <w:ind w:left="993"/>
              <w:spacing w:after="0" w:line="252" w:lineRule="auto"/>
              <w:rPr>
                <w:i/>
                <w:sz w:val="24"/>
                <w:rFonts w:ascii="Times New Roman" w:hAnsi="Times New Roman"/>
              </w:rPr>
            </w:pPr>
            <w:r>
              <w:rPr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{"Y":12}</w:instrText>
              <w:fldChar w:fldCharType="separate"/>
            </w:r>
            <w:r>
              <w:rPr>
                <w:vanish w:val="false"/>
                <w:sz w:val="24"/>
                <w:rFonts w:ascii="Times New Roman" w:hAnsi="Times New Roman"/>
              </w:rPr>
              <w:t xml:space="preserve">Javobgarning telefon raqamlari</w:t>
              <w:fldChar w:fldCharType="end"/>
            </w:r>
          </w:p>
          <w:p>
            <w:pPr>
              <w:jc w:val="right"/>
              <w:ind w:left="993"/>
              <w:spacing w:after="0" w:line="252" w:lineRule="auto"/>
              <w:rPr>
                <w:i/>
                <w:sz w:val="24"/>
                <w:rFonts w:ascii="Times New Roman" w:hAnsi="Times New Roman"/>
              </w:rPr>
            </w:pPr>
            <w:r>
              <w:rPr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{"Y":13}</w:instrText>
              <w:fldChar w:fldCharType="separate"/>
            </w:r>
            <w:r>
              <w:rPr>
                <w:vanish w:val="false"/>
                <w:sz w:val="24"/>
                <w:rFonts w:ascii="Times New Roman" w:hAnsi="Times New Roman"/>
              </w:rPr>
              <w:t xml:space="preserve">Javobgarning pochta (elektron) manzili</w:t>
              <w:fldChar w:fldCharType="end"/>
            </w:r>
          </w:p>
        </w:tc>
      </w:tr>
    </w:tbl>
    <w:p>
      <w:pPr>
        <w:pStyle w:val="ConsPlusNonformat"/>
        <w:jc w:val="both"/>
        <w:rPr>
          <w:b/>
          <w:sz w:val="24"/>
          <w:rFonts w:ascii="Times New Roman" w:hAnsi="Times New Roman"/>
        </w:rPr>
      </w:pPr>
    </w:p>
    <w:p>
      <w:pPr>
        <w:pStyle w:val="ConsPlusNonformat"/>
        <w:jc w:val="center"/>
        <w:rPr>
          <w:b/>
          <w:sz w:val="24"/>
          <w:rFonts w:ascii="Times New Roman" w:hAnsi="Times New Roman"/>
        </w:rPr>
      </w:pPr>
    </w:p>
    <w:p>
      <w:pPr>
        <w:pStyle w:val="ConsPlusNonformat"/>
        <w:jc w:val="center"/>
        <w:rPr>
          <w:b/>
          <w:sz w:val="24"/>
          <w:rFonts w:ascii="Times New Roman" w:hAnsi="Times New Roman"/>
        </w:rPr>
      </w:pPr>
      <w:r>
        <w:rPr>
          <w:b/>
          <w:sz w:val="24"/>
          <w:rFonts w:ascii="Times New Roman" w:hAnsi="Times New Roman"/>
        </w:rPr>
        <w:t xml:space="preserve">D A ʼ V O   A R I Z A</w:t>
      </w:r>
    </w:p>
    <w:p>
      <w:pPr>
        <w:pStyle w:val="ConsPlusNonformat"/>
        <w:jc w:val="center"/>
        <w:rPr>
          <w:sz w:val="24"/>
          <w:rFonts w:ascii="Times New Roman" w:hAnsi="Times New Roman"/>
        </w:rPr>
      </w:pPr>
      <w:r>
        <w:rPr>
          <w:i/>
          <w:sz w:val="24"/>
          <w:rFonts w:ascii="Times New Roman" w:hAnsi="Times New Roman"/>
        </w:rPr>
        <w:t xml:space="preserve">(Nikohdan ajratish haqida</w:t>
      </w:r>
      <w:r>
        <w:rPr>
          <w:sz w:val="24"/>
          <w:rFonts w:ascii="Times New Roman" w:hAnsi="Times New Roman"/>
        </w:rPr>
        <w:t>)</w:t>
      </w:r>
    </w:p>
    <w:p>
      <w:pPr>
        <w:pStyle w:val="ConsPlusNonformat"/>
        <w:jc w:val="center"/>
        <w:rPr>
          <w:sz w:val="24"/>
          <w:rFonts w:ascii="Times New Roman" w:hAnsi="Times New Roman"/>
        </w:rPr>
      </w:pPr>
    </w:p>
    <w:p>
      <w:pPr>
        <w:pStyle w:val="ConsPlusNonformat"/>
        <w:jc w:val="both"/>
        <w:ind w:firstLine="709"/>
        <w:rPr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Men va javobgar oʻrtamizdagi qonuniy nikoh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{"Y":15}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Tomonlarning nikohini qayd etgan tuman (shahar) FHDYO bo‘limi</w:t>
        <w:fldChar w:fldCharType="end"/>
      </w:r>
      <w:r>
        <w:rPr>
          <w:sz w:val="24"/>
          <w:rFonts w:ascii="Times New Roman" w:hAnsi="Times New Roman"/>
        </w:rPr>
        <w:t xml:space="preserve"> tomonidan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{"Y":16}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Tomonlarni nikohi qayd etilgan sana</w:t>
        <w:fldChar w:fldCharType="end"/>
      </w:r>
      <w:r>
        <w:rPr>
          <w:sz w:val="24"/>
          <w:rFonts w:ascii="Times New Roman" w:hAnsi="Times New Roman"/>
        </w:rPr>
        <w:t xml:space="preserve"> kuni 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{"Y":17}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FHDYO bo‘limida nikoh qayd etilgan dalolatnoma raqami</w:t>
        <w:fldChar w:fldCharType="end"/>
      </w:r>
      <w:r>
        <w:rPr>
          <w:sz w:val="24"/>
          <w:rFonts w:ascii="Times New Roman" w:hAnsi="Times New Roman"/>
        </w:rPr>
        <w:t xml:space="preserve">-son bilan qayd etilgan.</w:t>
      </w:r>
    </w:p>
    <w:p>
      <w:pPr>
        <w:pStyle w:val="ConsPlusNonformat"/>
        <w:jc w:val="both"/>
        <w:ind w:firstLine="709"/>
        <w:rPr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Birgalikdagi turmushimizdan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{"Y":18}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Daʼvogar va javobgarning farzandi tug‘ilgan sanasi</w:t>
        <w:fldChar w:fldCharType="end"/>
      </w:r>
      <w:r>
        <w:rPr>
          <w:sz w:val="24"/>
          <w:rFonts w:ascii="Times New Roman" w:hAnsi="Times New Roman"/>
        </w:rPr>
        <w:t xml:space="preserve">da tugʻilgan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{"Y":19}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Daʼvogar va javobgarning farzandining F.I.O.si</w:t>
        <w:fldChar w:fldCharType="end"/>
      </w:r>
      <w:r>
        <w:rPr>
          <w:sz w:val="24"/>
          <w:rFonts w:ascii="Times New Roman" w:hAnsi="Times New Roman"/>
        </w:rPr>
        <w:t xml:space="preserve"> ismli farzandimiz bor. Uning tugʻilganligi toʻgʻrisida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{"Y":22}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Farzandga tug‘ilganlik haqida guvohnoma bergan FXDYO bo‘limi nomi</w:t>
        <w:fldChar w:fldCharType="end"/>
      </w:r>
      <w:r>
        <w:rPr>
          <w:sz w:val="24"/>
          <w:rFonts w:ascii="Times New Roman" w:hAnsi="Times New Roman"/>
        </w:rPr>
        <w:t xml:space="preserve"> tomonidan (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{"Y":20}</w:instrText>
        <w:fldChar w:fldCharType="separate"/>
        <w:t xml:space="preserve">Farzandga tug‘ilganlik haqida berilgan guvohnoma seriyasi</w:t>
      </w:r>
      <w:r>
        <w:rPr>
          <w:vanish w:val="false"/>
        </w:rPr>
        <w:fldChar w:fldCharType="end"/>
      </w:r>
      <w:r>
        <w:rPr>
          <w:sz w:val="24"/>
          <w:rFonts w:ascii="Times New Roman" w:hAnsi="Times New Roman"/>
        </w:rPr>
        <w:t xml:space="preserve"> 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{"Y":21}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Farzandga tug‘ilganlik haqida berilgan guvohnomasi raqami</w:t>
        <w:fldChar w:fldCharType="end"/>
      </w:r>
      <w:r>
        <w:rPr>
          <w:sz w:val="24"/>
          <w:rFonts w:ascii="Times New Roman" w:hAnsi="Times New Roman"/>
        </w:rPr>
        <w:t xml:space="preserve"> seriya raqamli guvohnoma berilgan. </w:t>
      </w:r>
    </w:p>
    <w:p>
      <w:pPr>
        <w:pStyle w:val="ConsPlusNonformat"/>
        <w:jc w:val="both"/>
        <w:ind w:firstLine="709"/>
        <w:rPr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Men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{"Y":23}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Nikohni bekor qilish haqida daʼvo ariza kiritish uchun sabab bo‘lgan holatlar</w:t>
        <w:fldChar w:fldCharType="end"/>
      </w:r>
      <w:r>
        <w:rPr>
          <w:i/>
          <w:sz w:val="24"/>
          <w:rFonts w:ascii="Times New Roman" w:hAnsi="Times New Roman"/>
        </w:rPr>
        <w:t xml:space="preserve"> </w:t>
      </w:r>
      <w:r>
        <w:rPr>
          <w:sz w:val="24"/>
          <w:rFonts w:ascii="Times New Roman" w:hAnsi="Times New Roman"/>
        </w:rPr>
        <w:t xml:space="preserve">sababli oilani saqlab qolishni va javobgar bilan oilaviy hayotni davom ettirishning imkoni yoʻq deb hisoblayman. </w:t>
      </w:r>
    </w:p>
    <w:p>
      <w:pPr>
        <w:pStyle w:val="ConsPlusNonformat"/>
        <w:jc w:val="both"/>
        <w:ind w:firstLine="709"/>
        <w:rPr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Men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{"Y":24}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Tomonlar amalda birgalikda yashamayotgan muddat</w:t>
        <w:fldChar w:fldCharType="end"/>
      </w:r>
      <w:r>
        <w:rPr>
          <w:sz w:val="24"/>
          <w:rFonts w:ascii="Times New Roman" w:hAnsi="Times New Roman"/>
        </w:rPr>
        <w:t xml:space="preserve">dan buyon javobgar bilan bir oila sifatida yashamayman. </w:t>
      </w:r>
    </w:p>
    <w:p>
      <w:pPr>
        <w:jc w:val="both"/>
        <w:ind w:firstLine="709"/>
        <w:spacing w:after="0"/>
        <w:rPr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Oʻzbekiston Respublikasi Oila kodeksining 41-moddasiga binoan, agar sud er va xotinning bundan buyon birgalikda yashashiga va oilani saqlab qolishga imkoniyat yoʻq deb topsa, ularni nikohdan ajratadi.</w:t>
      </w:r>
    </w:p>
    <w:p>
      <w:pPr>
        <w:jc w:val="both"/>
        <w:ind w:firstLine="709"/>
        <w:spacing w:after="0"/>
        <w:rPr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Oʻzbekiston Respublikasi Oliy sudi Plenumining 2011-yil 20-iyuldagi 6-sonli “Sudlar tomonidan nikohdan ajratishga oid ishlar boʻyicha qonunchilikni qoʻllash amaliyoti toʻgʻrisida”gi qarorining 16-bandiga muvofiq, nikohdan ajratish toʻgʻrisidagi talab, faqat, er-xotin bundan buyon birga hayot kechirishlarining va oila batamom buzilganligi sababli uni saqlab qolishning iloji yoʻqligi aniqlangan holdagina qanoatlantirilishi lozim. Turmushda kechadigan vaqtinchalik kelishmovchiliklar va tasodifiy sabablarga koʻra er-xotin oʻrtasida kelib chiqqan ixtiloflar, shuningdek er-xotindan birining yoki har ikkalasining jiddiy vajlar keltirmagan holda nikoh munosabatlarini davom ettirishni xohlamasligi nikohdan ajratish uchun yetarli asos boʻla olmaydi. Nikohdan ajratishga asoslar boʻlmaganda, sud daʼvoni rad etadi.</w:t>
      </w:r>
    </w:p>
    <w:p>
      <w:pPr>
        <w:jc w:val="both"/>
        <w:ind w:firstLine="709"/>
        <w:spacing w:after="0"/>
        <w:rPr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Yuqoridagilarga koʻra, Oʻzbekiston Respublikasi Oila Kodeksining 41-moddasiga, Oʻzbekiston Respublikasi Fuqarolik protsessual kodeksining 188, 189-191-moddalariga asosan </w:t>
      </w:r>
    </w:p>
    <w:p>
      <w:pPr>
        <w:pStyle w:val="ConsPlusNonformat"/>
        <w:jc w:val="both"/>
        <w:rPr>
          <w:sz w:val="24"/>
          <w:rFonts w:ascii="Times New Roman" w:hAnsi="Times New Roman"/>
        </w:rPr>
      </w:pPr>
    </w:p>
    <w:p>
      <w:pPr>
        <w:pStyle w:val="ConsPlusNonformat"/>
        <w:jc w:val="center"/>
        <w:rPr>
          <w:b/>
          <w:sz w:val="24"/>
          <w:rFonts w:ascii="Times New Roman" w:hAnsi="Times New Roman"/>
        </w:rPr>
      </w:pPr>
      <w:r>
        <w:rPr>
          <w:b/>
          <w:sz w:val="24"/>
          <w:rFonts w:ascii="Times New Roman" w:hAnsi="Times New Roman"/>
        </w:rPr>
        <w:t>SOʻRAYMAN:</w:t>
      </w:r>
    </w:p>
    <w:p>
      <w:pPr>
        <w:pStyle w:val="ConsPlusNonformat"/>
        <w:jc w:val="both"/>
        <w:rPr>
          <w:sz w:val="24"/>
          <w:rFonts w:ascii="Times New Roman" w:hAnsi="Times New Roman"/>
        </w:rPr>
      </w:pPr>
    </w:p>
    <w:p>
      <w:pPr>
        <w:pStyle w:val="ConsPlusNonformat"/>
        <w:jc w:val="both"/>
        <w:ind w:firstLine="709"/>
        <w:rPr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Javobgar bilan oʻrtamizdagi 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{"Y":15}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Tomonlarning nikohini qayd etgan tuman (shahar) FHDYO bo‘limi</w:t>
        <w:fldChar w:fldCharType="end"/>
      </w:r>
      <w:r>
        <w:rPr>
          <w:sz w:val="24"/>
          <w:rFonts w:ascii="Times New Roman" w:hAnsi="Times New Roman"/>
        </w:rPr>
        <w:t xml:space="preserve"> tomonidan 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{"Y":16}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Tomonlarni nikohi qayd etilgan sana</w:t>
        <w:fldChar w:fldCharType="end"/>
      </w:r>
      <w:r>
        <w:rPr>
          <w:sz w:val="24"/>
          <w:rFonts w:ascii="Times New Roman" w:hAnsi="Times New Roman"/>
        </w:rPr>
        <w:t xml:space="preserve"> kuni 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{"Y":17}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FHDYO bo‘limida nikoh qayd etilgan dalolatnoma raqami</w:t>
        <w:fldChar w:fldCharType="end"/>
      </w:r>
      <w:r>
        <w:rPr>
          <w:sz w:val="24"/>
          <w:rFonts w:ascii="Times New Roman" w:hAnsi="Times New Roman"/>
        </w:rPr>
        <w:t xml:space="preserve">-son bilan qayd etilgan nikohdan ajratishni.</w:t>
      </w:r>
    </w:p>
    <w:p>
      <w:pPr>
        <w:pStyle w:val="ConsPlusNonformat"/>
        <w:jc w:val="both"/>
        <w:rPr>
          <w:i/>
          <w:sz w:val="24"/>
          <w:rFonts w:ascii="Times New Roman" w:hAnsi="Times New Roman"/>
        </w:rPr>
      </w:pPr>
    </w:p>
    <w:p>
      <w:pPr>
        <w:pStyle w:val="ConsPlusNonformat"/>
        <w:jc w:val="both"/>
        <w:ind w:firstLine="708"/>
        <w:rPr>
          <w:b/>
          <w:sz w:val="24"/>
          <w:rFonts w:ascii="Times New Roman" w:hAnsi="Times New Roman"/>
        </w:rPr>
      </w:pPr>
      <w:r>
        <w:rPr>
          <w:b/>
          <w:sz w:val="24"/>
          <w:rFonts w:ascii="Times New Roman" w:hAnsi="Times New Roman"/>
        </w:rPr>
        <w:t xml:space="preserve">Ilova qilinayotgan hujjatlar:</w:t>
      </w:r>
    </w:p>
    <w:p>
      <w:pPr>
        <w:pStyle w:val="ConsPlusNonformat"/>
        <w:jc w:val="both"/>
        <w:ind w:firstLine="709"/>
        <w:rPr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1. Daʼvo ariza nusxasi;</w:t>
      </w:r>
    </w:p>
    <w:p>
      <w:pPr>
        <w:pStyle w:val="ConsPlusNonformat"/>
        <w:jc w:val="both"/>
        <w:ind w:firstLine="709"/>
        <w:rPr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2. Nikoh qayd etilganligi haqida guvohnoma;</w:t>
      </w:r>
    </w:p>
    <w:p>
      <w:pPr>
        <w:pStyle w:val="ConsPlusNonformat"/>
        <w:jc w:val="both"/>
        <w:ind w:firstLine="709"/>
        <w:rPr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3. Tugʻilganlik haqida guvohnoma nusxasi;</w:t>
      </w:r>
    </w:p>
    <w:p>
      <w:pPr>
        <w:pStyle w:val="ConsPlusNonformat"/>
        <w:jc w:val="both"/>
        <w:ind w:firstLine="709"/>
        <w:rPr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4.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{"Y":25}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Daʼvo arizaga ilova qilinayotgan hujjatlar ro‘yxati</w:t>
        <w:fldChar w:fldCharType="end"/>
      </w:r>
    </w:p>
    <w:p>
      <w:pPr>
        <w:pStyle w:val="ConsPlusNonformat"/>
        <w:jc w:val="both"/>
        <w:rPr>
          <w:sz w:val="24"/>
          <w:rFonts w:ascii="Times New Roman" w:hAnsi="Times New Roman"/>
        </w:rPr>
      </w:pPr>
    </w:p>
    <w:p>
      <w:pPr>
        <w:pStyle w:val="ConsPlusNonformat"/>
        <w:jc w:val="both"/>
        <w:rPr>
          <w:sz w:val="24"/>
          <w:rFonts w:ascii="Times New Roman" w:hAnsi="Times New Roman"/>
        </w:rPr>
      </w:pPr>
    </w:p>
    <w:p>
      <w:pPr>
        <w:pStyle w:val="ConsPlusNonformat"/>
        <w:jc w:val="both"/>
        <w:rPr>
          <w:sz w:val="24"/>
          <w:rFonts w:ascii="Times New Roman" w:hAnsi="Times New Roman"/>
        </w:rPr>
      </w:pPr>
    </w:p>
    <w:tbl>
      <w:tblPr>
        <w:tblW w:w="0" w:type="auto"/>
      </w:tblPr>
      <w:tblGrid>
        <w:gridCol w:w="4679"/>
        <w:gridCol w:w="4676"/>
      </w:tblGrid>
      <w:tr>
        <w:tc>
          <w:tcPr>
            <w:tcW w:w="4785" w:type="dxa"/>
            <w:shd w:fill="auto"/>
          </w:tcPr>
          <w:p>
            <w:pPr>
              <w:spacing w:after="0" w:line="240" w:lineRule="auto"/>
              <w:rPr>
                <w:sz w:val="24"/>
                <w:rFonts w:ascii="Times New Roman" w:hAnsi="Times New Roman"/>
              </w:rPr>
            </w:pPr>
            <w:r>
              <w:rPr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{"Y":5}</w:instrText>
              <w:fldChar w:fldCharType="separate"/>
            </w:r>
            <w:r>
              <w:rPr>
                <w:vanish w:val="false"/>
                <w:sz w:val="24"/>
                <w:rFonts w:ascii="Times New Roman" w:hAnsi="Times New Roman"/>
              </w:rPr>
              <w:t xml:space="preserve">Daʼvogarning F.I.O.si</w:t>
              <w:fldChar w:fldCharType="end"/>
            </w:r>
          </w:p>
        </w:tc>
        <w:tc>
          <w:tcPr>
            <w:tcW w:w="4786" w:type="dxa"/>
            <w:shd w:fill="auto"/>
          </w:tcPr>
          <w:p>
            <w:pPr>
              <w:jc w:val="center"/>
              <w:spacing w:after="0" w:line="240" w:lineRule="auto"/>
              <w:rPr>
                <w:sz w:val="24"/>
                <w:rFonts w:ascii="Times New Roman" w:hAnsi="Times New Roman"/>
              </w:rPr>
            </w:pPr>
            <w:r>
              <w:rPr>
                <w:sz w:val="24"/>
                <w:rFonts w:ascii="Times New Roman" w:hAnsi="Times New Roman"/>
              </w:rPr>
              <w:t>__________</w:t>
            </w:r>
          </w:p>
          <w:p>
            <w:pPr>
              <w:jc w:val="center"/>
              <w:spacing w:after="0" w:line="240" w:lineRule="auto"/>
              <w:rPr>
                <w:sz w:val="24"/>
                <w:rFonts w:ascii="Times New Roman" w:hAnsi="Times New Roman"/>
              </w:rPr>
            </w:pPr>
            <w:r>
              <w:rPr>
                <w:sz w:val="24"/>
                <w:rFonts w:ascii="Times New Roman" w:hAnsi="Times New Roman"/>
              </w:rPr>
              <w:t>(imzo)</w:t>
            </w:r>
          </w:p>
          <w:p>
            <w:pPr>
              <w:jc w:val="center"/>
              <w:spacing w:after="0" w:line="240" w:lineRule="auto"/>
              <w:rPr>
                <w:sz w:val="24"/>
                <w:rFonts w:ascii="Times New Roman" w:hAnsi="Times New Roman"/>
              </w:rPr>
            </w:pPr>
          </w:p>
        </w:tc>
      </w:tr>
      <w:tr>
        <w:tc>
          <w:tcPr>
            <w:tcW w:w="9571" w:type="dxa"/>
            <w:gridSpan w:val="2"/>
            <w:shd w:fill="auto"/>
          </w:tcPr>
          <w:p>
            <w:pPr>
              <w:spacing w:after="0" w:line="240" w:lineRule="auto"/>
              <w:rPr>
                <w:sz w:val="24"/>
                <w:rFonts w:ascii="Times New Roman" w:hAnsi="Times New Roman"/>
              </w:rPr>
            </w:pPr>
            <w:r>
              <w:rPr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{"Y":3}</w:instrText>
              <w:fldChar w:fldCharType="separate"/>
            </w:r>
            <w:r>
              <w:rPr>
                <w:vanish w:val="false"/>
                <w:sz w:val="24"/>
                <w:rFonts w:ascii="Times New Roman" w:hAnsi="Times New Roman"/>
              </w:rPr>
              <w:t xml:space="preserve">Daʼvo ariza berilgan sana</w:t>
              <w:fldChar w:fldCharType="end"/>
            </w:r>
            <w:r>
              <w:rPr>
                <w:sz w:val="24"/>
                <w:rFonts w:ascii="Times New Roman" w:hAnsi="Times New Roman"/>
              </w:rPr>
              <w:t xml:space="preserve"> </w:t>
            </w:r>
          </w:p>
          <w:p>
            <w:pPr>
              <w:jc w:val="center"/>
              <w:ind w:firstLine="851"/>
              <w:spacing w:after="0" w:line="240" w:lineRule="auto"/>
              <w:rPr>
                <w:sz w:val="24"/>
                <w:rFonts w:ascii="Times New Roman" w:hAnsi="Times New Roman"/>
              </w:rPr>
            </w:pPr>
          </w:p>
        </w:tc>
      </w:tr>
    </w:tbl>
    <w:p>
      <w:pPr>
        <w:pStyle w:val="ConsPlusNonformat"/>
        <w:jc w:val="center"/>
        <w:rPr>
          <w:sz w:val="24"/>
          <w:rFonts w:ascii="Times New Roman" w:hAnsi="Times New Roman"/>
        </w:rPr>
      </w:pPr>
    </w:p>
    <w:p>
      <w:pPr>
        <w:pStyle w:val="ConsPlusNonformat"/>
        <w:jc w:val="both"/>
        <w:rPr>
          <w:sz w:val="24"/>
          <w:rFonts w:ascii="Times New Roman" w:hAnsi="Times New Roman"/>
        </w:rPr>
      </w:pPr>
    </w:p>
    <w:p>
      <w:pPr>
        <w:pStyle w:val="ConsPlusNonformat"/>
        <w:jc w:val="both"/>
        <w:rPr>
          <w:sz w:val="24"/>
          <w:rFonts w:ascii="Times New Roman" w:hAnsi="Times New Roman"/>
        </w:rPr>
      </w:pPr>
    </w:p>
    <w:p>
      <w:pPr>
        <w:jc w:val="center"/>
        <w:spacing w:after="0"/>
        <w:contextualSpacing/>
        <w:rPr>
          <w:b/>
          <w:sz w:val="24"/>
          <w:rFonts w:ascii="Times New Roman" w:hAnsi="Times New Roman"/>
        </w:rPr>
      </w:pPr>
    </w:p>
    <w:sectPr>
      <w:pgSz w:w="11906" w:h="16838"/>
      <w:pgMar w:left="1701" w:right="850" w:top="1134" w:bottom="1134" w:header="708" w:footer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8207C" w:rsidRDefault="0098207C">
      <w:r>
        <w:separator/>
      </w:r>
    </w:p>
  </w:endnote>
  <w:endnote w:type="continuationSeparator" w:id="0">
    <w:p w:rsidR="0098207C" w:rsidRDefault="009820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8207C" w:rsidRDefault="0098207C">
      <w:r>
        <w:separator/>
      </w:r>
    </w:p>
  </w:footnote>
  <w:footnote w:type="continuationSeparator" w:id="0">
    <w:p w:rsidR="0098207C" w:rsidRDefault="0098207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01102B9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FA6EDC0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7360BBA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521C558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F56465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1D4F2E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5D80767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57C22CF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E6F879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F44467F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238B5783"/>
    <w:multiLevelType w:val="hybridMultilevel"/>
    <w:tmpl w:val="21401C12"/>
    <w:lvl w:ilvl="0" w:tplc="6958BE92">
      <w:start w:val="1"/>
      <w:numFmt w:val="decimal"/>
      <w:lvlText w:val="%1"/>
      <w:lvlJc w:val="left"/>
      <w:pPr>
        <w:ind w:left="1065" w:hanging="705"/>
      </w:pPr>
      <w:rPr>
        <w:rFonts w:hint="default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405F"/>
    <w:rsid w:val="00014439"/>
    <w:rsid w:val="00042A12"/>
    <w:rsid w:val="000663E3"/>
    <w:rsid w:val="00080DE0"/>
    <w:rsid w:val="00117F81"/>
    <w:rsid w:val="00136AA2"/>
    <w:rsid w:val="00184E7C"/>
    <w:rsid w:val="00193832"/>
    <w:rsid w:val="001C2716"/>
    <w:rsid w:val="00203846"/>
    <w:rsid w:val="00221DA1"/>
    <w:rsid w:val="00230E31"/>
    <w:rsid w:val="00235B3D"/>
    <w:rsid w:val="00261CC6"/>
    <w:rsid w:val="002620E9"/>
    <w:rsid w:val="00262D4C"/>
    <w:rsid w:val="00265253"/>
    <w:rsid w:val="00297F23"/>
    <w:rsid w:val="002B0936"/>
    <w:rsid w:val="00312F66"/>
    <w:rsid w:val="00333B85"/>
    <w:rsid w:val="003436E7"/>
    <w:rsid w:val="0036184B"/>
    <w:rsid w:val="00391B6F"/>
    <w:rsid w:val="003A7979"/>
    <w:rsid w:val="003B3681"/>
    <w:rsid w:val="003B5F19"/>
    <w:rsid w:val="003C33E9"/>
    <w:rsid w:val="003D1AAE"/>
    <w:rsid w:val="003E61C0"/>
    <w:rsid w:val="00422CE7"/>
    <w:rsid w:val="00431D54"/>
    <w:rsid w:val="004674CE"/>
    <w:rsid w:val="004F7EFB"/>
    <w:rsid w:val="00532436"/>
    <w:rsid w:val="005D1CA9"/>
    <w:rsid w:val="00610C32"/>
    <w:rsid w:val="00637E47"/>
    <w:rsid w:val="0068456E"/>
    <w:rsid w:val="00687D05"/>
    <w:rsid w:val="006975DC"/>
    <w:rsid w:val="006C3BF5"/>
    <w:rsid w:val="006D55B1"/>
    <w:rsid w:val="006E7512"/>
    <w:rsid w:val="006F7FFE"/>
    <w:rsid w:val="0070336D"/>
    <w:rsid w:val="00733DC8"/>
    <w:rsid w:val="00745B67"/>
    <w:rsid w:val="00796019"/>
    <w:rsid w:val="007B38AC"/>
    <w:rsid w:val="007C2F0C"/>
    <w:rsid w:val="008120D2"/>
    <w:rsid w:val="00841B78"/>
    <w:rsid w:val="0084495C"/>
    <w:rsid w:val="00844F31"/>
    <w:rsid w:val="0093134E"/>
    <w:rsid w:val="00940E8A"/>
    <w:rsid w:val="0094324A"/>
    <w:rsid w:val="0098207C"/>
    <w:rsid w:val="009B46C4"/>
    <w:rsid w:val="009C5CD4"/>
    <w:rsid w:val="009F3527"/>
    <w:rsid w:val="00A3147E"/>
    <w:rsid w:val="00A460F5"/>
    <w:rsid w:val="00A5041C"/>
    <w:rsid w:val="00A53682"/>
    <w:rsid w:val="00A95358"/>
    <w:rsid w:val="00AD7E23"/>
    <w:rsid w:val="00AF3467"/>
    <w:rsid w:val="00BA2D23"/>
    <w:rsid w:val="00BC1204"/>
    <w:rsid w:val="00C54318"/>
    <w:rsid w:val="00C75A50"/>
    <w:rsid w:val="00D0122C"/>
    <w:rsid w:val="00D3224D"/>
    <w:rsid w:val="00D70EEC"/>
    <w:rsid w:val="00D8066F"/>
    <w:rsid w:val="00D86F78"/>
    <w:rsid w:val="00DB31D8"/>
    <w:rsid w:val="00DB4585"/>
    <w:rsid w:val="00DD1389"/>
    <w:rsid w:val="00DF19FC"/>
    <w:rsid w:val="00DF21C6"/>
    <w:rsid w:val="00E037C6"/>
    <w:rsid w:val="00E0405F"/>
    <w:rsid w:val="00E219FC"/>
    <w:rsid w:val="00E243EB"/>
    <w:rsid w:val="00E25E7E"/>
    <w:rsid w:val="00E64442"/>
    <w:rsid w:val="00E7680A"/>
    <w:rsid w:val="00EB6DB0"/>
    <w:rsid w:val="00EC2006"/>
    <w:rsid w:val="00ED23EB"/>
    <w:rsid w:val="00EF76B0"/>
    <w:rsid w:val="00F17795"/>
    <w:rsid w:val="00F17A15"/>
    <w:rsid w:val="00F37C07"/>
    <w:rsid w:val="00F40673"/>
    <w:rsid w:val="00F7008C"/>
    <w:rsid w:val="00F85C98"/>
    <w:rsid w:val="00FA0A5A"/>
    <w:rsid w:val="00FD6B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B6809ED-2AC6-4291-A152-7F8054DAF6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E0405F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3">
    <w:name w:val="header"/>
    <w:basedOn w:val="a"/>
    <w:rsid w:val="00A5041C"/>
    <w:pPr>
      <w:tabs>
        <w:tab w:val="center" w:pos="4677"/>
        <w:tab w:val="right" w:pos="9355"/>
      </w:tabs>
    </w:pPr>
  </w:style>
  <w:style w:type="paragraph" w:styleId="a4">
    <w:name w:val="footer"/>
    <w:basedOn w:val="a"/>
    <w:link w:val="a5"/>
    <w:rsid w:val="00A5041C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link w:val="a4"/>
    <w:locked/>
    <w:rsid w:val="00A5041C"/>
    <w:rPr>
      <w:rFonts w:ascii="Calibri" w:eastAsia="Calibri" w:hAnsi="Calibri"/>
      <w:sz w:val="22"/>
      <w:szCs w:val="22"/>
      <w:lang w:val="ru-RU" w:eastAsia="en-US" w:bidi="ar-SA"/>
    </w:rPr>
  </w:style>
  <w:style w:type="character" w:styleId="a6">
    <w:name w:val="Hyperlink"/>
    <w:rsid w:val="00A5041C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7336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580</Words>
  <Characters>3310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Natasha</dc:creator>
  <cp:keywords/>
  <cp:lastModifiedBy>Shakarboy Goyibnazarov</cp:lastModifiedBy>
  <cp:revision>2</cp:revision>
  <dcterms:created xsi:type="dcterms:W3CDTF">2022-09-12T10:16:00Z</dcterms:created>
  <dcterms:modified xsi:type="dcterms:W3CDTF">2022-09-12T10:16:00Z</dcterms:modified>
</cp:coreProperties>
</file>

<file path=legal/structure.xml><?xml version="1.0" encoding="utf-8"?>
<w:structure xmlns:w="http://schemas.openxmlformats.org/wordprocessingml/2006/main">
  <w:element w:id="1" w:kind="category" w:selector="check" w:type="string" w:valueMode="normal" w:required="false">
    <w:identifier xml:space="preserve">ID1</w:identifier>
    <w:name xml:space="preserve">Daʼvo ariza rekvizitlari</w:name>
    <w:value w:hidden="true">
      <w:unit w:active="false"/>
    </w:value>
  </w:element>
  <w:element w:id="2" w:kind="variable" w:selector="check" w:type="string" w:valueMode="normal" w:required="false" w:groupID="1">
    <w:identifier xml:space="preserve">ID2</w:identifier>
    <w:name xml:space="preserve">Daʼvo ariza berilgan fuqarolik ishlari bo‘yicha viloyat sud nomi</w:name>
    <w:comment xml:space="preserve">Misol uchun Fuqarolik ishlari bo‘yicha Samarqand viloyati, Toyloq tumani sudiga</w:comment>
    <w:value w:hidden="false">
      <w:unit w:active="false"/>
      <w:binding w:dataSource="1" w:column="court_name" w:search="false"/>
    </w:value>
  </w:element>
  <w:element w:id="3" w:kind="variable" w:selector="check" w:type="date" w:valueMode="normal" w:required="false" w:groupID="1">
    <w:identifier xml:space="preserve">ID3</w:identifier>
    <w:name xml:space="preserve">Daʼvo ariza berilgan sana</w:name>
    <w:value w:hidden="false">
      <w:unit w:active="false"/>
    </w:value>
  </w:element>
  <w:element w:id="4" w:kind="category" w:selector="check" w:type="string" w:valueMode="normal" w:required="false">
    <w:identifier xml:space="preserve">ID4</w:identifier>
    <w:name xml:space="preserve">Daʼvogar to‘g‘risida maʼlumotlar</w:name>
    <w:value w:hidden="true">
      <w:unit w:active="false"/>
    </w:value>
  </w:element>
  <w:element w:id="5" w:kind="variable" w:selector="check" w:type="string" w:valueMode="normal" w:required="false" w:groupID="4">
    <w:identifier xml:space="preserve">ID5</w:identifier>
    <w:name xml:space="preserve">Daʼvogarning F.I.O.si</w:name>
    <w:value w:hidden="false">
      <w:unit w:active="false"/>
    </w:value>
  </w:element>
  <w:element w:id="6" w:kind="variable" w:selector="check" w:type="string" w:valueMode="normal" w:required="false" w:groupID="4">
    <w:identifier xml:space="preserve">ID6</w:identifier>
    <w:name xml:space="preserve">Daʼvogarning yashash manzili</w:name>
    <w:comment xml:space="preserve">Izoh: Viloyat, tuman (shahar), mahalla, ko‘cha nomi va uy raqami yoziladi</w:comment>
    <w:value w:hidden="false">
      <w:unit w:active="false"/>
    </w:value>
  </w:element>
  <w:element w:id="7" w:kind="variable" w:selector="check" w:type="string" w:valueMode="normal" w:required="false" w:groupID="4">
    <w:identifier xml:space="preserve">ID7</w:identifier>
    <w:name xml:space="preserve">Daʼvogarning telefon raqamlari</w:name>
    <w:value w:hidden="false">
      <w:unit w:active="false"/>
    </w:value>
  </w:element>
  <w:element w:id="8" w:kind="variable" w:selector="check" w:type="string" w:valueMode="normal" w:required="false" w:groupID="4">
    <w:identifier xml:space="preserve">ID8</w:identifier>
    <w:name xml:space="preserve">Daʼvogarning pochta (elektron) manzili</w:name>
    <w:value w:hidden="false">
      <w:unit w:active="false"/>
    </w:value>
  </w:element>
  <w:element w:id="9" w:kind="category" w:selector="check" w:type="string" w:valueMode="normal" w:required="false">
    <w:identifier xml:space="preserve">ID9</w:identifier>
    <w:name xml:space="preserve">Javobgar to‘g‘risida maʼlumotlar</w:name>
    <w:value w:hidden="true">
      <w:unit w:active="false"/>
    </w:value>
  </w:element>
  <w:element w:id="10" w:kind="variable" w:selector="check" w:type="string" w:valueMode="normal" w:required="false" w:groupID="9">
    <w:identifier xml:space="preserve">ID10</w:identifier>
    <w:name xml:space="preserve">Javobgarning F.I.O.si</w:name>
    <w:value w:hidden="false">
      <w:unit w:active="false"/>
    </w:value>
  </w:element>
  <w:element w:id="11" w:kind="variable" w:selector="check" w:type="string" w:valueMode="normal" w:required="false" w:groupID="9">
    <w:identifier xml:space="preserve">ID11</w:identifier>
    <w:name xml:space="preserve">Javobgarning yashash manzili</w:name>
    <w:comment xml:space="preserve">Izoh: Viloyat, tuman (shahar), mahalla, ko‘cha nomi va uy raqami yoziladi</w:comment>
    <w:value w:hidden="false">
      <w:unit w:active="false"/>
    </w:value>
  </w:element>
  <w:element w:id="12" w:kind="variable" w:selector="check" w:type="string" w:valueMode="normal" w:required="false" w:groupID="9">
    <w:identifier xml:space="preserve">ID12</w:identifier>
    <w:name xml:space="preserve">Javobgarning telefon raqamlari</w:name>
    <w:value w:hidden="false">
      <w:unit w:active="false"/>
    </w:value>
  </w:element>
  <w:element w:id="13" w:kind="variable" w:selector="check" w:type="string" w:valueMode="normal" w:required="false" w:groupID="9">
    <w:identifier xml:space="preserve">ID13</w:identifier>
    <w:name xml:space="preserve">Javobgarning pochta (elektron) manzili</w:name>
    <w:value w:hidden="false">
      <w:unit w:active="false"/>
    </w:value>
  </w:element>
  <w:element w:id="14" w:kind="category" w:selector="check" w:type="string" w:valueMode="normal" w:required="false">
    <w:identifier xml:space="preserve">ID14</w:identifier>
    <w:name xml:space="preserve">Daʼvo ariza mazmuni</w:name>
    <w:value w:hidden="true">
      <w:unit w:active="false"/>
    </w:value>
  </w:element>
  <w:element w:id="15" w:kind="variable" w:selector="check" w:type="string" w:valueMode="normal" w:required="false" w:groupID="14">
    <w:identifier xml:space="preserve">ID15</w:identifier>
    <w:name xml:space="preserve">Tomonlarning nikohini qayd etgan tuman (shahar) FHDYO bo‘limi</w:name>
    <w:value w:hidden="false">
      <w:unit w:active="false"/>
    </w:value>
  </w:element>
  <w:element w:id="16" w:kind="variable" w:selector="check" w:type="date" w:valueMode="normal" w:required="false" w:groupID="14">
    <w:identifier xml:space="preserve">ID16</w:identifier>
    <w:name xml:space="preserve">Tomonlarni nikohi qayd etilgan sana</w:name>
    <w:value w:hidden="false">
      <w:unit w:active="false"/>
    </w:value>
  </w:element>
  <w:element w:id="17" w:kind="variable" w:selector="check" w:type="string" w:valueMode="normal" w:required="false" w:groupID="14">
    <w:identifier xml:space="preserve">ID17</w:identifier>
    <w:name xml:space="preserve">FHDYO bo‘limida nikoh qayd etilgan dalolatnoma raqami</w:name>
    <w:value w:hidden="false">
      <w:unit w:active="false"/>
    </w:value>
  </w:element>
  <w:element w:id="18" w:kind="variable" w:selector="check" w:type="date" w:valueMode="normal" w:required="false" w:groupID="14">
    <w:identifier xml:space="preserve">ID18</w:identifier>
    <w:name xml:space="preserve">Daʼvogar va javobgarning farzandi tug‘ilgan sanasi</w:name>
    <w:value w:hidden="false">
      <w:unit w:active="false"/>
    </w:value>
  </w:element>
  <w:element w:id="19" w:kind="variable" w:selector="check" w:type="string" w:valueMode="normal" w:required="false" w:groupID="14">
    <w:identifier xml:space="preserve">ID19</w:identifier>
    <w:name xml:space="preserve">Daʼvogar va javobgarning farzandining F.I.O.si</w:name>
    <w:value w:hidden="false">
      <w:unit w:active="false"/>
    </w:value>
  </w:element>
  <w:element w:id="20" w:kind="variable" w:selector="check" w:type="string" w:valueMode="normal" w:required="false" w:groupID="14">
    <w:identifier xml:space="preserve">ID20</w:identifier>
    <w:name xml:space="preserve">Farzandga tug‘ilganlik haqida berilgan guvohnoma seriyasi</w:name>
    <w:value w:hidden="false">
      <w:unit w:active="false"/>
    </w:value>
  </w:element>
  <w:element w:id="21" w:kind="variable" w:selector="check" w:type="string" w:valueMode="normal" w:required="false" w:groupID="14">
    <w:identifier xml:space="preserve">ID21</w:identifier>
    <w:name xml:space="preserve">Farzandga tug‘ilganlik haqida berilgan guvohnomasi raqami</w:name>
    <w:value w:hidden="false">
      <w:unit w:active="false"/>
    </w:value>
  </w:element>
  <w:element w:id="22" w:kind="variable" w:selector="check" w:type="string" w:valueMode="normal" w:required="false" w:groupID="14">
    <w:identifier xml:space="preserve">ID22</w:identifier>
    <w:name xml:space="preserve">Farzandga tug‘ilganlik haqida guvohnoma bergan FXDYO bo‘limi nomi</w:name>
    <w:value w:hidden="false">
      <w:unit w:active="false"/>
    </w:value>
  </w:element>
  <w:element w:id="23" w:kind="variable" w:selector="check" w:type="string" w:valueMode="normal" w:required="false" w:groupID="14">
    <w:identifier xml:space="preserve">ID23</w:identifier>
    <w:name xml:space="preserve">Nikohni bekor qilish haqida daʼvo ariza kiritish uchun sabab bo‘lgan holatlar</w:name>
    <w:value w:hidden="false">
      <w:unit w:active="false"/>
    </w:value>
  </w:element>
  <w:element w:id="24" w:kind="variable" w:selector="check" w:type="string" w:valueMode="normal" w:required="false" w:groupID="14">
    <w:identifier xml:space="preserve">ID24</w:identifier>
    <w:name xml:space="preserve">Tomonlar amalda birgalikda yashamayotgan muddat</w:name>
    <w:comment xml:space="preserve">Izoh: ushbu muddat yillar, oylar yoki kunlar bilan yoziladi</w:comment>
    <w:value w:hidden="false">
      <w:unit w:active="false"/>
    </w:value>
  </w:element>
  <w:element w:id="25" w:kind="variable" w:selector="check" w:type="string" w:valueMode="normal" w:required="false" w:groupID="14">
    <w:identifier xml:space="preserve">ID25</w:identifier>
    <w:name xml:space="preserve">Daʼvo arizaga ilova qilinayotgan hujjatlar ro‘yxati</w:name>
    <w:value w:hidden="false">
      <w:unit w:active="false"/>
    </w:value>
  </w:element>
</w:structure>
</file>