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2"/>
        </w:rPr>
      </w:pPr>
      <w:r>
        <w:rPr>
          <w:b/>
          <w:sz w:val="24"/>
        </w:rPr>
        <w:t xml:space="preserve">OLDI-SOTDI SHARTNOMASI</w:t>
      </w:r>
    </w:p>
    <w:p>
      <w:pPr>
        <w:jc w:val="center"/>
        <w:rPr>
          <w:b/>
          <w:sz w:val="22"/>
        </w:rPr>
      </w:pPr>
      <w:r>
        <w:rPr>
          <w:sz w:val="24"/>
        </w:rPr>
      </w:r>
    </w:p>
    <w:p>
      <w:pPr>
        <w:jc w:val="center"/>
        <w:rPr>
          <w:b/>
          <w:sz w:val="22"/>
          <w:rFonts w:ascii="Times New Roman" w:hAnsi="Times New Roman"/>
        </w:rPr>
      </w:pPr>
      <w:r>
        <w:rPr>
          <w:b w:val="false"/>
          <w:vanish w:val="false"/>
          <w:sz w:val="24"/>
        </w:rPr>
        <w:fldChar w:fldCharType="begin"/>
        <w:instrText xml:space="preserve">X {"Y":3}</w:instrText>
        <w:fldChar w:fldCharType="separate"/>
        <w:t xml:space="preserve">Shartnoma tuzilgan hudud</w:t>
      </w:r>
      <w:r>
        <w:rPr>
          <w:b w:val="false"/>
          <w:vanish w:val="false"/>
          <w:sz w:val="24"/>
        </w:rPr>
        <w:fldChar w:fldCharType="end"/>
      </w:r>
      <w:r>
        <w:rPr>
          <w:b/>
          <w:sz w:val="24"/>
        </w:rPr>
        <w:t xml:space="preserve">                                                                      </w:t>
      </w:r>
      <w:r>
        <w:rPr>
          <w:b w:val="false"/>
          <w:vanish w:val="false"/>
          <w:sz w:val="24"/>
        </w:rPr>
        <w:fldChar w:fldCharType="begin"/>
        <w:instrText xml:space="preserve">X {"Y":4}</w:instrText>
        <w:fldChar w:fldCharType="separate"/>
        <w:t xml:space="preserve">Shartnoma tuzilgan sana</w:t>
      </w:r>
      <w:r>
        <w:rPr>
          <w:b w:val="false"/>
          <w:vanish w:val="false"/>
          <w:sz w:val="24"/>
        </w:rPr>
        <w:fldChar w:fldCharType="end"/>
      </w:r>
      <w:r>
        <w:rPr>
          <w:b w:val="false"/>
          <w:sz w:val="24"/>
        </w:rPr>
        <w:t xml:space="preserve"> </w:t>
      </w:r>
      <w:r>
        <w:rPr>
          <w:b w:val="false"/>
          <w:vanish w:val="false"/>
          <w:sz w:val="24"/>
        </w:rPr>
        <w:fldChar w:fldCharType="begin"/>
        <w:instrText xml:space="preserve">X {"Y":5}</w:instrText>
        <w:fldChar w:fldCharType="separate"/>
        <w:t xml:space="preserve">Shartnoma raqami</w:t>
      </w:r>
      <w:r>
        <w:rPr>
          <w:b w:val="false"/>
          <w:vanish w:val="false"/>
          <w:sz w:val="24"/>
        </w:rPr>
        <w:fldChar w:fldCharType="end"/>
      </w:r>
    </w:p>
    <w:p/>
    <w:p>
      <w:pPr>
        <w:jc w:val="both"/>
        <w:ind w:firstLine="708"/>
        <w:rPr>
          <w:sz w:val="22"/>
        </w:rPr>
      </w:pPr>
      <w:r>
        <w:rPr>
          <w:vanish w:val="false"/>
          <w:sz w:val="24"/>
        </w:rPr>
        <w:fldChar w:fldCharType="begin"/>
        <w:instrText xml:space="preserve">X {"Y":7}</w:instrText>
        <w:fldChar w:fldCharType="separate"/>
        <w:t xml:space="preserve">Sotuvchi korxonaning nomi va yuridik shakli</w:t>
      </w:r>
      <w:r>
        <w:rPr>
          <w:vanish w:val="false"/>
          <w:sz w:val="24"/>
        </w:rPr>
        <w:fldChar w:fldCharType="end"/>
      </w:r>
      <w:r>
        <w:rPr>
          <w:sz w:val="24"/>
        </w:rPr>
        <w:t xml:space="preserve"> “Sotuvchi” deb yuritiladi, Nizom asosida harakat qiluvchi rahbari </w:t>
      </w:r>
      <w:r>
        <w:rPr>
          <w:vanish w:val="false"/>
          <w:sz w:val="24"/>
        </w:rPr>
        <w:fldChar w:fldCharType="begin"/>
        <w:instrText xml:space="preserve">X {"Y":8}</w:instrText>
        <w:fldChar w:fldCharType="separate"/>
        <w:t xml:space="preserve">Sotuvchi korxona rahbarining F.I.O.</w:t>
      </w:r>
      <w:r>
        <w:rPr>
          <w:vanish w:val="false"/>
          <w:sz w:val="24"/>
        </w:rPr>
        <w:fldChar w:fldCharType="end"/>
      </w:r>
      <w:r>
        <w:rPr>
          <w:sz w:val="24"/>
        </w:rPr>
        <w:t xml:space="preserve"> nomidan, bir tomondan </w:t>
      </w:r>
      <w:r>
        <w:rPr>
          <w:vanish w:val="false"/>
          <w:sz w:val="24"/>
        </w:rPr>
        <w:fldChar w:fldCharType="begin"/>
        <w:instrText xml:space="preserve">X {"Y":13}</w:instrText>
        <w:fldChar w:fldCharType="separate"/>
        <w:t xml:space="preserve">Sotib oluvchi korxonaning nomi va yuridik shakli</w:t>
      </w:r>
      <w:r>
        <w:rPr>
          <w:vanish w:val="false"/>
          <w:sz w:val="24"/>
        </w:rPr>
        <w:fldChar w:fldCharType="end"/>
      </w:r>
      <w:r>
        <w:rPr>
          <w:sz w:val="24"/>
        </w:rPr>
        <w:t xml:space="preserve"> Ustavi asosida harakat qiluvchi, keyingi oʻrinlarda “Sotib oluvchi” deb yuritiladi </w:t>
      </w:r>
      <w:r>
        <w:rPr>
          <w:vanish w:val="false"/>
          <w:sz w:val="24"/>
        </w:rPr>
        <w:fldChar w:fldCharType="begin"/>
        <w:instrText xml:space="preserve">X {"Y":9}</w:instrText>
        <w:fldChar w:fldCharType="separate"/>
        <w:t xml:space="preserve">Sotib oluvchi korxona xodimining lavozimi</w:t>
      </w:r>
      <w:r>
        <w:rPr>
          <w:vanish w:val="false"/>
          <w:sz w:val="24"/>
        </w:rPr>
        <w:fldChar w:fldCharType="end"/>
      </w:r>
      <w:r>
        <w:rPr>
          <w:sz w:val="24"/>
        </w:rPr>
        <w:t xml:space="preserve"> </w:t>
      </w:r>
      <w:r>
        <w:rPr>
          <w:vanish w:val="false"/>
          <w:sz w:val="24"/>
        </w:rPr>
        <w:fldChar w:fldCharType="begin"/>
        <w:instrText xml:space="preserve">X {"Y":10}</w:instrText>
        <w:fldChar w:fldCharType="separate"/>
        <w:t xml:space="preserve">Sotib oluvchi korxona nomidan harakat qiluvchi xodimning F.I.O.</w:t>
      </w:r>
      <w:r>
        <w:rPr>
          <w:vanish w:val="false"/>
          <w:sz w:val="24"/>
        </w:rPr>
        <w:fldChar w:fldCharType="end"/>
      </w:r>
      <w:r>
        <w:rPr>
          <w:sz w:val="24"/>
        </w:rPr>
        <w:t xml:space="preserve"> nomidan, ikkinchi tomondan quyidagilar to‘g‘risida mazkur shartnomani tuzdilar:</w:t>
      </w:r>
    </w:p>
    <w:p>
      <w:pPr>
        <w:jc w:val="center"/>
        <w:rPr>
          <w:b/>
          <w:sz w:val="22"/>
        </w:rPr>
      </w:pPr>
      <w:r>
        <w:rPr>
          <w:b/>
          <w:sz w:val="24"/>
        </w:rPr>
        <w:t xml:space="preserve">1.SHARTNOMA PREDMETI</w:t>
      </w:r>
    </w:p>
    <w:p>
      <w:pPr>
        <w:numPr>
          <w:numId w:val="1"/>
          <w:ilvl w:val="1"/>
        </w:numPr>
        <w:jc w:val="both"/>
        <w:rPr>
          <w:sz w:val="22"/>
          <w:rFonts w:ascii="Times New Roman" w:hAnsi="Times New Roman"/>
        </w:rPr>
      </w:pPr>
      <w:r>
        <w:rPr>
          <w:sz w:val="24"/>
        </w:rPr>
        <w:t xml:space="preserve">Sotuvchi o‘ziga tegishli tovarni Sotib oluvchiga mulk qilib topshirish, Sotib oluvchi esa ushbu tovarni qabul qilish va haqini toʻlash majburiyatini oladi.</w:t>
      </w:r>
    </w:p>
    <w:p>
      <w:pPr>
        <w:numPr>
          <w:numId w:val="1"/>
          <w:ilvl w:val="1"/>
        </w:numPr>
        <w:jc w:val="both"/>
        <w:rPr>
          <w:sz w:val="22"/>
          <w:rFonts w:ascii="Times New Roman" w:hAnsi="Times New Roman"/>
        </w:rPr>
      </w:pPr>
      <w:r>
        <w:rPr>
          <w:sz w:val="24"/>
        </w:rPr>
        <w:t xml:space="preserve">Tovar haqida maʼlumotlar: Ushbu shartnomaning 1.3 qismidagi № 1 jadvalida ko‘rsatilgan.</w:t>
      </w:r>
    </w:p>
    <w:p>
      <w:pPr>
        <w:jc w:val="both"/>
        <w:rPr>
          <w:sz w:val="22"/>
        </w:rPr>
      </w:pPr>
      <w:r>
        <w:rPr>
          <w:sz w:val="24"/>
        </w:rPr>
        <w:t>1.3.</w:t>
      </w:r>
    </w:p>
    <w:tbl>
      <w:tblPr>
        <w:tblW w:w="0" w:type="auto"/>
        <w:jc w:val="center"/>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438"/>
        <w:gridCol w:w="2490"/>
        <w:gridCol w:w="2599"/>
        <w:gridCol w:w="1745"/>
        <w:gridCol w:w="1237"/>
        <w:gridCol w:w="1119"/>
      </w:tblGrid>
      <w:tr>
        <w:trPr>
          <w:jc w:val="center"/>
        </w:trPr>
        <w:tc>
          <w:tcPr>
            <w:tcW w:w="307" w:type="dxa"/>
            <w:vAlign w:val="center"/>
          </w:tcPr>
          <w:p>
            <w:pPr>
              <w:jc w:val="center"/>
              <w:tabs>
                <w:tab w:val="left" w:pos="405"/>
              </w:tabs>
              <w:rPr>
                <w:b/>
                <w:sz w:val="22"/>
              </w:rPr>
            </w:pPr>
            <w:r>
              <w:rPr>
                <w:b/>
                <w:sz w:val="24"/>
              </w:rPr>
              <w:t>№</w:t>
            </w:r>
          </w:p>
        </w:tc>
        <w:tc>
          <w:tcPr>
            <w:tcW w:w="2670" w:type="dxa"/>
            <w:vAlign w:val="center"/>
          </w:tcPr>
          <w:p>
            <w:pPr>
              <w:jc w:val="center"/>
              <w:rPr>
                <w:b/>
                <w:sz w:val="22"/>
              </w:rPr>
            </w:pPr>
            <w:r>
              <w:rPr>
                <w:b/>
                <w:sz w:val="24"/>
              </w:rPr>
              <w:t xml:space="preserve">Tovarning nomi</w:t>
            </w:r>
          </w:p>
        </w:tc>
        <w:tc>
          <w:tcPr>
            <w:tcW w:w="2835" w:type="dxa"/>
            <w:vAlign w:val="center"/>
          </w:tcPr>
          <w:p>
            <w:pPr>
              <w:jc w:val="center"/>
              <w:rPr>
                <w:b/>
                <w:sz w:val="22"/>
              </w:rPr>
            </w:pPr>
            <w:r>
              <w:rPr>
                <w:b/>
                <w:sz w:val="24"/>
              </w:rPr>
              <w:t xml:space="preserve">O‘lchov birligi </w:t>
            </w:r>
          </w:p>
        </w:tc>
        <w:tc>
          <w:tcPr>
            <w:tcW w:w="1836" w:type="dxa"/>
            <w:vAlign w:val="center"/>
          </w:tcPr>
          <w:p>
            <w:pPr>
              <w:jc w:val="center"/>
              <w:rPr>
                <w:b/>
                <w:sz w:val="22"/>
              </w:rPr>
            </w:pPr>
            <w:r>
              <w:rPr>
                <w:b/>
                <w:sz w:val="24"/>
              </w:rPr>
              <w:t>Miqdori</w:t>
            </w:r>
          </w:p>
        </w:tc>
        <w:tc>
          <w:tcPr>
            <w:tcW w:w="1286" w:type="dxa"/>
            <w:vAlign w:val="center"/>
          </w:tcPr>
          <w:p>
            <w:pPr>
              <w:jc w:val="center"/>
              <w:rPr>
                <w:b/>
                <w:sz w:val="22"/>
              </w:rPr>
            </w:pPr>
            <w:r>
              <w:rPr>
                <w:b/>
                <w:sz w:val="24"/>
              </w:rPr>
              <w:t>Bahosi</w:t>
            </w:r>
          </w:p>
        </w:tc>
        <w:tc>
          <w:tcPr>
            <w:tcW w:w="1119" w:type="dxa"/>
            <w:vAlign w:val="center"/>
          </w:tcPr>
          <w:p>
            <w:pPr>
              <w:jc w:val="center"/>
              <w:rPr>
                <w:b/>
                <w:sz w:val="22"/>
              </w:rPr>
            </w:pPr>
            <w:r>
              <w:rPr>
                <w:b/>
                <w:sz w:val="24"/>
              </w:rPr>
              <w:t>Summasi</w:t>
            </w:r>
          </w:p>
        </w:tc>
      </w:tr>
      <w:tr>
        <w:trPr>
          <w:jc w:val="center"/>
        </w:trPr>
        <w:tc>
          <w:tcPr>
            <w:tcW w:w="307" w:type="dxa"/>
          </w:tcPr>
          <w:p>
            <w:pPr>
              <w:jc w:val="center"/>
              <w:rPr>
                <w:b/>
                <w:sz w:val="22"/>
              </w:rPr>
            </w:pPr>
            <w:r>
              <w:rPr>
                <w:b/>
                <w:sz w:val="24"/>
              </w:rPr>
              <w:t>1</w:t>
            </w:r>
          </w:p>
        </w:tc>
        <w:tc>
          <w:tcPr>
            <w:tcW w:w="2670" w:type="dxa"/>
          </w:tcPr>
          <w:p>
            <w:pPr>
              <w:jc w:val="both"/>
              <w:rPr>
                <w:sz w:val="22"/>
              </w:rPr>
            </w:pPr>
            <w:r>
              <w:rPr>
                <w:sz w:val="24"/>
              </w:rPr>
            </w:r>
          </w:p>
        </w:tc>
        <w:tc>
          <w:tcPr>
            <w:tcW w:w="2835" w:type="dxa"/>
          </w:tcPr>
          <w:p>
            <w:pPr>
              <w:jc w:val="center"/>
              <w:rPr>
                <w:sz w:val="22"/>
              </w:rPr>
            </w:pPr>
            <w:r>
              <w:rPr>
                <w:sz w:val="24"/>
              </w:rPr>
            </w:r>
          </w:p>
        </w:tc>
        <w:tc>
          <w:tcPr>
            <w:tcW w:w="1836" w:type="dxa"/>
          </w:tcPr>
          <w:p>
            <w:pPr>
              <w:jc w:val="center"/>
              <w:rPr>
                <w:sz w:val="22"/>
              </w:rPr>
            </w:pPr>
            <w:r>
              <w:rPr>
                <w:sz w:val="24"/>
              </w:rPr>
            </w:r>
          </w:p>
        </w:tc>
        <w:tc>
          <w:tcPr>
            <w:tcW w:w="1286" w:type="dxa"/>
          </w:tcPr>
          <w:p>
            <w:pPr>
              <w:jc w:val="center"/>
              <w:rPr>
                <w:sz w:val="22"/>
              </w:rPr>
            </w:pPr>
            <w:r>
              <w:rPr>
                <w:sz w:val="24"/>
              </w:rPr>
            </w:r>
          </w:p>
        </w:tc>
        <w:tc>
          <w:tcPr>
            <w:tcW w:w="1119" w:type="dxa"/>
          </w:tcPr>
          <w:p>
            <w:pPr>
              <w:jc w:val="both"/>
              <w:rPr>
                <w:sz w:val="22"/>
              </w:rPr>
            </w:pPr>
            <w:r>
              <w:rPr>
                <w:sz w:val="24"/>
              </w:rPr>
            </w:r>
          </w:p>
        </w:tc>
      </w:tr>
      <w:tr>
        <w:trPr>
          <w:jc w:val="center"/>
        </w:trPr>
        <w:tc>
          <w:tcPr>
            <w:tcW w:w="307" w:type="dxa"/>
          </w:tcPr>
          <w:p>
            <w:pPr>
              <w:jc w:val="center"/>
              <w:rPr>
                <w:b/>
                <w:sz w:val="22"/>
              </w:rPr>
            </w:pPr>
            <w:r>
              <w:rPr>
                <w:b/>
                <w:sz w:val="24"/>
              </w:rPr>
              <w:t>2</w:t>
            </w:r>
          </w:p>
        </w:tc>
        <w:tc>
          <w:tcPr>
            <w:tcW w:w="2670" w:type="dxa"/>
          </w:tcPr>
          <w:p>
            <w:pPr>
              <w:jc w:val="both"/>
              <w:rPr>
                <w:sz w:val="22"/>
              </w:rPr>
            </w:pPr>
            <w:r>
              <w:rPr>
                <w:sz w:val="24"/>
              </w:rPr>
            </w:r>
          </w:p>
        </w:tc>
        <w:tc>
          <w:tcPr>
            <w:tcW w:w="2835" w:type="dxa"/>
          </w:tcPr>
          <w:p>
            <w:pPr>
              <w:jc w:val="center"/>
              <w:rPr>
                <w:sz w:val="22"/>
              </w:rPr>
            </w:pPr>
            <w:r>
              <w:rPr>
                <w:sz w:val="24"/>
              </w:rPr>
            </w:r>
          </w:p>
        </w:tc>
        <w:tc>
          <w:tcPr>
            <w:tcW w:w="1836" w:type="dxa"/>
          </w:tcPr>
          <w:p>
            <w:pPr>
              <w:jc w:val="center"/>
              <w:rPr>
                <w:sz w:val="22"/>
              </w:rPr>
            </w:pPr>
            <w:r>
              <w:rPr>
                <w:sz w:val="24"/>
              </w:rPr>
            </w:r>
          </w:p>
        </w:tc>
        <w:tc>
          <w:tcPr>
            <w:tcW w:w="1286" w:type="dxa"/>
          </w:tcPr>
          <w:p>
            <w:pPr>
              <w:jc w:val="center"/>
              <w:rPr>
                <w:sz w:val="22"/>
              </w:rPr>
            </w:pPr>
            <w:r>
              <w:rPr>
                <w:sz w:val="24"/>
              </w:rPr>
            </w:r>
          </w:p>
        </w:tc>
        <w:tc>
          <w:tcPr>
            <w:tcW w:w="1119" w:type="dxa"/>
          </w:tcPr>
          <w:p>
            <w:pPr>
              <w:jc w:val="both"/>
              <w:rPr>
                <w:sz w:val="22"/>
              </w:rPr>
            </w:pPr>
            <w:r>
              <w:rPr>
                <w:sz w:val="24"/>
              </w:rPr>
            </w:r>
          </w:p>
        </w:tc>
      </w:tr>
      <w:tr>
        <w:trPr>
          <w:jc w:val="center"/>
        </w:trPr>
        <w:tc>
          <w:tcPr>
            <w:tcW w:w="307" w:type="dxa"/>
          </w:tcPr>
          <w:p>
            <w:pPr>
              <w:jc w:val="center"/>
              <w:rPr>
                <w:b/>
                <w:sz w:val="22"/>
              </w:rPr>
            </w:pPr>
            <w:r>
              <w:rPr>
                <w:b/>
                <w:sz w:val="24"/>
              </w:rPr>
              <w:t>3</w:t>
            </w:r>
          </w:p>
        </w:tc>
        <w:tc>
          <w:tcPr>
            <w:tcW w:w="2670" w:type="dxa"/>
          </w:tcPr>
          <w:p>
            <w:pPr>
              <w:jc w:val="both"/>
              <w:rPr>
                <w:sz w:val="22"/>
              </w:rPr>
            </w:pPr>
            <w:r>
              <w:rPr>
                <w:sz w:val="24"/>
              </w:rPr>
            </w:r>
          </w:p>
        </w:tc>
        <w:tc>
          <w:tcPr>
            <w:tcW w:w="2835" w:type="dxa"/>
          </w:tcPr>
          <w:p>
            <w:pPr>
              <w:jc w:val="center"/>
              <w:rPr>
                <w:sz w:val="22"/>
              </w:rPr>
            </w:pPr>
            <w:r>
              <w:rPr>
                <w:sz w:val="24"/>
              </w:rPr>
            </w:r>
          </w:p>
        </w:tc>
        <w:tc>
          <w:tcPr>
            <w:tcW w:w="1836" w:type="dxa"/>
          </w:tcPr>
          <w:p>
            <w:pPr>
              <w:jc w:val="center"/>
              <w:rPr>
                <w:sz w:val="22"/>
              </w:rPr>
            </w:pPr>
            <w:r>
              <w:rPr>
                <w:sz w:val="24"/>
              </w:rPr>
            </w:r>
          </w:p>
        </w:tc>
        <w:tc>
          <w:tcPr>
            <w:tcW w:w="1286" w:type="dxa"/>
          </w:tcPr>
          <w:p>
            <w:pPr>
              <w:jc w:val="center"/>
              <w:rPr>
                <w:sz w:val="22"/>
              </w:rPr>
            </w:pPr>
            <w:r>
              <w:rPr>
                <w:sz w:val="24"/>
              </w:rPr>
            </w:r>
          </w:p>
        </w:tc>
        <w:tc>
          <w:tcPr>
            <w:tcW w:w="1119" w:type="dxa"/>
          </w:tcPr>
          <w:p>
            <w:pPr>
              <w:jc w:val="both"/>
              <w:rPr>
                <w:sz w:val="22"/>
              </w:rPr>
            </w:pPr>
            <w:r>
              <w:rPr>
                <w:sz w:val="24"/>
              </w:rPr>
            </w:r>
          </w:p>
        </w:tc>
      </w:tr>
      <w:tr>
        <w:trPr>
          <w:jc w:val="center"/>
        </w:trPr>
        <w:tc>
          <w:tcPr>
            <w:tcW w:w="307" w:type="dxa"/>
          </w:tcPr>
          <w:p>
            <w:pPr>
              <w:jc w:val="center"/>
              <w:rPr>
                <w:b/>
                <w:sz w:val="22"/>
              </w:rPr>
            </w:pPr>
            <w:r>
              <w:rPr>
                <w:b/>
                <w:sz w:val="24"/>
              </w:rPr>
              <w:t>4</w:t>
            </w:r>
          </w:p>
        </w:tc>
        <w:tc>
          <w:tcPr>
            <w:tcW w:w="2670" w:type="dxa"/>
          </w:tcPr>
          <w:p>
            <w:pPr>
              <w:jc w:val="both"/>
              <w:rPr>
                <w:sz w:val="22"/>
              </w:rPr>
            </w:pPr>
            <w:r>
              <w:rPr>
                <w:sz w:val="24"/>
              </w:rPr>
            </w:r>
          </w:p>
        </w:tc>
        <w:tc>
          <w:tcPr>
            <w:tcW w:w="2835" w:type="dxa"/>
          </w:tcPr>
          <w:p>
            <w:pPr>
              <w:jc w:val="center"/>
              <w:rPr>
                <w:sz w:val="22"/>
              </w:rPr>
            </w:pPr>
            <w:r>
              <w:rPr>
                <w:sz w:val="24"/>
              </w:rPr>
            </w:r>
          </w:p>
        </w:tc>
        <w:tc>
          <w:tcPr>
            <w:tcW w:w="1836" w:type="dxa"/>
          </w:tcPr>
          <w:p>
            <w:pPr>
              <w:jc w:val="center"/>
              <w:rPr>
                <w:sz w:val="22"/>
              </w:rPr>
            </w:pPr>
            <w:r>
              <w:rPr>
                <w:sz w:val="24"/>
              </w:rPr>
            </w:r>
          </w:p>
        </w:tc>
        <w:tc>
          <w:tcPr>
            <w:tcW w:w="1286" w:type="dxa"/>
          </w:tcPr>
          <w:p>
            <w:pPr>
              <w:jc w:val="center"/>
              <w:rPr>
                <w:sz w:val="22"/>
              </w:rPr>
            </w:pPr>
            <w:r>
              <w:rPr>
                <w:sz w:val="24"/>
              </w:rPr>
            </w:r>
          </w:p>
        </w:tc>
        <w:tc>
          <w:tcPr>
            <w:tcW w:w="1119" w:type="dxa"/>
          </w:tcPr>
          <w:p>
            <w:pPr>
              <w:jc w:val="both"/>
              <w:rPr>
                <w:sz w:val="22"/>
              </w:rPr>
            </w:pPr>
            <w:r>
              <w:rPr>
                <w:sz w:val="24"/>
              </w:rPr>
            </w:r>
          </w:p>
        </w:tc>
      </w:tr>
      <w:tr>
        <w:trPr>
          <w:jc w:val="center"/>
        </w:trPr>
        <w:tc>
          <w:tcPr>
            <w:tcW w:w="307" w:type="dxa"/>
          </w:tcPr>
          <w:p>
            <w:pPr>
              <w:jc w:val="center"/>
              <w:rPr>
                <w:b/>
                <w:sz w:val="22"/>
              </w:rPr>
            </w:pPr>
            <w:r>
              <w:rPr>
                <w:b/>
                <w:sz w:val="24"/>
              </w:rPr>
              <w:t>5</w:t>
            </w:r>
          </w:p>
        </w:tc>
        <w:tc>
          <w:tcPr>
            <w:tcW w:w="2670" w:type="dxa"/>
          </w:tcPr>
          <w:p>
            <w:pPr>
              <w:jc w:val="both"/>
              <w:rPr>
                <w:sz w:val="22"/>
              </w:rPr>
            </w:pPr>
            <w:r>
              <w:rPr>
                <w:sz w:val="24"/>
              </w:rPr>
            </w:r>
          </w:p>
        </w:tc>
        <w:tc>
          <w:tcPr>
            <w:tcW w:w="2835" w:type="dxa"/>
          </w:tcPr>
          <w:p>
            <w:pPr>
              <w:jc w:val="center"/>
              <w:rPr>
                <w:sz w:val="22"/>
              </w:rPr>
            </w:pPr>
            <w:r>
              <w:rPr>
                <w:sz w:val="24"/>
              </w:rPr>
            </w:r>
          </w:p>
        </w:tc>
        <w:tc>
          <w:tcPr>
            <w:tcW w:w="1836" w:type="dxa"/>
          </w:tcPr>
          <w:p>
            <w:pPr>
              <w:jc w:val="center"/>
              <w:rPr>
                <w:sz w:val="22"/>
              </w:rPr>
            </w:pPr>
            <w:r>
              <w:rPr>
                <w:sz w:val="24"/>
              </w:rPr>
            </w:r>
          </w:p>
        </w:tc>
        <w:tc>
          <w:tcPr>
            <w:tcW w:w="1286" w:type="dxa"/>
          </w:tcPr>
          <w:p>
            <w:pPr>
              <w:jc w:val="center"/>
              <w:rPr>
                <w:sz w:val="22"/>
              </w:rPr>
            </w:pPr>
            <w:r>
              <w:rPr>
                <w:sz w:val="24"/>
              </w:rPr>
            </w:r>
          </w:p>
        </w:tc>
        <w:tc>
          <w:tcPr>
            <w:tcW w:w="1119" w:type="dxa"/>
          </w:tcPr>
          <w:p>
            <w:pPr>
              <w:jc w:val="both"/>
              <w:rPr>
                <w:sz w:val="22"/>
              </w:rPr>
            </w:pPr>
            <w:r>
              <w:rPr>
                <w:sz w:val="24"/>
              </w:rPr>
            </w:r>
          </w:p>
        </w:tc>
      </w:tr>
      <w:tr>
        <w:trPr>
          <w:jc w:val="center"/>
        </w:trPr>
        <w:tc>
          <w:tcPr>
            <w:tcW w:w="307" w:type="dxa"/>
          </w:tcPr>
          <w:p>
            <w:pPr>
              <w:jc w:val="center"/>
              <w:rPr>
                <w:b/>
                <w:sz w:val="22"/>
              </w:rPr>
            </w:pPr>
            <w:r>
              <w:rPr>
                <w:b/>
                <w:sz w:val="24"/>
              </w:rPr>
              <w:t>6</w:t>
            </w:r>
          </w:p>
        </w:tc>
        <w:tc>
          <w:tcPr>
            <w:tcW w:w="2670" w:type="dxa"/>
          </w:tcPr>
          <w:p>
            <w:pPr>
              <w:jc w:val="both"/>
              <w:rPr>
                <w:sz w:val="22"/>
              </w:rPr>
            </w:pPr>
            <w:r>
              <w:rPr>
                <w:sz w:val="24"/>
              </w:rPr>
            </w:r>
          </w:p>
        </w:tc>
        <w:tc>
          <w:tcPr>
            <w:tcW w:w="2835" w:type="dxa"/>
          </w:tcPr>
          <w:p>
            <w:pPr>
              <w:jc w:val="center"/>
              <w:rPr>
                <w:sz w:val="22"/>
              </w:rPr>
            </w:pPr>
            <w:r>
              <w:rPr>
                <w:sz w:val="24"/>
              </w:rPr>
            </w:r>
          </w:p>
        </w:tc>
        <w:tc>
          <w:tcPr>
            <w:tcW w:w="1836" w:type="dxa"/>
          </w:tcPr>
          <w:p>
            <w:pPr>
              <w:jc w:val="center"/>
              <w:rPr>
                <w:sz w:val="22"/>
              </w:rPr>
            </w:pPr>
            <w:r>
              <w:rPr>
                <w:sz w:val="24"/>
              </w:rPr>
            </w:r>
          </w:p>
        </w:tc>
        <w:tc>
          <w:tcPr>
            <w:tcW w:w="1286" w:type="dxa"/>
          </w:tcPr>
          <w:p>
            <w:pPr>
              <w:jc w:val="center"/>
              <w:rPr>
                <w:sz w:val="22"/>
              </w:rPr>
            </w:pPr>
            <w:r>
              <w:rPr>
                <w:sz w:val="24"/>
              </w:rPr>
            </w:r>
          </w:p>
        </w:tc>
        <w:tc>
          <w:tcPr>
            <w:tcW w:w="1119" w:type="dxa"/>
          </w:tcPr>
          <w:p>
            <w:pPr>
              <w:jc w:val="both"/>
              <w:rPr>
                <w:sz w:val="22"/>
              </w:rPr>
            </w:pPr>
            <w:r>
              <w:rPr>
                <w:sz w:val="24"/>
              </w:rPr>
            </w:r>
          </w:p>
        </w:tc>
      </w:tr>
      <w:tr>
        <w:trPr>
          <w:jc w:val="center"/>
        </w:trPr>
        <w:tc>
          <w:tcPr>
            <w:tcW w:w="307" w:type="dxa"/>
          </w:tcPr>
          <w:p>
            <w:pPr>
              <w:jc w:val="both"/>
              <w:rPr>
                <w:b/>
                <w:sz w:val="22"/>
              </w:rPr>
            </w:pPr>
            <w:r>
              <w:rPr>
                <w:sz w:val="24"/>
              </w:rPr>
            </w:r>
          </w:p>
        </w:tc>
        <w:tc>
          <w:tcPr>
            <w:tcW w:w="2670" w:type="dxa"/>
          </w:tcPr>
          <w:p>
            <w:pPr>
              <w:jc w:val="both"/>
              <w:rPr>
                <w:sz w:val="22"/>
              </w:rPr>
            </w:pPr>
            <w:r>
              <w:rPr>
                <w:sz w:val="24"/>
              </w:rPr>
            </w:r>
          </w:p>
        </w:tc>
        <w:tc>
          <w:tcPr>
            <w:tcW w:w="2835" w:type="dxa"/>
          </w:tcPr>
          <w:p>
            <w:pPr>
              <w:jc w:val="center"/>
              <w:rPr>
                <w:sz w:val="22"/>
              </w:rPr>
            </w:pPr>
            <w:r>
              <w:rPr>
                <w:sz w:val="24"/>
              </w:rPr>
            </w:r>
          </w:p>
        </w:tc>
        <w:tc>
          <w:tcPr>
            <w:tcW w:w="1836" w:type="dxa"/>
          </w:tcPr>
          <w:p>
            <w:pPr>
              <w:jc w:val="center"/>
              <w:rPr>
                <w:sz w:val="22"/>
              </w:rPr>
            </w:pPr>
            <w:r>
              <w:rPr>
                <w:sz w:val="24"/>
              </w:rPr>
            </w:r>
          </w:p>
        </w:tc>
        <w:tc>
          <w:tcPr>
            <w:tcW w:w="1286" w:type="dxa"/>
          </w:tcPr>
          <w:p>
            <w:pPr>
              <w:jc w:val="center"/>
              <w:rPr>
                <w:b/>
                <w:sz w:val="22"/>
              </w:rPr>
            </w:pPr>
            <w:r>
              <w:rPr>
                <w:b/>
                <w:sz w:val="24"/>
              </w:rPr>
              <w:t>Jami:</w:t>
            </w:r>
          </w:p>
        </w:tc>
        <w:tc>
          <w:tcPr>
            <w:tcW w:w="1119" w:type="dxa"/>
          </w:tcPr>
          <w:p>
            <w:pPr>
              <w:jc w:val="both"/>
              <w:rPr>
                <w:b/>
                <w:sz w:val="22"/>
              </w:rPr>
            </w:pPr>
            <w:r>
              <w:rPr>
                <w:sz w:val="24"/>
              </w:rPr>
            </w:r>
          </w:p>
        </w:tc>
      </w:tr>
    </w:tbl>
    <w:p>
      <w:pPr>
        <w:jc w:val="center"/>
        <w:rPr>
          <w:b/>
          <w:sz w:val="22"/>
        </w:rPr>
      </w:pPr>
      <w:r>
        <w:rPr>
          <w:sz w:val="24"/>
        </w:rPr>
      </w:r>
    </w:p>
    <w:p>
      <w:pPr>
        <w:jc w:val="both"/>
        <w:rPr>
          <w:sz w:val="22"/>
        </w:rPr>
      </w:pPr>
      <w:r>
        <w:rPr>
          <w:sz w:val="24"/>
        </w:rPr>
        <w:t xml:space="preserve">1.4. Tovarning umumiy bahosi </w:t>
      </w:r>
      <w:r>
        <w:rPr>
          <w:vanish w:val="false"/>
          <w:sz w:val="24"/>
        </w:rPr>
        <w:fldChar w:fldCharType="begin"/>
        <w:instrText xml:space="preserve">X {"Y":16}</w:instrText>
        <w:fldChar w:fldCharType="separate"/>
        <w:t xml:space="preserve">Tovarning umumiy bahosi</w:t>
      </w:r>
      <w:r>
        <w:rPr>
          <w:vanish w:val="false"/>
          <w:sz w:val="24"/>
        </w:rPr>
        <w:fldChar w:fldCharType="end"/>
      </w:r>
      <w:r>
        <w:rPr>
          <w:sz w:val="24"/>
        </w:rPr>
        <w:t xml:space="preserve"> so‘mni tashkil etadi.</w:t>
      </w:r>
    </w:p>
    <w:p>
      <w:pPr>
        <w:jc w:val="center"/>
        <w:rPr>
          <w:b/>
          <w:sz w:val="22"/>
        </w:rPr>
      </w:pPr>
      <w:r>
        <w:rPr>
          <w:b/>
          <w:sz w:val="24"/>
        </w:rPr>
        <w:t xml:space="preserve">2. TOʻLOV SHARTLARI</w:t>
      </w:r>
    </w:p>
    <w:p>
      <w:pPr>
        <w:jc w:val="both"/>
        <w:rPr>
          <w:sz w:val="22"/>
        </w:rPr>
      </w:pPr>
      <w:r>
        <w:rPr>
          <w:sz w:val="24"/>
        </w:rPr>
        <w:t xml:space="preserve">2.1. Ushbu shartnoma boʻyicha toʻlov quyidagi tartibda amalga oshiriladi: </w:t>
      </w:r>
    </w:p>
    <w:p>
      <w:pPr>
        <w:jc w:val="both"/>
        <w:rPr>
          <w:sz w:val="22"/>
        </w:rPr>
      </w:pPr>
      <w:r>
        <w:rPr>
          <w:sz w:val="24"/>
        </w:rPr>
        <w:t xml:space="preserve">Shartnoma ikki tomon oʻrtasida imzolanganidan so‘ng </w:t>
      </w:r>
      <w:r>
        <w:rPr>
          <w:vanish w:val="false"/>
          <w:sz w:val="24"/>
        </w:rPr>
        <w:fldChar w:fldCharType="begin"/>
        <w:instrText xml:space="preserve">X {"Y":18}</w:instrText>
        <w:fldChar w:fldCharType="separate"/>
        <w:t xml:space="preserve">Oldindan toʻlov qilish muddati</w:t>
      </w:r>
      <w:r>
        <w:rPr>
          <w:vanish w:val="false"/>
          <w:sz w:val="24"/>
        </w:rPr>
        <w:fldChar w:fldCharType="end"/>
      </w:r>
      <w:r>
        <w:rPr>
          <w:sz w:val="24"/>
        </w:rPr>
        <w:t xml:space="preserve"> bank kuni ichida Sotuvchiga oldindan </w:t>
      </w:r>
      <w:r>
        <w:rPr>
          <w:vanish w:val="false"/>
          <w:sz w:val="24"/>
        </w:rPr>
        <w:fldChar w:fldCharType="begin"/>
        <w:instrText xml:space="preserve">X {"Y":19}</w:instrText>
        <w:fldChar w:fldCharType="separate"/>
        <w:t xml:space="preserve">Oldindan toʻlanadigan pul miqdori</w:t>
      </w:r>
      <w:r>
        <w:rPr>
          <w:vanish w:val="false"/>
          <w:sz w:val="24"/>
        </w:rPr>
        <w:fldChar w:fldCharType="end"/>
      </w:r>
      <w:r>
        <w:rPr>
          <w:sz w:val="24"/>
        </w:rPr>
        <w:t xml:space="preserve"> % miqdorida pul toʻlaydi.</w:t>
      </w:r>
    </w:p>
    <w:p>
      <w:pPr>
        <w:jc w:val="both"/>
        <w:rPr>
          <w:sz w:val="22"/>
        </w:rPr>
      </w:pPr>
      <w:r>
        <w:rPr>
          <w:sz w:val="24"/>
        </w:rPr>
        <w:t xml:space="preserve">2.2. Toʻlov shakli: Pul Sotuvchining hisob raqamiga oʻtkazish yo‘li bilan amalga oshiriladi.</w:t>
      </w:r>
    </w:p>
    <w:p>
      <w:pPr>
        <w:jc w:val="center"/>
        <w:rPr>
          <w:b/>
          <w:sz w:val="22"/>
        </w:rPr>
      </w:pPr>
      <w:r>
        <w:rPr>
          <w:b/>
          <w:sz w:val="24"/>
        </w:rPr>
        <w:t xml:space="preserve">3. TARAFLARNING MAJBURIYATLARI</w:t>
      </w:r>
    </w:p>
    <w:p>
      <w:pPr>
        <w:numPr>
          <w:numId w:val="6"/>
          <w:ilvl w:val="1"/>
        </w:numPr>
        <w:jc w:val="both"/>
        <w:rPr>
          <w:sz w:val="22"/>
          <w:rFonts w:ascii="Times New Roman" w:hAnsi="Times New Roman"/>
        </w:rPr>
      </w:pPr>
      <w:r>
        <w:rPr>
          <w:sz w:val="24"/>
        </w:rPr>
        <w:t xml:space="preserve">Sotuvchining majburiyatlari:</w:t>
      </w:r>
    </w:p>
    <w:p>
      <w:pPr>
        <w:numPr>
          <w:numId w:val="6"/>
          <w:ilvl w:val="1"/>
        </w:numPr>
        <w:jc w:val="both"/>
        <w:rPr>
          <w:sz w:val="22"/>
          <w:rFonts w:ascii="Times New Roman" w:hAnsi="Times New Roman"/>
        </w:rPr>
      </w:pPr>
      <w:r>
        <w:rPr>
          <w:sz w:val="24"/>
        </w:rPr>
        <w:t xml:space="preserve">Shartnomaning 2.1 bandi Sotib oluvchi tomonidan bajarilgan sanadan boshlab tovarni </w:t>
      </w:r>
      <w:r>
        <w:rPr>
          <w:vanish w:val="false"/>
          <w:sz w:val="24"/>
        </w:rPr>
        <w:fldChar w:fldCharType="begin"/>
        <w:instrText xml:space="preserve">X {"Y":21}</w:instrText>
        <w:fldChar w:fldCharType="separate"/>
        <w:t xml:space="preserve">Tovarni topshirish muddati</w:t>
      </w:r>
      <w:r>
        <w:rPr>
          <w:vanish w:val="false"/>
          <w:sz w:val="24"/>
        </w:rPr>
        <w:fldChar w:fldCharType="end"/>
      </w:r>
      <w:r>
        <w:rPr>
          <w:sz w:val="24"/>
        </w:rPr>
        <w:t xml:space="preserve"> bank kun ichida Sotib oluvchiga topshirishi shart.</w:t>
      </w:r>
    </w:p>
    <w:p>
      <w:pPr>
        <w:numPr>
          <w:numId w:val="6"/>
          <w:ilvl w:val="1"/>
        </w:numPr>
        <w:jc w:val="both"/>
        <w:rPr>
          <w:sz w:val="22"/>
          <w:rFonts w:ascii="Times New Roman" w:hAnsi="Times New Roman"/>
        </w:rPr>
      </w:pPr>
      <w:r>
        <w:rPr>
          <w:sz w:val="24"/>
        </w:rPr>
        <w:t xml:space="preserve">Tovarni va unga oid hujjatlarni ushbu shartnoma shartlari asosida Sotib oluvchiga topshirish.</w:t>
      </w:r>
    </w:p>
    <w:p>
      <w:pPr>
        <w:numPr>
          <w:numId w:val="6"/>
          <w:ilvl w:val="1"/>
        </w:numPr>
        <w:jc w:val="both"/>
        <w:rPr>
          <w:sz w:val="22"/>
          <w:rFonts w:ascii="Times New Roman" w:hAnsi="Times New Roman"/>
        </w:rPr>
      </w:pPr>
      <w:r>
        <w:rPr>
          <w:sz w:val="24"/>
        </w:rPr>
        <w:t xml:space="preserve">Tovarni shartnoma shartlariga javob beradigan miqdorda va sifatda, tashish jarayonida uning buzilishi, sinishi yoki yuk bo‘lishi mumkinligini istisno qiladigan darajadagi idishlarda va joylashtirilgan holda topshirish.</w:t>
      </w:r>
    </w:p>
    <w:p>
      <w:pPr>
        <w:numPr>
          <w:numId w:val="6"/>
          <w:ilvl w:val="1"/>
        </w:numPr>
        <w:jc w:val="both"/>
        <w:rPr>
          <w:sz w:val="22"/>
          <w:rFonts w:ascii="Times New Roman" w:hAnsi="Times New Roman"/>
        </w:rPr>
      </w:pPr>
      <w:r>
        <w:rPr>
          <w:sz w:val="24"/>
        </w:rPr>
        <w:t xml:space="preserve">Sotib oluvchining majburiyatlari:</w:t>
      </w:r>
    </w:p>
    <w:p>
      <w:pPr>
        <w:numPr>
          <w:numId w:val="6"/>
          <w:ilvl w:val="1"/>
        </w:numPr>
        <w:jc w:val="both"/>
        <w:rPr>
          <w:sz w:val="22"/>
          <w:rFonts w:ascii="Times New Roman" w:hAnsi="Times New Roman"/>
        </w:rPr>
      </w:pPr>
      <w:r>
        <w:rPr>
          <w:sz w:val="24"/>
        </w:rPr>
        <w:t xml:space="preserve">Tovarni </w:t>
      </w:r>
      <w:r>
        <w:rPr>
          <w:vanish w:val="false"/>
          <w:sz w:val="24"/>
        </w:rPr>
        <w:fldChar w:fldCharType="begin"/>
        <w:instrText xml:space="preserve">X {"Y":22}</w:instrText>
        <w:fldChar w:fldCharType="separate"/>
        <w:t xml:space="preserve">Tovar kuzdan kechirish muddati</w:t>
      </w:r>
      <w:r>
        <w:rPr>
          <w:vanish w:val="false"/>
          <w:sz w:val="24"/>
        </w:rPr>
        <w:fldChar w:fldCharType="end"/>
      </w:r>
      <w:r>
        <w:rPr>
          <w:sz w:val="24"/>
        </w:rPr>
        <w:t xml:space="preserve"> kunlik muddatda ko‘zdan kechirish. Tovarning mazkur shartnoma talablariga mos kelmasligi aniqlangan taqdirda, Sotib oluvchi shu muddatda Sotuvchiga aniqlangan nomuvofiqliklar haqida maʼlumotlarni aks ettiruvchi xabarnoma (reklamatsiya) yuboradi.</w:t>
      </w:r>
    </w:p>
    <w:p>
      <w:pPr>
        <w:numPr>
          <w:numId w:val="6"/>
          <w:ilvl w:val="1"/>
        </w:numPr>
        <w:jc w:val="both"/>
        <w:ind w:left="360" w:hanging="360"/>
        <w:tabs>
          <w:tab w:val="num" w:pos="360"/>
        </w:tabs>
        <w:rPr>
          <w:sz w:val="22"/>
          <w:rFonts w:ascii="Times New Roman" w:hAnsi="Times New Roman"/>
        </w:rPr>
      </w:pPr>
      <w:r>
        <w:rPr>
          <w:sz w:val="24"/>
        </w:rPr>
        <w:t xml:space="preserve">Sotuvchi sifati lozim darajada boʻlmagan tovarlar yuborilganligi haqida xabarnomani olgan paytdan boshlab </w:t>
      </w:r>
      <w:r>
        <w:rPr>
          <w:vanish w:val="false"/>
          <w:sz w:val="24"/>
        </w:rPr>
        <w:fldChar w:fldCharType="begin"/>
        <w:instrText xml:space="preserve">X {"Y":23}</w:instrText>
        <w:fldChar w:fldCharType="separate"/>
        <w:t xml:space="preserve">Tovarni almashtirish uchun muddat</w:t>
      </w:r>
      <w:r>
        <w:rPr>
          <w:vanish w:val="false"/>
          <w:sz w:val="24"/>
        </w:rPr>
        <w:fldChar w:fldCharType="end"/>
      </w:r>
      <w:r>
        <w:rPr>
          <w:sz w:val="24"/>
        </w:rPr>
        <w:t xml:space="preserve"> kun ichida sifati lozim darajada boʻlmagan tovarni sifatlisiga almashtirish.</w:t>
      </w:r>
    </w:p>
    <w:p>
      <w:pPr>
        <w:numPr>
          <w:numId w:val="6"/>
          <w:ilvl w:val="0"/>
        </w:numPr>
        <w:jc w:val="center"/>
        <w:rPr>
          <w:b/>
          <w:sz w:val="22"/>
          <w:rFonts w:ascii="Times New Roman" w:hAnsi="Times New Roman"/>
        </w:rPr>
      </w:pPr>
      <w:r>
        <w:rPr>
          <w:b/>
          <w:sz w:val="24"/>
        </w:rPr>
        <w:t xml:space="preserve">TARAFLARNING JAVOBGARLIGI</w:t>
      </w:r>
    </w:p>
    <w:p>
      <w:pPr>
        <w:numPr>
          <w:numId w:val="6"/>
          <w:ilvl w:val="1"/>
        </w:numPr>
        <w:jc w:val="both"/>
        <w:rPr>
          <w:sz w:val="22"/>
          <w:rFonts w:ascii="Times New Roman" w:hAnsi="Times New Roman"/>
        </w:rPr>
      </w:pPr>
      <w:r>
        <w:rPr>
          <w:sz w:val="24"/>
        </w:rPr>
        <w:t xml:space="preserve">Tovarlarni yetkazib berish muddatlari kechiktirib yuborilgan, toʻliq yetkazib berilmagan hollarda, tovar yetkazib beruvchi sotib oluvchiga kechiktirilgan har bir kun uchun majburiyat bajarilmagan qismining </w:t>
      </w:r>
      <w:r>
        <w:rPr>
          <w:vanish w:val="false"/>
          <w:sz w:val="24"/>
        </w:rPr>
        <w:fldChar w:fldCharType="begin"/>
        <w:instrText xml:space="preserve">X {"Y":24}</w:instrText>
        <w:fldChar w:fldCharType="separate"/>
        <w:t xml:space="preserve">Tovar yetkazilmagan taqdirda toʻlanadigan penya miqdori</w:t>
      </w:r>
      <w:r>
        <w:rPr>
          <w:vanish w:val="false"/>
          <w:sz w:val="24"/>
        </w:rPr>
        <w:fldChar w:fldCharType="end"/>
      </w:r>
      <w:r>
        <w:rPr>
          <w:sz w:val="24"/>
        </w:rPr>
        <w:t xml:space="preserve"> foizi miqdorida penya toʻlaydi, biroq bunda penyaning umumiy summasi yetkazib berilmagan tovarlar bahosining</w:t>
      </w:r>
      <w:r>
        <w:rPr>
          <w:b/>
          <w:color w:val="ff0000"/>
          <w:sz w:val="24"/>
        </w:rPr>
        <w:t xml:space="preserve"> </w:t>
      </w:r>
      <w:r>
        <w:rPr>
          <w:vanish w:val="false"/>
          <w:sz w:val="24"/>
        </w:rPr>
        <w:fldChar w:fldCharType="begin"/>
        <w:instrText xml:space="preserve">X {"Y":25}</w:instrText>
        <w:fldChar w:fldCharType="separate"/>
        <w:t xml:space="preserve">Toʻlanadigan penyaning maksimal miqdori</w:t>
      </w:r>
      <w:r>
        <w:rPr>
          <w:vanish w:val="false"/>
          <w:sz w:val="24"/>
        </w:rPr>
        <w:fldChar w:fldCharType="end"/>
      </w:r>
      <w:r>
        <w:rPr>
          <w:sz w:val="24"/>
        </w:rPr>
        <w:t xml:space="preserve"> foizdan oshib ketmasligi lozim. Penyani toʻlash shartnoma majburiyatlarini buzgan tarafni tovarlarni yetkazib berish muddatlarini kechiktirib yuborish, toʻliq yetkazib bermaslik oqibatida yetkazilgan zararni qoplashdan ozod etmaydi.</w:t>
      </w:r>
    </w:p>
    <w:p>
      <w:pPr>
        <w:numPr>
          <w:numId w:val="6"/>
          <w:ilvl w:val="1"/>
        </w:numPr>
        <w:jc w:val="both"/>
        <w:rPr>
          <w:sz w:val="22"/>
          <w:rFonts w:ascii="Times New Roman" w:hAnsi="Times New Roman"/>
        </w:rPr>
      </w:pPr>
      <w:r>
        <w:rPr>
          <w:sz w:val="24"/>
        </w:rPr>
        <w:t xml:space="preserve">Agar yetkazib berilgan tovarlar sifati, assortimenti va navi boʻyicha standartlar, texnik shartlar, namunalarga (etalonlarga) qonun hujjatlarida yoki xoʻjalik shartnomasida belgilangan boshqa majburiy shartlarga mos kelmasa, sotib oluvchi tovarlarni qabul qilish hamda ularning haqini toʻlashni rad etib, yetkazib beruvchidan sifati, assortimenti va navi lozim darajada boʻlmagan tovarlar qiymatining </w:t>
      </w:r>
      <w:r>
        <w:rPr>
          <w:vanish w:val="false"/>
          <w:sz w:val="24"/>
        </w:rPr>
        <w:fldChar w:fldCharType="begin"/>
        <w:instrText xml:space="preserve">X {"Y":26}</w:instrText>
        <w:fldChar w:fldCharType="separate"/>
        <w:t xml:space="preserve">Yetkazilgan tovarning sifati yomon boʻlganda undiriladigan jarima miqdori</w:t>
      </w:r>
      <w:r>
        <w:rPr>
          <w:vanish w:val="false"/>
          <w:sz w:val="24"/>
        </w:rPr>
        <w:fldChar w:fldCharType="end"/>
      </w:r>
      <w:r>
        <w:rPr>
          <w:sz w:val="24"/>
        </w:rPr>
        <w:t xml:space="preserve"> foizi miqdorida jarima undirib olishga, agar tovarlar haqi toʻlab qo‘yilgan bo‘lsa, toʻlangan summani belgilangan tartibda qaytarishni talab qilishga xaqlidir. Sifati, assortimenti va navi lozim darajada boʻlmagan tovarlar yetkazib berganlik uchun jarima yetkazib beruvchidan akseptsiz tartibda undirib olinadi.</w:t>
      </w:r>
    </w:p>
    <w:p>
      <w:pPr>
        <w:numPr>
          <w:numId w:val="6"/>
          <w:ilvl w:val="1"/>
        </w:numPr>
        <w:jc w:val="both"/>
        <w:rPr>
          <w:sz w:val="22"/>
          <w:rFonts w:ascii="Times New Roman" w:hAnsi="Times New Roman"/>
        </w:rPr>
      </w:pPr>
      <w:r>
        <w:rPr>
          <w:sz w:val="24"/>
        </w:rPr>
        <w:t xml:space="preserve">Yetkazib berilgan tovarlar haqini oʻz vaqtida toʻlamaganlik uchun sotib oluvchi yetkazib beruvchiga oʻtkazib yuborilgan har bir kun uchun kechiktirilgan toʻlov summasining </w:t>
      </w:r>
      <w:r>
        <w:rPr>
          <w:vanish w:val="false"/>
          <w:sz w:val="24"/>
        </w:rPr>
        <w:fldChar w:fldCharType="begin"/>
        <w:instrText xml:space="preserve">X {"Y":28}</w:instrText>
        <w:fldChar w:fldCharType="separate"/>
        <w:t xml:space="preserve">Oʻz vaqtida amalga oshirilmagan toʻlov uchun toʻlanadigan penya</w:t>
      </w:r>
      <w:r>
        <w:rPr>
          <w:vanish w:val="false"/>
          <w:sz w:val="24"/>
        </w:rPr>
        <w:fldChar w:fldCharType="end"/>
      </w:r>
      <w:r>
        <w:rPr>
          <w:sz w:val="24"/>
        </w:rPr>
        <w:t xml:space="preserve"> foizi miqdorida, ammo kechiktirilgan toʻlov summasining </w:t>
      </w:r>
      <w:r>
        <w:rPr>
          <w:vanish w:val="false"/>
          <w:sz w:val="24"/>
        </w:rPr>
        <w:fldChar w:fldCharType="begin"/>
        <w:instrText xml:space="preserve">X {"Y":27}</w:instrText>
        <w:fldChar w:fldCharType="separate"/>
        <w:t xml:space="preserve">Toʻlanadigan penyani eng yuqori miqdori</w:t>
      </w:r>
      <w:r>
        <w:rPr>
          <w:vanish w:val="false"/>
          <w:sz w:val="24"/>
        </w:rPr>
        <w:fldChar w:fldCharType="end"/>
      </w:r>
      <w:r>
        <w:rPr>
          <w:sz w:val="24"/>
        </w:rPr>
        <w:t xml:space="preserve"> foizidan ortiq boʻlmagan miqdorida penya toʻlaydi.</w:t>
      </w:r>
    </w:p>
    <w:p>
      <w:pPr>
        <w:numPr>
          <w:numId w:val="6"/>
          <w:ilvl w:val="1"/>
        </w:numPr>
        <w:jc w:val="both"/>
        <w:rPr>
          <w:sz w:val="22"/>
          <w:rFonts w:ascii="Times New Roman" w:hAnsi="Times New Roman"/>
        </w:rPr>
      </w:pPr>
      <w:r>
        <w:rPr>
          <w:sz w:val="24"/>
        </w:rPr>
        <w:t xml:space="preserve">Taraflarning javobgarlik xolatlari Oʻzbekiston Respublikasining “Xoʻjalik yurituvchi subyektlar faoliyatining shartnomaviy-huquqiy bazasi to‘g‘risidagi” Qonuni boʻyicha amalga oshiriladi.</w:t>
      </w:r>
    </w:p>
    <w:p>
      <w:pPr>
        <w:numPr>
          <w:numId w:val="6"/>
          <w:ilvl w:val="0"/>
        </w:numPr>
        <w:jc w:val="center"/>
        <w:rPr>
          <w:b/>
          <w:sz w:val="22"/>
          <w:rFonts w:ascii="Times New Roman" w:hAnsi="Times New Roman"/>
        </w:rPr>
      </w:pPr>
      <w:r>
        <w:rPr>
          <w:b/>
          <w:sz w:val="24"/>
        </w:rPr>
        <w:t xml:space="preserve">SHARTNOMANI UZGARTIRISH VA BEKOR KILISH TARTIBI</w:t>
      </w:r>
    </w:p>
    <w:p>
      <w:pPr>
        <w:pStyle w:val="a4"/>
        <w:numPr>
          <w:numId w:val="6"/>
          <w:ilvl w:val="1"/>
        </w:numPr>
        <w:jc w:val="both"/>
        <w:rPr>
          <w:sz w:val="22"/>
          <w:rFonts w:ascii="Times New Roman" w:hAnsi="Times New Roman"/>
        </w:rPr>
      </w:pPr>
      <w:r>
        <w:rPr>
          <w:sz w:val="24"/>
          <w:rFonts w:ascii="Times New Roman" w:hAnsi="Times New Roman"/>
        </w:rPr>
        <w:t xml:space="preserve">Ushbu shartnomaga har qanday o‘zgartirish va qo‘shimchalar ular yozma ravishda rasmiylashtirilgan va taraflarning vakolatli shaxslari tomonidan imzolangan taqdirda haqiqiy hisoblanadi.</w:t>
      </w:r>
    </w:p>
    <w:p>
      <w:pPr>
        <w:pStyle w:val="a4"/>
        <w:numPr>
          <w:numId w:val="6"/>
          <w:ilvl w:val="1"/>
        </w:numPr>
        <w:jc w:val="both"/>
        <w:rPr>
          <w:sz w:val="22"/>
          <w:rFonts w:ascii="Times New Roman" w:hAnsi="Times New Roman"/>
        </w:rPr>
      </w:pPr>
      <w:r>
        <w:rPr>
          <w:sz w:val="24"/>
          <w:rFonts w:ascii="Times New Roman" w:hAnsi="Times New Roman"/>
        </w:rPr>
        <w:t xml:space="preserve">Shartnomani muddatidan oldin bekor qilishga taraflarning kelishuviga muvofiq yoki Oʻzbekiston Respublikasini amaldagi qonun hujjatlarida nazarda tutilgan asoslarga ko‘ra, yetkazilgan zarar qoplangan holda yo‘l qo‘yiladi.</w:t>
      </w:r>
    </w:p>
    <w:p>
      <w:pPr>
        <w:pStyle w:val="a4"/>
        <w:numPr>
          <w:numId w:val="6"/>
          <w:ilvl w:val="0"/>
        </w:numPr>
        <w:jc w:val="center"/>
        <w:rPr>
          <w:b/>
          <w:sz w:val="22"/>
          <w:rFonts w:ascii="Times New Roman" w:hAnsi="Times New Roman"/>
        </w:rPr>
      </w:pPr>
      <w:r>
        <w:rPr>
          <w:b/>
          <w:sz w:val="24"/>
          <w:rFonts w:ascii="Times New Roman" w:hAnsi="Times New Roman"/>
        </w:rPr>
        <w:t xml:space="preserve">NIZOLARNI XAL KILISH TARTIBI</w:t>
      </w:r>
    </w:p>
    <w:p>
      <w:pPr>
        <w:pStyle w:val="a4"/>
        <w:numPr>
          <w:numId w:val="6"/>
          <w:ilvl w:val="1"/>
        </w:numPr>
        <w:jc w:val="both"/>
        <w:rPr>
          <w:sz w:val="22"/>
          <w:rFonts w:ascii="Times New Roman" w:hAnsi="Times New Roman"/>
        </w:rPr>
      </w:pPr>
      <w:r>
        <w:rPr>
          <w:sz w:val="24"/>
          <w:rFonts w:ascii="Times New Roman" w:hAnsi="Times New Roman"/>
        </w:rPr>
        <w:t xml:space="preserve">Ushbu shartnoma boʻyicha yoki u bilan bogʻliq holda taraflar oʻrtasida kelib chiqadigan barcha nizolar yozma talabnoma bildirish tartibiga rioya qilingan holda hal etiladi.</w:t>
      </w:r>
    </w:p>
    <w:p>
      <w:pPr>
        <w:pStyle w:val="a4"/>
        <w:numPr>
          <w:numId w:val="6"/>
          <w:ilvl w:val="1"/>
        </w:numPr>
        <w:jc w:val="both"/>
        <w:rPr>
          <w:sz w:val="22"/>
          <w:rFonts w:ascii="Times New Roman" w:hAnsi="Times New Roman"/>
        </w:rPr>
      </w:pPr>
      <w:r>
        <w:rPr>
          <w:sz w:val="24"/>
          <w:rFonts w:ascii="Times New Roman" w:hAnsi="Times New Roman"/>
        </w:rPr>
        <w:t xml:space="preserve">Bildirgan talabnomasiga qonunda belgilangan bir oylik muddat ichida javob olmagan yoki talablari qanoatlantirilmagan taqdirda, huquqi buzilgan deb hisoblovchi taraf nizoni hal qilish uchun daʼvo arizasi bilan javobgar joylashgan xoʻjalik sudiga murojaat qilishga haqli.</w:t>
      </w:r>
    </w:p>
    <w:p>
      <w:pPr>
        <w:pStyle w:val="a4"/>
        <w:numPr>
          <w:numId w:val="6"/>
          <w:ilvl w:val="0"/>
        </w:numPr>
        <w:jc w:val="center"/>
        <w:rPr>
          <w:b/>
          <w:sz w:val="22"/>
          <w:rFonts w:ascii="Times New Roman" w:hAnsi="Times New Roman"/>
        </w:rPr>
      </w:pPr>
      <w:r>
        <w:rPr>
          <w:b/>
          <w:sz w:val="24"/>
          <w:rFonts w:ascii="Times New Roman" w:hAnsi="Times New Roman"/>
        </w:rPr>
        <w:t xml:space="preserve">BOSHQA SHARTLAR</w:t>
      </w:r>
    </w:p>
    <w:p>
      <w:pPr>
        <w:pStyle w:val="a4"/>
        <w:numPr>
          <w:numId w:val="6"/>
          <w:ilvl w:val="1"/>
        </w:numPr>
        <w:jc w:val="both"/>
        <w:rPr>
          <w:sz w:val="22"/>
          <w:rFonts w:ascii="Times New Roman" w:hAnsi="Times New Roman"/>
        </w:rPr>
      </w:pPr>
      <w:r>
        <w:rPr>
          <w:sz w:val="24"/>
          <w:rFonts w:ascii="Times New Roman" w:hAnsi="Times New Roman"/>
        </w:rPr>
        <w:t xml:space="preserve">Shartnoma ikki nusxada tuzilgan boʻlib, ikkalasi ham bir xil yuridik kuchga ega deb hisoblanadi va taraflarga bir nusxadan beriladi.</w:t>
      </w:r>
    </w:p>
    <w:p>
      <w:pPr>
        <w:pStyle w:val="a4"/>
        <w:jc w:val="both"/>
        <w:rPr>
          <w:sz w:val="22"/>
          <w:rFonts w:ascii="Times New Roman" w:hAnsi="Times New Roman"/>
        </w:rPr>
      </w:pPr>
      <w:r>
        <w:rPr>
          <w:sz w:val="24"/>
          <w:rFonts w:ascii="Times New Roman" w:hAnsi="Times New Roman"/>
        </w:rPr>
        <w:t xml:space="preserve">7.2. Shartnomaning amal qilish muddati</w:t>
      </w:r>
      <w:r>
        <w:rPr>
          <w:b/>
          <w:color w:val="ff0000"/>
          <w:sz w:val="24"/>
          <w:rFonts w:ascii="Times New Roman" w:hAnsi="Times New Roman"/>
        </w:rPr>
        <w:t xml:space="preserve"> </w:t>
      </w:r>
      <w:r>
        <w:rPr>
          <w:vanish w:val="false"/>
          <w:sz w:val="24"/>
          <w:rFonts w:ascii="Times New Roman" w:hAnsi="Times New Roman"/>
        </w:rPr>
        <w:fldChar w:fldCharType="begin"/>
        <w:instrText xml:space="preserve">X {"Y":31}</w:instrText>
        <w:fldChar w:fldCharType="separate"/>
        <w:t xml:space="preserve">Shartnomaning amal qilish muddati</w:t>
      </w:r>
      <w:r>
        <w:rPr>
          <w:vanish w:val="false"/>
          <w:sz w:val="24"/>
          <w:rFonts w:ascii="Times New Roman" w:hAnsi="Times New Roman"/>
        </w:rPr>
        <w:fldChar w:fldCharType="end"/>
      </w:r>
      <w:r>
        <w:rPr>
          <w:sz w:val="24"/>
          <w:rFonts w:ascii="Times New Roman" w:hAnsi="Times New Roman"/>
        </w:rPr>
        <w:t xml:space="preserve"> oyga qadar.</w:t>
      </w:r>
    </w:p>
    <w:p>
      <w:pPr>
        <w:pStyle w:val="a4"/>
        <w:jc w:val="both"/>
        <w:rPr>
          <w:sz w:val="22"/>
          <w:rFonts w:ascii="Times New Roman" w:hAnsi="Times New Roman"/>
        </w:rPr>
      </w:pPr>
      <w:r>
        <w:rPr>
          <w:sz w:val="24"/>
          <w:rFonts w:ascii="Times New Roman" w:hAnsi="Times New Roman"/>
        </w:rPr>
        <w:t xml:space="preserve">7.3. Qo‘shimcha shartlar:</w:t>
      </w:r>
      <w:r>
        <w:rPr>
          <w:b/>
          <w:color w:val="ff0000"/>
          <w:sz w:val="24"/>
          <w:rFonts w:ascii="Times New Roman" w:hAnsi="Times New Roman"/>
        </w:rPr>
        <w:t xml:space="preserve"> </w:t>
      </w:r>
      <w:r>
        <w:rPr>
          <w:vanish w:val="false"/>
          <w:sz w:val="24"/>
          <w:rFonts w:ascii="Times New Roman" w:hAnsi="Times New Roman"/>
        </w:rPr>
        <w:fldChar w:fldCharType="begin"/>
        <w:instrText xml:space="preserve">X {"Y":32}</w:instrText>
        <w:fldChar w:fldCharType="separate"/>
        <w:t xml:space="preserve">Qoʻshimcha shartlar</w:t>
      </w:r>
      <w:r>
        <w:rPr>
          <w:vanish w:val="false"/>
          <w:sz w:val="24"/>
          <w:rFonts w:ascii="Times New Roman" w:hAnsi="Times New Roman"/>
        </w:rPr>
        <w:fldChar w:fldCharType="end"/>
      </w:r>
      <w:r>
        <w:rPr>
          <w:sz w:val="24"/>
          <w:rFonts w:ascii="Times New Roman" w:hAnsi="Times New Roman"/>
        </w:rPr>
        <w:t>.</w:t>
      </w:r>
    </w:p>
    <w:p>
      <w:pPr>
        <w:pStyle w:val="a4"/>
        <w:jc w:val="center"/>
        <w:rPr>
          <w:sz w:val="22"/>
          <w:rFonts w:ascii="Times New Roman" w:hAnsi="Times New Roman"/>
        </w:rPr>
      </w:pPr>
      <w:r>
        <w:rPr>
          <w:sz w:val="24"/>
        </w:rPr>
      </w:r>
    </w:p>
    <w:p>
      <w:pPr>
        <w:pStyle w:val="a4"/>
        <w:jc w:val="center"/>
        <w:rPr>
          <w:b/>
          <w:sz w:val="22"/>
          <w:rFonts w:ascii="Times New Roman" w:hAnsi="Times New Roman"/>
        </w:rPr>
      </w:pPr>
      <w:r>
        <w:rPr>
          <w:b/>
          <w:sz w:val="24"/>
          <w:rFonts w:ascii="Times New Roman" w:hAnsi="Times New Roman"/>
        </w:rPr>
        <w:t xml:space="preserve">8. TARAFLARNING YURIDIK</w:t>
      </w:r>
    </w:p>
    <w:p>
      <w:pPr>
        <w:pStyle w:val="a4"/>
        <w:jc w:val="center"/>
        <w:rPr>
          <w:b/>
          <w:sz w:val="22"/>
          <w:rFonts w:ascii="Times New Roman" w:hAnsi="Times New Roman"/>
        </w:rPr>
      </w:pPr>
      <w:r>
        <w:rPr>
          <w:b/>
          <w:sz w:val="24"/>
          <w:rFonts w:ascii="Times New Roman" w:hAnsi="Times New Roman"/>
        </w:rPr>
        <w:t xml:space="preserve">MANZILLARI VA REKVIZITLARI.</w:t>
      </w:r>
    </w:p>
    <w:p>
      <w:pPr>
        <w:pStyle w:val="a4"/>
        <w:rPr>
          <w:rFonts w:ascii="Times New Roman" w:hAnsi="Times New Roman"/>
        </w:rPr>
      </w:pPr>
      <w:r>
        <w:rPr>
          <w:sz w:val="24"/>
        </w:rPr>
      </w:r>
    </w:p>
    <w:tbl>
      <w:tblPr>
        <w:tblW w:w="10374" w:type="dxa"/>
        <w:tblInd w:w="-348" w:type="dxa"/>
      </w:tblPr>
      <w:tblGrid>
        <w:gridCol w:w="5257"/>
        <w:gridCol w:w="5117"/>
      </w:tblGrid>
      <w:tr>
        <w:tc>
          <w:tcPr>
            <w:tcW w:w="5257" w:type="dxa"/>
          </w:tcPr>
          <w:p>
            <w:pPr>
              <w:pStyle w:val="a4"/>
              <w:jc w:val="center"/>
              <w:rPr>
                <w:b/>
                <w:rFonts w:ascii="Times New Roman" w:hAnsi="Times New Roman"/>
              </w:rPr>
            </w:pPr>
            <w:r>
              <w:rPr>
                <w:b/>
                <w:sz w:val="24"/>
                <w:rFonts w:ascii="Times New Roman" w:hAnsi="Times New Roman"/>
              </w:rPr>
              <w:t>Sotuvchi:</w:t>
            </w:r>
          </w:p>
        </w:tc>
        <w:tc>
          <w:tcPr>
            <w:tcW w:w="5117" w:type="dxa"/>
          </w:tcPr>
          <w:p>
            <w:pPr>
              <w:pStyle w:val="a4"/>
              <w:jc w:val="center"/>
              <w:rPr>
                <w:b/>
                <w:rFonts w:ascii="Times New Roman" w:hAnsi="Times New Roman"/>
              </w:rPr>
            </w:pPr>
            <w:r>
              <w:rPr>
                <w:b/>
                <w:sz w:val="24"/>
                <w:rFonts w:ascii="Times New Roman" w:hAnsi="Times New Roman"/>
              </w:rPr>
              <w:t xml:space="preserve">Sotib oluvchi:</w:t>
            </w:r>
          </w:p>
        </w:tc>
      </w:tr>
      <w:tr>
        <w:tc>
          <w:tcPr>
            <w:tcW w:w="5257" w:type="dxa"/>
          </w:tcPr>
          <w:p>
            <w:pPr>
              <w:pStyle w:val="a4"/>
              <w:jc w:val="center"/>
              <w:rPr>
                <w:rFonts w:ascii="Times New Roman" w:hAnsi="Times New Roman"/>
              </w:rPr>
            </w:pPr>
            <w:r>
              <w:rPr>
                <w:sz w:val="24"/>
              </w:rPr>
            </w:r>
          </w:p>
          <w:p>
            <w:pPr>
              <w:pStyle w:val="a4"/>
              <w:jc w:val="center"/>
              <w:rPr>
                <w:rFonts w:ascii="Times New Roman" w:hAnsi="Times New Roman"/>
              </w:rPr>
            </w:pPr>
            <w:r>
              <w:rPr>
                <w:vanish w:val="false"/>
                <w:sz w:val="24"/>
                <w:rFonts w:ascii="Times New Roman" w:hAnsi="Times New Roman"/>
              </w:rPr>
              <w:fldChar w:fldCharType="begin"/>
              <w:instrText xml:space="preserve">X {"Y":34}</w:instrText>
              <w:fldChar w:fldCharType="separate"/>
              <w:t xml:space="preserve">Sotuvchi korxona haqida maʼlumotlar</w:t>
            </w:r>
            <w:r>
              <w:rPr>
                <w:vanish w:val="false"/>
                <w:sz w:val="24"/>
                <w:rFonts w:ascii="Times New Roman" w:hAnsi="Times New Roman"/>
              </w:rPr>
              <w:fldChar w:fldCharType="end"/>
            </w:r>
          </w:p>
          <w:p>
            <w:pPr>
              <w:pStyle w:val="a4"/>
              <w:jc w:val="center"/>
              <w:rPr>
                <w:rFonts w:ascii="Times New Roman" w:hAnsi="Times New Roman"/>
              </w:rPr>
            </w:pPr>
            <w:r>
              <w:rPr>
                <w:sz w:val="24"/>
              </w:rPr>
            </w:r>
          </w:p>
          <w:p>
            <w:pPr>
              <w:pStyle w:val="a4"/>
              <w:jc w:val="center"/>
              <w:rPr>
                <w:b/>
                <w:rFonts w:ascii="Times New Roman" w:hAnsi="Times New Roman"/>
              </w:rPr>
            </w:pPr>
            <w:r>
              <w:rPr>
                <w:b w:val="false"/>
                <w:vanish w:val="false"/>
                <w:sz w:val="24"/>
                <w:rFonts w:ascii="Times New Roman" w:hAnsi="Times New Roman"/>
              </w:rPr>
              <w:fldChar w:fldCharType="begin"/>
              <w:instrText xml:space="preserve">X {"Y":35}</w:instrText>
              <w:fldChar w:fldCharType="separate"/>
              <w:t xml:space="preserve">Sotuvchi korxona rahbari F.I.O. va imzosi</w:t>
            </w:r>
            <w:r>
              <w:rPr>
                <w:b w:val="false"/>
                <w:vanish w:val="false"/>
                <w:sz w:val="24"/>
                <w:rFonts w:ascii="Times New Roman" w:hAnsi="Times New Roman"/>
              </w:rPr>
              <w:fldChar w:fldCharType="end"/>
            </w:r>
            <w:r>
              <w:rPr>
                <w:b/>
                <w:sz w:val="24"/>
                <w:rFonts w:ascii="Times New Roman" w:hAnsi="Times New Roman"/>
              </w:rPr>
              <w:t>_________________</w:t>
            </w:r>
          </w:p>
        </w:tc>
        <w:tc>
          <w:tcPr>
            <w:tcW w:w="5117" w:type="dxa"/>
          </w:tcPr>
          <w:p>
            <w:pPr>
              <w:pStyle w:val="a4"/>
              <w:jc w:val="center"/>
              <w:rPr>
                <w:b/>
                <w:rFonts w:ascii="Times New Roman" w:hAnsi="Times New Roman"/>
              </w:rPr>
            </w:pPr>
            <w:r>
              <w:rPr>
                <w:b w:val="false"/>
                <w:sz w:val="24"/>
              </w:rPr>
            </w:r>
          </w:p>
          <w:p>
            <w:pPr>
              <w:pStyle w:val="a4"/>
              <w:jc w:val="center"/>
              <w:rPr>
                <w:rFonts w:ascii="Times New Roman" w:hAnsi="Times New Roman"/>
              </w:rPr>
            </w:pPr>
            <w:r>
              <w:rPr>
                <w:b w:val="false"/>
                <w:vanish w:val="false"/>
                <w:sz w:val="24"/>
                <w:rFonts w:ascii="Times New Roman" w:hAnsi="Times New Roman"/>
              </w:rPr>
              <w:fldChar w:fldCharType="begin"/>
              <w:instrText xml:space="preserve">X {"Y":36}</w:instrText>
              <w:fldChar w:fldCharType="separate"/>
              <w:t xml:space="preserve">Sotib oluvchi korxona haqida maʼlumotlar</w:t>
            </w:r>
            <w:r>
              <w:rPr>
                <w:b w:val="false"/>
                <w:vanish w:val="false"/>
                <w:sz w:val="24"/>
                <w:rFonts w:ascii="Times New Roman" w:hAnsi="Times New Roman"/>
              </w:rPr>
              <w:fldChar w:fldCharType="end"/>
            </w:r>
          </w:p>
          <w:p>
            <w:pPr>
              <w:pStyle w:val="a4"/>
              <w:jc w:val="center"/>
              <w:rPr>
                <w:b/>
                <w:rFonts w:ascii="Times New Roman" w:hAnsi="Times New Roman"/>
              </w:rPr>
            </w:pPr>
            <w:r>
              <w:rPr>
                <w:b w:val="false"/>
                <w:sz w:val="24"/>
                <w:rFonts w:ascii="Times New Roman" w:hAnsi="Times New Roman"/>
              </w:rPr>
            </w:r>
          </w:p>
          <w:p>
            <w:pPr>
              <w:pStyle w:val="a4"/>
              <w:jc w:val="center"/>
              <w:rPr>
                <w:b/>
                <w:rFonts w:ascii="Times New Roman" w:hAnsi="Times New Roman"/>
              </w:rPr>
            </w:pPr>
            <w:r>
              <w:rPr>
                <w:b w:val="false"/>
                <w:vanish w:val="false"/>
                <w:sz w:val="24"/>
                <w:rFonts w:ascii="Times New Roman" w:hAnsi="Times New Roman"/>
              </w:rPr>
              <w:fldChar w:fldCharType="begin"/>
              <w:instrText xml:space="preserve">X {"Y":37}</w:instrText>
              <w:fldChar w:fldCharType="separate"/>
              <w:t xml:space="preserve">Sotib oluvchi korxona rahbarining F.I.O. va imzosi</w:t>
            </w:r>
            <w:r>
              <w:rPr>
                <w:b w:val="false"/>
                <w:vanish w:val="false"/>
                <w:sz w:val="24"/>
                <w:rFonts w:ascii="Times New Roman" w:hAnsi="Times New Roman"/>
              </w:rPr>
              <w:fldChar w:fldCharType="end"/>
            </w:r>
            <w:r>
              <w:rPr>
                <w:b/>
                <w:sz w:val="24"/>
                <w:rFonts w:ascii="Times New Roman" w:hAnsi="Times New Roman"/>
              </w:rPr>
              <w:t>_______________</w:t>
            </w:r>
          </w:p>
          <w:p>
            <w:pPr>
              <w:pStyle w:val="a4"/>
              <w:jc w:val="center"/>
              <w:rPr>
                <w:b/>
                <w:rFonts w:ascii="Times New Roman" w:hAnsi="Times New Roman"/>
              </w:rPr>
            </w:pPr>
            <w:r>
              <w:rPr>
                <w:sz w:val="24"/>
              </w:rPr>
            </w:r>
          </w:p>
        </w:tc>
      </w:tr>
    </w:tbl>
    <w:p>
      <w:pPr>
        <w:pStyle w:val="a4"/>
        <w:jc w:val="both"/>
        <w:rPr>
          <w:sz w:val="18"/>
          <w:rFonts w:ascii="Times New Roman" w:hAnsi="Times New Roman"/>
        </w:rPr>
      </w:pPr>
      <w:r>
        <w:rPr>
          <w:sz w:val="24"/>
        </w:rPr>
      </w:r>
    </w:p>
    <w:sectPr>
      <w:pgSz w:w="11906" w:h="16838"/>
      <w:pgMar w:left="1418" w:right="850" w:top="851" w:bottom="851"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F1BDC"/>
    <w:multiLevelType w:val="multilevel"/>
    <w:tmpl w:val="E3165794"/>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7961891"/>
    <w:multiLevelType w:val="multilevel"/>
    <w:tmpl w:val="59BCD722"/>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BF07C6E"/>
    <w:multiLevelType w:val="hybridMultilevel"/>
    <w:tmpl w:val="B68455CA"/>
    <w:lvl w:ilvl="0" w:tplc="B5287344">
      <w:start w:val="1"/>
      <w:numFmt w:val="upperRoman"/>
      <w:lvlText w:val="%1."/>
      <w:lvlJc w:val="left"/>
      <w:pPr>
        <w:ind w:left="1770" w:hanging="720"/>
      </w:pPr>
      <w:rPr>
        <w:rFonts w:hint="default"/>
        <w:b/>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4" w15:restartNumberingAfterBreak="0">
    <w:nsid w:val="42A14DC5"/>
    <w:multiLevelType w:val="multilevel"/>
    <w:tmpl w:val="76AE7D5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5FE6F07"/>
    <w:multiLevelType w:val="hybridMultilevel"/>
    <w:tmpl w:val="99D405AE"/>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8466E62"/>
    <w:multiLevelType w:val="multilevel"/>
    <w:tmpl w:val="C544745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D8F3B0C"/>
    <w:multiLevelType w:val="multilevel"/>
    <w:tmpl w:val="E664473A"/>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
  </w:num>
  <w:num w:numId="3">
    <w:abstractNumId w:val="4"/>
  </w:num>
  <w:num w:numId="4">
    <w:abstractNumId w:val="7"/>
  </w:num>
  <w:num w:numId="5">
    <w:abstractNumId w:val="5"/>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711"/>
    <w:rsid w:val="00003D37"/>
    <w:rsid w:val="00030669"/>
    <w:rsid w:val="00063711"/>
    <w:rsid w:val="00080318"/>
    <w:rsid w:val="000A09EA"/>
    <w:rsid w:val="000B396F"/>
    <w:rsid w:val="000F3807"/>
    <w:rsid w:val="001054B0"/>
    <w:rsid w:val="0012708E"/>
    <w:rsid w:val="0014617C"/>
    <w:rsid w:val="00147B88"/>
    <w:rsid w:val="00156315"/>
    <w:rsid w:val="00162AA9"/>
    <w:rsid w:val="001641C2"/>
    <w:rsid w:val="001938FE"/>
    <w:rsid w:val="001B3049"/>
    <w:rsid w:val="001C0479"/>
    <w:rsid w:val="001E1445"/>
    <w:rsid w:val="001F56BA"/>
    <w:rsid w:val="001F6997"/>
    <w:rsid w:val="00211840"/>
    <w:rsid w:val="00224970"/>
    <w:rsid w:val="00287C3F"/>
    <w:rsid w:val="002A1245"/>
    <w:rsid w:val="002A23F0"/>
    <w:rsid w:val="002C1685"/>
    <w:rsid w:val="002C6815"/>
    <w:rsid w:val="002E6119"/>
    <w:rsid w:val="002F2E4C"/>
    <w:rsid w:val="003459B9"/>
    <w:rsid w:val="003571C6"/>
    <w:rsid w:val="003651D3"/>
    <w:rsid w:val="00366055"/>
    <w:rsid w:val="003727DA"/>
    <w:rsid w:val="00390E28"/>
    <w:rsid w:val="003B24F0"/>
    <w:rsid w:val="003C613E"/>
    <w:rsid w:val="003D213E"/>
    <w:rsid w:val="003D645C"/>
    <w:rsid w:val="00436B51"/>
    <w:rsid w:val="00457066"/>
    <w:rsid w:val="0047197E"/>
    <w:rsid w:val="00485BA6"/>
    <w:rsid w:val="004873A9"/>
    <w:rsid w:val="004F04EC"/>
    <w:rsid w:val="004F2E19"/>
    <w:rsid w:val="00501C0C"/>
    <w:rsid w:val="00521690"/>
    <w:rsid w:val="00530474"/>
    <w:rsid w:val="00540EDE"/>
    <w:rsid w:val="00542AB2"/>
    <w:rsid w:val="00573CA0"/>
    <w:rsid w:val="00577FD2"/>
    <w:rsid w:val="00583507"/>
    <w:rsid w:val="005C0BD4"/>
    <w:rsid w:val="006041D2"/>
    <w:rsid w:val="00604E30"/>
    <w:rsid w:val="00616FCB"/>
    <w:rsid w:val="00635DA0"/>
    <w:rsid w:val="00663C41"/>
    <w:rsid w:val="0067252A"/>
    <w:rsid w:val="00683453"/>
    <w:rsid w:val="006A5A1E"/>
    <w:rsid w:val="006C26B5"/>
    <w:rsid w:val="006D7CB3"/>
    <w:rsid w:val="006E1185"/>
    <w:rsid w:val="0074694F"/>
    <w:rsid w:val="00746B54"/>
    <w:rsid w:val="00753BDA"/>
    <w:rsid w:val="0077511D"/>
    <w:rsid w:val="00776CBF"/>
    <w:rsid w:val="007774BF"/>
    <w:rsid w:val="00796E7B"/>
    <w:rsid w:val="007A562B"/>
    <w:rsid w:val="007A7AFE"/>
    <w:rsid w:val="007C05E0"/>
    <w:rsid w:val="007C1CC9"/>
    <w:rsid w:val="00816D03"/>
    <w:rsid w:val="008207A1"/>
    <w:rsid w:val="00822B34"/>
    <w:rsid w:val="00833FCC"/>
    <w:rsid w:val="008868A3"/>
    <w:rsid w:val="008914C7"/>
    <w:rsid w:val="008919E8"/>
    <w:rsid w:val="00893201"/>
    <w:rsid w:val="008B097A"/>
    <w:rsid w:val="008C0100"/>
    <w:rsid w:val="009006FA"/>
    <w:rsid w:val="009132B6"/>
    <w:rsid w:val="00913B32"/>
    <w:rsid w:val="00931017"/>
    <w:rsid w:val="00947C56"/>
    <w:rsid w:val="00977762"/>
    <w:rsid w:val="0099122D"/>
    <w:rsid w:val="009965FD"/>
    <w:rsid w:val="009A119F"/>
    <w:rsid w:val="009A5FF1"/>
    <w:rsid w:val="009B2D67"/>
    <w:rsid w:val="009E6AD2"/>
    <w:rsid w:val="00A000E4"/>
    <w:rsid w:val="00A057AB"/>
    <w:rsid w:val="00A31EB5"/>
    <w:rsid w:val="00A37D3B"/>
    <w:rsid w:val="00A615BF"/>
    <w:rsid w:val="00A9443A"/>
    <w:rsid w:val="00A97FC6"/>
    <w:rsid w:val="00AF2532"/>
    <w:rsid w:val="00AF7EF8"/>
    <w:rsid w:val="00B027DF"/>
    <w:rsid w:val="00B24066"/>
    <w:rsid w:val="00B33A82"/>
    <w:rsid w:val="00B72AD2"/>
    <w:rsid w:val="00B94999"/>
    <w:rsid w:val="00BB1852"/>
    <w:rsid w:val="00BB52C5"/>
    <w:rsid w:val="00BD51CF"/>
    <w:rsid w:val="00BD5DA7"/>
    <w:rsid w:val="00BE5362"/>
    <w:rsid w:val="00C0725A"/>
    <w:rsid w:val="00C41C58"/>
    <w:rsid w:val="00C50CEE"/>
    <w:rsid w:val="00C546CC"/>
    <w:rsid w:val="00C81DB1"/>
    <w:rsid w:val="00C834C3"/>
    <w:rsid w:val="00C85510"/>
    <w:rsid w:val="00C8684B"/>
    <w:rsid w:val="00CA10F4"/>
    <w:rsid w:val="00CB7D7E"/>
    <w:rsid w:val="00CC0942"/>
    <w:rsid w:val="00D1335A"/>
    <w:rsid w:val="00D15616"/>
    <w:rsid w:val="00D22632"/>
    <w:rsid w:val="00D51F86"/>
    <w:rsid w:val="00D64A58"/>
    <w:rsid w:val="00D811E3"/>
    <w:rsid w:val="00DD3837"/>
    <w:rsid w:val="00DE53F0"/>
    <w:rsid w:val="00DF6633"/>
    <w:rsid w:val="00E0667F"/>
    <w:rsid w:val="00E27E12"/>
    <w:rsid w:val="00E47700"/>
    <w:rsid w:val="00E74FD3"/>
    <w:rsid w:val="00EB70E8"/>
    <w:rsid w:val="00ED2688"/>
    <w:rsid w:val="00EE21B5"/>
    <w:rsid w:val="00EF15CB"/>
    <w:rsid w:val="00F4388F"/>
    <w:rsid w:val="00F607F6"/>
    <w:rsid w:val="00F94EE0"/>
    <w:rsid w:val="00FC5250"/>
    <w:rsid w:val="00FE3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FCDF2DB-36BB-4CEC-B1A7-8915C4B0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A05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rsid w:val="003651D3"/>
    <w:rPr>
      <w:rFonts w:ascii="Courier New" w:hAnsi="Courier New" w:cs="Courier New"/>
      <w:sz w:val="20"/>
      <w:szCs w:val="20"/>
    </w:rPr>
  </w:style>
  <w:style w:type="paragraph" w:styleId="a5">
    <w:name w:val="List Paragraph"/>
    <w:basedOn w:val="a"/>
    <w:uiPriority w:val="34"/>
    <w:qFormat/>
    <w:rsid w:val="00003D37"/>
    <w:pPr>
      <w:ind w:left="720"/>
      <w:contextualSpacing/>
      <w:jc w:val="both"/>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1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5541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ОЛДИ-СОТДИ ШАРТНОМАСИ</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ОЛДИ-СОТДИ ШАРТНОМАСИ</dc:title>
  <dc:subject/>
  <dc:creator>Tmt</dc:creator>
  <cp:keywords/>
  <dc:description/>
  <cp:lastModifiedBy>User</cp:lastModifiedBy>
  <cp:revision>2</cp:revision>
  <cp:lastPrinted>2007-07-12T03:37:00Z</cp:lastPrinted>
  <dcterms:created xsi:type="dcterms:W3CDTF">2021-04-14T11:08:00Z</dcterms:created>
  <dcterms:modified xsi:type="dcterms:W3CDTF">2021-04-14T11:08:00Z</dcterms:modified>
</cp:coreProperties>
</file>

<file path=legal/structure.xml><?xml version="1.0" encoding="utf-8"?>
<w:structure xmlns:w="http://schemas.openxmlformats.org/wordprocessingml/2006/main">
  <w:element w:id="2" w:kind="category" w:selector="check" w:type="string" w:valueMode="normal" w:required="false" w:groupID="ID1">
    <w:identifier xml:space="preserve">ID2</w:identifier>
    <w:name xml:space="preserve">Shartnoma rekvizitldari</w:name>
    <w:value w:hidden="true">
      <w:unit w:active="false"/>
    </w:value>
  </w:element>
  <w:element w:id="3" w:kind="variable" w:selector="check" w:type="string" w:valueMode="normal" w:required="false" w:groupID="2">
    <w:identifier xml:space="preserve">ID3</w:identifier>
    <w:name xml:space="preserve">Shartnoma tuzilgan hudud</w:name>
    <w:comment xml:space="preserve">(viloyat, tuman (shahar) koʻrsatiladi)</w:comment>
    <w:value w:hidden="false">
      <w:unit w:active="false"/>
    </w:value>
  </w:element>
  <w:element w:id="4" w:kind="variable" w:selector="check" w:type="string" w:valueMode="normal" w:required="false" w:groupID="2">
    <w:identifier xml:space="preserve">ID4</w:identifier>
    <w:name xml:space="preserve">Shartnoma tuzilgan sana</w:name>
    <w:value w:hidden="false">
      <w:unit w:active="false"/>
    </w:value>
  </w:element>
  <w:element w:id="5" w:kind="variable" w:selector="check" w:type="string" w:valueMode="normal" w:required="false" w:groupID="2">
    <w:identifier xml:space="preserve">ID5</w:identifier>
    <w:name xml:space="preserve">Shartnoma raqami</w:name>
    <w:value w:hidden="false">
      <w:unit w:active="false"/>
    </w:value>
  </w:element>
  <w:element w:id="6" w:kind="category" w:selector="check" w:type="string" w:valueMode="normal" w:required="false">
    <w:identifier xml:space="preserve">ID6</w:identifier>
    <w:name xml:space="preserve">Tomonlar toʻgʻrisida maʼlumotlar</w:name>
    <w:value w:hidden="true">
      <w:unit w:active="false"/>
    </w:value>
  </w:element>
  <w:element w:id="7" w:kind="variable" w:selector="check" w:type="string" w:valueMode="normal" w:required="false" w:groupID="6">
    <w:identifier xml:space="preserve">ID7</w:identifier>
    <w:name xml:space="preserve">Sotuvchi korxonaning nomi va yuridik shakli</w:name>
    <w:value w:hidden="false">
      <w:unit w:active="false"/>
    </w:value>
  </w:element>
  <w:element w:id="8" w:kind="variable" w:selector="check" w:type="string" w:valueMode="normal" w:required="false" w:groupID="6">
    <w:identifier xml:space="preserve">ID8</w:identifier>
    <w:name xml:space="preserve">Sotuvchi korxona rahbarining F.I.O.</w:name>
    <w:value w:hidden="false">
      <w:unit w:active="false"/>
    </w:value>
  </w:element>
  <w:element w:id="13" w:kind="variable" w:selector="check" w:type="string" w:valueMode="normal" w:required="false" w:groupID="6">
    <w:identifier xml:space="preserve">ID13</w:identifier>
    <w:name xml:space="preserve">Sotib oluvchi korxonaning nomi va yuridik shakli</w:name>
    <w:value w:hidden="false">
      <w:unit w:active="false"/>
    </w:value>
  </w:element>
  <w:element w:id="9" w:kind="variable" w:selector="check" w:type="string" w:valueMode="normal" w:required="false" w:groupID="6">
    <w:identifier xml:space="preserve">ID9</w:identifier>
    <w:name xml:space="preserve">Sotib oluvchi korxona xodimining lavozimi</w:name>
    <w:value w:hidden="false">
      <w:unit w:active="false"/>
    </w:value>
  </w:element>
  <w:element w:id="10" w:kind="variable" w:selector="check" w:type="string" w:valueMode="normal" w:required="false" w:groupID="6">
    <w:identifier xml:space="preserve">ID10</w:identifier>
    <w:name xml:space="preserve">Sotib oluvchi korxona nomidan harakat qiluvchi xodimning F.I.O.</w:name>
    <w:value w:hidden="false">
      <w:unit w:active="false"/>
    </w:value>
  </w:element>
  <w:element w:id="15" w:kind="category" w:selector="check" w:type="string" w:valueMode="normal" w:required="false">
    <w:identifier xml:space="preserve">ID15</w:identifier>
    <w:name xml:space="preserve">Shartnoma predmeti</w:name>
    <w:value w:hidden="true">
      <w:unit w:active="false"/>
    </w:value>
  </w:element>
  <w:element w:id="16" w:kind="variable" w:selector="check" w:type="string" w:valueMode="normal" w:required="false" w:groupID="15">
    <w:identifier xml:space="preserve">ID16</w:identifier>
    <w:name xml:space="preserve">Tovarning umumiy baxosi</w:name>
    <w:value w:hidden="false">
      <w:unit w:active="false"/>
    </w:value>
  </w:element>
  <w:element w:id="17" w:kind="category" w:selector="check" w:type="string" w:valueMode="normal" w:required="false">
    <w:identifier xml:space="preserve">ID17</w:identifier>
    <w:name xml:space="preserve">Toʻlov shartlari</w:name>
    <w:value w:hidden="true">
      <w:unit w:active="false"/>
    </w:value>
  </w:element>
  <w:element w:id="18" w:kind="variable" w:selector="check" w:type="string" w:valueMode="normal" w:required="false" w:groupID="17">
    <w:identifier xml:space="preserve">ID18</w:identifier>
    <w:name xml:space="preserve">Oldindan toʻlov qilish muddati</w:name>
    <w:value w:hidden="false">
      <w:unit w:active="false"/>
    </w:value>
  </w:element>
  <w:element w:id="19" w:kind="variable" w:selector="check" w:type="string" w:valueMode="normal" w:required="false" w:groupID="17">
    <w:identifier xml:space="preserve">ID19</w:identifier>
    <w:name xml:space="preserve">Oldindan toʻlanadigan pul miqdori</w:name>
    <w:value w:hidden="false">
      <w:unit w:active="false"/>
    </w:value>
  </w:element>
  <w:element w:id="20" w:kind="category" w:selector="check" w:type="string" w:valueMode="normal" w:required="false">
    <w:identifier xml:space="preserve">ID20</w:identifier>
    <w:name xml:space="preserve">Taraflarning majburiyatlari va javobgarligi</w:name>
    <w:value w:hidden="true">
      <w:unit w:active="false"/>
    </w:value>
  </w:element>
  <w:element w:id="21" w:kind="variable" w:selector="check" w:type="string" w:valueMode="normal" w:required="false" w:groupID="20">
    <w:identifier xml:space="preserve">ID21</w:identifier>
    <w:name xml:space="preserve">Tovarni topshirish muddati</w:name>
    <w:value w:hidden="false">
      <w:unit w:active="false"/>
    </w:value>
  </w:element>
  <w:element w:id="22" w:kind="variable" w:selector="check" w:type="string" w:valueMode="normal" w:required="false" w:groupID="20">
    <w:identifier xml:space="preserve">ID22</w:identifier>
    <w:name xml:space="preserve">Tovar kuzdan kechirish muddati</w:name>
    <w:value w:hidden="false">
      <w:unit w:active="false"/>
    </w:value>
  </w:element>
  <w:element w:id="23" w:kind="variable" w:selector="check" w:type="string" w:valueMode="normal" w:required="false" w:groupID="20">
    <w:identifier xml:space="preserve">ID23</w:identifier>
    <w:name xml:space="preserve">Tovarni almashtirish uchun muddat</w:name>
    <w:value w:hidden="false">
      <w:unit w:active="false"/>
    </w:value>
  </w:element>
  <w:element w:id="24" w:kind="variable" w:selector="check" w:type="string" w:valueMode="normal" w:required="false" w:groupID="20">
    <w:identifier xml:space="preserve">ID24</w:identifier>
    <w:name xml:space="preserve">Tovar yetkazilmagan taqdirda toʻlanadigan penya miqdori</w:name>
    <w:value w:hidden="false">
      <w:unit w:active="false"/>
    </w:value>
  </w:element>
  <w:element w:id="25" w:kind="variable" w:selector="check" w:type="string" w:valueMode="normal" w:required="false" w:groupID="20">
    <w:identifier xml:space="preserve">ID25</w:identifier>
    <w:name xml:space="preserve">Toʻlanadigan penyaning maksimal miqdori</w:name>
    <w:value w:hidden="false">
      <w:unit w:active="false"/>
    </w:value>
  </w:element>
  <w:element w:id="26" w:kind="variable" w:selector="check" w:type="string" w:valueMode="normal" w:required="false" w:groupID="20">
    <w:identifier xml:space="preserve">ID26</w:identifier>
    <w:name xml:space="preserve">Yetkazilgan tovarning sifati yomon boʻlganda undiriladigan jarima miqdori</w:name>
    <w:value w:hidden="false">
      <w:unit w:active="false"/>
    </w:value>
  </w:element>
  <w:element w:id="28" w:kind="variable" w:selector="check" w:type="string" w:valueMode="normal" w:required="false" w:groupID="20">
    <w:identifier xml:space="preserve">ID28</w:identifier>
    <w:name xml:space="preserve">Oʻz vaqtida amalga oshirilmagan toʻlov uchun toʻlanadigan penya</w:name>
    <w:value w:hidden="false">
      <w:unit w:active="false"/>
    </w:value>
  </w:element>
  <w:element w:id="27" w:kind="variable" w:selector="check" w:type="string" w:valueMode="normal" w:required="false" w:groupID="20">
    <w:identifier xml:space="preserve">ID27</w:identifier>
    <w:name xml:space="preserve">Toʻlanadigan penyani eng yuqori miqdori</w:name>
    <w:value w:hidden="false">
      <w:unit w:active="false"/>
    </w:value>
  </w:element>
  <w:element w:id="30" w:kind="category" w:selector="check" w:type="string" w:valueMode="normal" w:required="false">
    <w:identifier xml:space="preserve">ID30</w:identifier>
    <w:name xml:space="preserve">Boshqa shartlar</w:name>
    <w:value w:hidden="true">
      <w:unit w:active="false"/>
    </w:value>
  </w:element>
  <w:element w:id="31" w:kind="variable" w:selector="check" w:type="string" w:valueMode="normal" w:required="false" w:groupID="30">
    <w:identifier xml:space="preserve">ID31</w:identifier>
    <w:name xml:space="preserve">Shartnomaning amal qilish muddati</w:name>
    <w:value w:hidden="false">
      <w:unit w:active="false"/>
    </w:value>
  </w:element>
  <w:element w:id="32" w:kind="variable" w:selector="check" w:type="string" w:valueMode="normal" w:required="false" w:groupID="30">
    <w:identifier xml:space="preserve">ID32</w:identifier>
    <w:name xml:space="preserve">Qoʻshimcha shartlar</w:name>
    <w:comment xml:space="preserve">(qoʻshimcha shartlar koʻrsatiladi agar mavjud boʻlsa)</w:comment>
    <w:value w:hidden="false">
      <w:unit w:active="false"/>
    </w:value>
  </w:element>
  <w:element w:id="33" w:kind="category" w:selector="check" w:type="string" w:valueMode="normal" w:required="false">
    <w:identifier xml:space="preserve">ID33</w:identifier>
    <w:name xml:space="preserve">Tomonlar rekvizitlari</w:name>
    <w:value w:hidden="true">
      <w:unit w:active="false"/>
    </w:value>
  </w:element>
  <w:element w:id="34" w:kind="variable" w:selector="check" w:type="string" w:valueMode="normal" w:required="false" w:groupID="33">
    <w:identifier xml:space="preserve">ID34</w:identifier>
    <w:name xml:space="preserve">Sotuvchi korxona haqida maʼlumotlar</w:name>
    <w:value w:hidden="false">
      <w:unit w:active="false"/>
    </w:value>
  </w:element>
  <w:element w:id="35" w:kind="variable" w:selector="check" w:type="string" w:valueMode="normal" w:required="false" w:groupID="33">
    <w:identifier xml:space="preserve">ID35</w:identifier>
    <w:name xml:space="preserve">Sotuvchi korxona rahbari F.I.O. va imzosi</w:name>
    <w:value w:hidden="false">
      <w:unit w:active="false"/>
    </w:value>
  </w:element>
  <w:element w:id="36" w:kind="variable" w:selector="check" w:type="string" w:valueMode="normal" w:required="false" w:groupID="33">
    <w:identifier xml:space="preserve">ID36</w:identifier>
    <w:name xml:space="preserve">Sotib oluvchi korxona haqida maʼlumotlar</w:name>
    <w:value w:hidden="false">
      <w:unit w:active="false"/>
    </w:value>
  </w:element>
  <w:element w:id="37" w:kind="variable" w:selector="check" w:type="string" w:valueMode="normal" w:required="false" w:groupID="33">
    <w:identifier xml:space="preserve">ID37</w:identifier>
    <w:name xml:space="preserve">Sotib oluvchi korxona rahbarining F.I.O. va imzosi</w:name>
    <w:value w:hidden="false">
      <w:unit w:active="false"/>
    </w:value>
  </w:element>
</w:structure>
</file>