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tc>
      </w:tr>
    </w:tbl>
    <w:p>
      <w:pPr>
        <w:pStyle w:val="a3"/>
        <w:jc w:val="center"/>
        <w:spacing w:before="0" w:beforeAutoSpacing="false" w:after="0" w:afterAutoSpacing="false"/>
        <w:rPr>
          <w:b/>
          <w:color w:val="000000"/>
          <w:sz w:val="28"/>
          <w:rFonts w:ascii="Times New Roman" w:hAnsi="Times New Roman"/>
        </w:rPr>
      </w:pPr>
    </w:p>
    <w:p>
      <w:pPr>
        <w:pStyle w:val="a3"/>
        <w:jc w:val="center"/>
        <w:spacing w:before="0" w:beforeAutoSpacing="false" w:after="0" w:afterAutoSpacing="false"/>
      </w:pPr>
      <w:r>
        <w:rPr>
          <w:b/>
          <w:color w:val="000000"/>
          <w:sz w:val="28"/>
        </w:rPr>
        <w:t xml:space="preserve">Oliy o‘quv yurtida ta’lim olish munosabati bilan</w:t>
      </w:r>
    </w:p>
    <w:p>
      <w:pPr>
        <w:jc w:val="center"/>
        <w:spacing w:after="0" w:line="240" w:lineRule="auto"/>
        <w:rPr>
          <w:b/>
          <w:color w:val="000000"/>
          <w:sz w:val="28"/>
          <w:rFonts w:ascii="Times New Roman" w:hAnsi="Times New Roman"/>
        </w:rPr>
      </w:pPr>
      <w:r>
        <w:rPr>
          <w:b/>
          <w:color w:val="000000"/>
          <w:sz w:val="28"/>
          <w:rFonts w:ascii="Times New Roman" w:hAnsi="Times New Roman"/>
        </w:rPr>
        <w:t xml:space="preserve">ta’til berish to‘g‘risida</w:t>
      </w:r>
    </w:p>
    <w:p>
      <w:pPr>
        <w:spacing w:after="0" w:line="240" w:lineRule="auto"/>
        <w:rPr>
          <w:b/>
          <w:color w:val="000000"/>
          <w:sz w:val="28"/>
          <w:rFonts w:ascii="Times New Roman" w:hAnsi="Times New Roman"/>
        </w:rPr>
      </w:pPr>
    </w:p>
    <w:p>
      <w:pPr>
        <w:jc w:val="both"/>
        <w:spacing w:after="0" w:line="240" w:lineRule="auto"/>
        <w:rPr>
          <w:color w:val="000000"/>
          <w:sz w:val="28"/>
          <w:rFonts w:ascii="Times New Roman" w:hAnsi="Times New Roman"/>
        </w:rPr>
      </w:pPr>
      <w:r>
        <w:rPr>
          <w:color w:val="000000"/>
          <w:sz w:val="28"/>
          <w:rFonts w:ascii="Times New Roman" w:hAnsi="Times New Roman"/>
        </w:rPr>
        <w:tab/>
        <w:t xml:space="preserve">Mehnat kodeksining 384-moddasi. Oliy ta’lim tashkilotlariga o‘qishga kirayotgan xodimlar uchun kafolatlar</w:t>
      </w:r>
    </w:p>
    <w:p>
      <w:pPr>
        <w:jc w:val="both"/>
        <w:ind w:firstLine="708"/>
        <w:spacing w:after="0" w:line="240" w:lineRule="auto"/>
        <w:rPr>
          <w:color w:val="000000"/>
          <w:sz w:val="28"/>
          <w:rFonts w:ascii="Times New Roman" w:hAnsi="Times New Roman"/>
        </w:rPr>
      </w:pPr>
      <w:r>
        <w:rPr>
          <w:color w:val="000000"/>
          <w:sz w:val="28"/>
          <w:rFonts w:ascii="Times New Roman" w:hAnsi="Times New Roman"/>
        </w:rPr>
        <w:t xml:space="preserve">Kirish imtihonlarida ishtirok etishga ruxsat berilgan xodimlarga oliy ta’lim tashkilotlariga kirish imtihonlarini topshirish uchun kamida o‘n besh kalendar kun muddatga ish haqi saqlanmagan holda ta’til beriladi, ta’lim tashkilotlari joylashgan yerga borish va qaytib kelish vaqti bu hisobga kirmaydi.</w:t>
      </w:r>
    </w:p>
    <w:p>
      <w:pPr>
        <w:jc w:val="both"/>
        <w:ind w:firstLine="708"/>
        <w:spacing w:after="0" w:line="240" w:lineRule="auto"/>
        <w:rPr>
          <w:color w:val="000000"/>
          <w:sz w:val="28"/>
          <w:rFonts w:ascii="Times New Roman" w:hAnsi="Times New Roman"/>
        </w:rPr>
      </w:pPr>
      <w:r>
        <w:rPr>
          <w:color w:val="000000"/>
          <w:sz w:val="28"/>
          <w:rFonts w:ascii="Times New Roman" w:hAnsi="Times New Roman"/>
        </w:rPr>
        <w:t xml:space="preserve">385-modda. Kechki yoki sirtqi ta’lim shakli bo‘yicha ta’lim olayotgan xodimlar uchun kafolatlar va kompensatsiyalar</w:t>
      </w:r>
    </w:p>
    <w:p>
      <w:pPr>
        <w:jc w:val="both"/>
        <w:spacing w:after="0" w:line="240" w:lineRule="auto"/>
        <w:rPr>
          <w:color w:val="000000"/>
          <w:sz w:val="28"/>
          <w:rFonts w:ascii="Times New Roman" w:hAnsi="Times New Roman"/>
        </w:rPr>
      </w:pPr>
      <w:r>
        <w:rPr>
          <w:color w:val="000000"/>
          <w:sz w:val="28"/>
          <w:rFonts w:ascii="Times New Roman" w:hAnsi="Times New Roman"/>
        </w:rPr>
        <w:t xml:space="preserve">Oliy va o‘rta maxsus, kasb-hunar ta’limi tashkilotlarida kechki yoki sirtqi ta’lim shakli bo‘yicha o‘qiyotgan xodimlarga laboratoriya-imtihon sessiyalarida ishtirok etgan davr uchun o‘quv ta’tillari:</w:t>
      </w:r>
    </w:p>
    <w:p>
      <w:pPr>
        <w:jc w:val="both"/>
        <w:ind w:firstLine="708"/>
        <w:spacing w:after="0" w:line="240" w:lineRule="auto"/>
        <w:rPr>
          <w:color w:val="000000"/>
          <w:sz w:val="28"/>
          <w:rFonts w:ascii="Times New Roman" w:hAnsi="Times New Roman"/>
        </w:rPr>
      </w:pPr>
      <w:r>
        <w:rPr>
          <w:color w:val="000000"/>
          <w:sz w:val="28"/>
          <w:rFonts w:ascii="Times New Roman" w:hAnsi="Times New Roman"/>
        </w:rPr>
        <w:t xml:space="preserve">oliy ta’lim tashkilotlarida kechki ta’lim shaklida o‘qiyotgan birinchi va ikkinchi kurs talabalariga — kamida yigirma kalendar kun, o‘rta maxsus, kasb-hunar ta’limi tashkilotlarida — kamida o‘n kalendar kun, oliy va o‘rta maxsus ta’lim tashkilotlarida sirtqi ta’lim shaklida o‘qiyotganlarga esa — kamida o‘ttiz kun;</w:t>
      </w:r>
    </w:p>
    <w:p>
      <w:pPr>
        <w:jc w:val="both"/>
        <w:ind w:firstLine="708"/>
        <w:spacing w:after="0" w:line="240" w:lineRule="auto"/>
        <w:rPr>
          <w:color w:val="000000"/>
          <w:sz w:val="28"/>
          <w:rFonts w:ascii="Times New Roman" w:hAnsi="Times New Roman"/>
        </w:rPr>
      </w:pPr>
      <w:r>
        <w:rPr>
          <w:color w:val="000000"/>
          <w:sz w:val="28"/>
          <w:rFonts w:ascii="Times New Roman" w:hAnsi="Times New Roman"/>
        </w:rPr>
        <w:t xml:space="preserve">oliy ta’lim tashkilotlarida kechki ta’lim shaklida uchinchi va undan yuqori kurslarda o‘qiyotganlarga — kamida o‘ttiz kalendar kun, o‘rta maxsus, kasb-hunar ta’limi tashkilotlarida — kamida yigirma kalendar kun, oliy va o‘rta maxsus ta’lim, kasb-hunar ta’limi tashkilotlarida sirtqi ta’lim shaklida o‘qiyotganlarga esa kamida qirq kalendar kun muddatga o‘rtacha ish haqi saqlangan holda har yili beriladi.</w:t>
      </w:r>
    </w:p>
    <w:p>
      <w:pPr>
        <w:jc w:val="both"/>
        <w:ind w:firstLine="708"/>
        <w:spacing w:after="0" w:line="240" w:lineRule="auto"/>
        <w:rPr>
          <w:color w:val="000000"/>
          <w:sz w:val="28"/>
          <w:rFonts w:ascii="Times New Roman" w:hAnsi="Times New Roman"/>
        </w:rPr>
      </w:pPr>
    </w:p>
    <w:p>
      <w:pPr>
        <w:jc w:val="both"/>
        <w:ind w:firstLine="708"/>
        <w:spacing w:after="0" w:line="240" w:lineRule="auto"/>
        <w:rPr>
          <w:color w:val="000000"/>
          <w:sz w:val="28"/>
          <w:rFonts w:ascii="Times New Roman" w:hAnsi="Times New Roman"/>
        </w:rPr>
      </w:pPr>
      <w:r>
        <w:rPr>
          <w:color w:val="000000"/>
          <w:sz w:val="28"/>
          <w:rFonts w:ascii="Times New Roman" w:hAnsi="Times New Roman"/>
        </w:rPr>
        <w:t xml:space="preserve">O‘zbekiston Respublikasi Mehnat kodeksining 384, 385-moddalariga muvofiq, </w:t>
      </w:r>
    </w:p>
    <w:p>
      <w:pPr>
        <w:jc w:val="both"/>
        <w:ind w:firstLine="708"/>
        <w:spacing w:after="0" w:line="240" w:lineRule="auto"/>
        <w:rPr>
          <w:color w:val="000000"/>
          <w:sz w:val="28"/>
          <w:rFonts w:ascii="Times New Roman" w:hAnsi="Times New Roman"/>
        </w:rPr>
      </w:pPr>
    </w:p>
    <w:p>
      <w:pPr>
        <w:jc w:val="center"/>
        <w:ind w:firstLine="708"/>
        <w:spacing w:after="0" w:line="240" w:lineRule="auto"/>
        <w:rPr>
          <w:b/>
          <w:sz w:val="24"/>
          <w:rFonts w:ascii="Times New Roman" w:hAnsi="Times New Roman"/>
        </w:rPr>
      </w:pPr>
      <w:r>
        <w:rPr>
          <w:b/>
          <w:color w:val="000000"/>
          <w:sz w:val="28"/>
          <w:rFonts w:ascii="Times New Roman" w:hAnsi="Times New Roman"/>
        </w:rPr>
        <w:t>BUYURAMAN</w:t>
      </w:r>
    </w:p>
    <w:p>
      <w:pPr>
        <w:jc w:val="both"/>
        <w:ind w:firstLine="709"/>
        <w:spacing w:after="0" w:line="240" w:lineRule="auto"/>
        <w:rPr>
          <w:sz w:val="24"/>
          <w:rFonts w:ascii="Times New Roman" w:hAnsi="Times New Roman"/>
        </w:rPr>
      </w:pPr>
      <w:r>
        <w:rPr>
          <w:color w:val="000000"/>
          <w:sz w:val="28"/>
          <w:rFonts w:ascii="Times New Roman" w:hAnsi="Times New Roman"/>
        </w:rPr>
        <w:t> </w:t>
      </w:r>
    </w:p>
    <w:p>
      <w:pPr>
        <w:jc w:val="both"/>
        <w:ind w:firstLine="709"/>
        <w:spacing w:after="0" w:line="240" w:lineRule="auto"/>
        <w:rPr>
          <w:sz w:val="24"/>
          <w:rFonts w:ascii="Times New Roman" w:hAnsi="Times New Roman"/>
        </w:rPr>
      </w:pPr>
      <w:r>
        <w:rPr>
          <w:b/>
          <w:color w:val="000000"/>
          <w:sz w:val="28"/>
          <w:rFonts w:ascii="Times New Roman" w:hAnsi="Times New Roman"/>
        </w:rPr>
        <w:t>1.</w:t>
      </w:r>
      <w:r>
        <w:rPr>
          <w:color w:val="000000"/>
          <w:sz w:val="28"/>
          <w:rFonts w:ascii="Times New Roman" w:hAnsi="Times New Roman"/>
        </w:rPr>
        <w:t>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familiyasi, ismi, otasining ismi</w:t>
        <w:fldChar w:fldCharType="end"/>
      </w:r>
      <w:r>
        <w:rPr>
          <w:color w:val="000000"/>
          <w:sz w:val="28"/>
          <w:rFonts w:ascii="Times New Roman" w:hAnsi="Times New Roman"/>
        </w:rPr>
        <w:t xml:space="preserve"> -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Tashkilot nomi</w:t>
        <w:fldChar w:fldCharType="end"/>
      </w: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Xodimning lavozimi</w:t>
        <w:fldChar w:fldCharType="end"/>
      </w: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Oliy ta’lim muassasasining nomi</w:t>
        <w:fldChar w:fldCharType="end"/>
      </w:r>
      <w:r>
        <w:rPr>
          <w:color w:val="000000"/>
          <w:sz w:val="28"/>
          <w:rFonts w:ascii="Times New Roman" w:hAnsi="Times New Roman"/>
        </w:rPr>
        <w:t xml:space="preserve"> ta’lim olayotganligi munosabati bilan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O‘quv sessiyasining soni</w:t>
        <w:fldChar w:fldCharType="end"/>
      </w:r>
      <w:r>
        <w:rPr>
          <w:color w:val="000000"/>
          <w:sz w:val="28"/>
          <w:rFonts w:ascii="Times New Roman" w:hAnsi="Times New Roman"/>
        </w:rPr>
        <w:t xml:space="preserve"> sessiyasida ishtirok etishi uchun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O‘quv ta’tili boshlanadigan sana</w:t>
        <w:fldChar w:fldCharType="end"/>
      </w:r>
      <w:r>
        <w:rPr>
          <w:color w:val="000000"/>
          <w:sz w:val="28"/>
          <w:rFonts w:ascii="Times New Roman" w:hAnsi="Times New Roman"/>
        </w:rPr>
        <w:t xml:space="preserve">dan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O‘quv ta’tilining muddati (kalendar kunda)</w:t>
        <w:fldChar w:fldCharType="end"/>
      </w:r>
      <w:r>
        <w:rPr>
          <w:color w:val="000000"/>
          <w:sz w:val="28"/>
          <w:rFonts w:ascii="Times New Roman" w:hAnsi="Times New Roman"/>
        </w:rPr>
        <w:t xml:space="preserve"> kalendar kundan iborat ta’til berilsin.</w:t>
      </w:r>
    </w:p>
    <w:p>
      <w:pPr>
        <w:jc w:val="both"/>
        <w:ind w:firstLine="709"/>
        <w:spacing w:after="0" w:line="240" w:lineRule="auto"/>
        <w:rPr>
          <w:color w:val="000000"/>
          <w:sz w:val="28"/>
          <w:rFonts w:ascii="Times New Roman" w:hAnsi="Times New Roman"/>
        </w:rPr>
      </w:pPr>
      <w:r>
        <w:rPr>
          <w:color w:val="000000"/>
          <w:sz w:val="28"/>
          <w:rFonts w:ascii="Times New Roman" w:hAnsi="Times New Roman"/>
        </w:rPr>
        <w:t> </w:t>
      </w:r>
    </w:p>
    <w:p>
      <w:pPr>
        <w:jc w:val="both"/>
        <w:ind w:firstLine="709"/>
        <w:spacing w:after="0" w:line="240" w:lineRule="auto"/>
        <w:rPr>
          <w:sz w:val="24"/>
          <w:rFonts w:ascii="Times New Roman" w:hAnsi="Times New Roman"/>
        </w:rPr>
      </w:pPr>
      <w:r>
        <w:rPr>
          <w:b/>
          <w:color w:val="000000"/>
          <w:sz w:val="28"/>
          <w:rFonts w:ascii="Times New Roman" w:hAnsi="Times New Roman"/>
        </w:rPr>
        <w:t>2.</w:t>
      </w:r>
      <w:r>
        <w:rPr>
          <w:color w:val="000000"/>
          <w:sz w:val="28"/>
          <w:rFonts w:ascii="Times New Roman" w:hAnsi="Times New Roman"/>
        </w:rPr>
        <w:t xml:space="preserve"> Mazkur ta’til davrida xodimning o‘rtacha oylik ish haqi saqlab qolinsin.</w:t>
      </w:r>
    </w:p>
    <w:p>
      <w:pPr>
        <w:jc w:val="both"/>
        <w:ind w:firstLine="709"/>
        <w:spacing w:after="0" w:line="240" w:lineRule="auto"/>
        <w:rPr>
          <w:sz w:val="24"/>
          <w:rFonts w:ascii="Times New Roman" w:hAnsi="Times New Roman"/>
        </w:rPr>
      </w:pPr>
      <w:r>
        <w:rPr>
          <w:color w:val="000000"/>
          <w:sz w:val="28"/>
          <w:rFonts w:ascii="Times New Roman" w:hAnsi="Times New Roman"/>
        </w:rPr>
        <w:t> </w:t>
      </w:r>
    </w:p>
    <w:p>
      <w:pPr>
        <w:jc w:val="both"/>
        <w:ind w:firstLine="709"/>
        <w:spacing w:after="0" w:line="240" w:lineRule="auto"/>
        <w:rPr>
          <w:sz w:val="24"/>
          <w:rFonts w:ascii="Times New Roman" w:hAnsi="Times New Roman"/>
        </w:rPr>
      </w:pPr>
      <w:r>
        <w:rPr>
          <w:b/>
          <w:color w:val="000000"/>
          <w:sz w:val="28"/>
          <w:rFonts w:ascii="Times New Roman" w:hAnsi="Times New Roman"/>
        </w:rPr>
        <w:t>3</w:t>
      </w:r>
      <w:r>
        <w:rPr>
          <w:color w:val="000000"/>
          <w:sz w:val="28"/>
          <w:rFonts w:ascii="Times New Roman" w:hAnsi="Times New Roman"/>
        </w:rPr>
        <w:t>.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Xodimning ishga chiqish sanasi</w:t>
        <w:fldChar w:fldCharType="end"/>
      </w:r>
      <w:r>
        <w:rPr>
          <w:color w:val="000000"/>
          <w:sz w:val="28"/>
          <w:rFonts w:ascii="Times New Roman" w:hAnsi="Times New Roman"/>
        </w:rPr>
        <w:t xml:space="preserve"> xodimning ishga chiqish kuni sifatida belgilansin.</w:t>
      </w:r>
    </w:p>
    <w:p>
      <w:pPr>
        <w:jc w:val="both"/>
        <w:ind w:firstLine="709"/>
        <w:spacing w:after="0" w:line="240" w:lineRule="auto"/>
        <w:rPr>
          <w:sz w:val="24"/>
          <w:rFonts w:ascii="Times New Roman" w:hAnsi="Times New Roman"/>
        </w:rPr>
      </w:pPr>
      <w:r>
        <w:rPr>
          <w:color w:val="000000"/>
          <w:sz w:val="28"/>
          <w:rFonts w:ascii="Times New Roman" w:hAnsi="Times New Roman"/>
        </w:rPr>
        <w:t> </w:t>
      </w:r>
    </w:p>
    <w:p>
      <w:pPr>
        <w:jc w:val="both"/>
        <w:ind w:firstLine="709"/>
        <w:spacing w:after="0" w:line="240" w:lineRule="auto"/>
        <w:rPr>
          <w:sz w:val="24"/>
          <w:rFonts w:ascii="Times New Roman" w:hAnsi="Times New Roman"/>
        </w:rPr>
      </w:pPr>
      <w:r>
        <w:rPr>
          <w:b/>
          <w:color w:val="000000"/>
          <w:sz w:val="28"/>
          <w:rFonts w:ascii="Times New Roman" w:hAnsi="Times New Roman"/>
        </w:rPr>
        <w:t>4.</w:t>
      </w:r>
      <w:r>
        <w:rPr>
          <w:color w:val="000000"/>
          <w:sz w:val="28"/>
          <w:rFonts w:ascii="Times New Roman" w:hAnsi="Times New Roman"/>
        </w:rPr>
        <w:t xml:space="preserve"> Buxgalteriya bo‘limi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familiyasi, ismi, otasining ismi</w:t>
        <w:fldChar w:fldCharType="end"/>
      </w:r>
      <w:r>
        <w:rPr>
          <w:color w:val="000000"/>
          <w:sz w:val="28"/>
          <w:rFonts w:ascii="Times New Roman" w:hAnsi="Times New Roman"/>
        </w:rPr>
        <w:t xml:space="preserve">ga hisobot oyi yakuni bo‘yicha ish haqi hisoblashda xodimning ta’tilda bo‘lgan davri uchun o‘rtacha oylik ish haqi saqlab qolinishini hisobga olsin.</w:t>
      </w:r>
    </w:p>
    <w:p>
      <w:pPr>
        <w:jc w:val="both"/>
        <w:ind w:firstLine="709"/>
        <w:spacing w:after="0" w:line="240" w:lineRule="auto"/>
        <w:rPr>
          <w:sz w:val="24"/>
          <w:rFonts w:ascii="Times New Roman" w:hAnsi="Times New Roman"/>
        </w:rPr>
      </w:pPr>
      <w:r>
        <w:rPr>
          <w:color w:val="000000"/>
          <w:sz w:val="28"/>
          <w:rFonts w:ascii="Times New Roman" w:hAnsi="Times New Roman"/>
        </w:rPr>
        <w:t> </w:t>
      </w:r>
    </w:p>
    <w:p>
      <w:pPr>
        <w:jc w:val="both"/>
        <w:ind w:firstLine="709"/>
        <w:spacing w:after="0" w:line="240" w:lineRule="auto"/>
        <w:rPr>
          <w:sz w:val="24"/>
          <w:rFonts w:ascii="Times New Roman" w:hAnsi="Times New Roman"/>
        </w:rPr>
      </w:pPr>
      <w:r>
        <w:rPr>
          <w:b/>
          <w:color w:val="000000"/>
          <w:sz w:val="24"/>
          <w:rFonts w:ascii="Times New Roman" w:hAnsi="Times New Roman"/>
        </w:rPr>
        <w:t>Asos</w:t>
      </w:r>
      <w:r>
        <w:rPr>
          <w:color w:val="000000"/>
          <w:sz w:val="24"/>
          <w:rFonts w:ascii="Times New Roman" w:hAnsi="Times New Roman"/>
        </w:rPr>
        <w:t xml:space="preserve">: O‘zbekiston Respublikasi Mehnat kodeksining 384, 385-moddalari, </w:t>
      </w:r>
      <w:r>
        <w:rPr>
          <w:b/>
          <w:vanish w:val="false"/>
          <w:color w:val="000000"/>
          <w:sz w:val="24"/>
          <w:rFonts w:ascii="Times New Roman" w:hAnsi="Times New Roman"/>
        </w:rPr>
        <w:fldChar w:fldCharType="begin"/>
        <w:instrText xml:space="preserve">X {"Y":6}</w:instrText>
        <w:fldChar w:fldCharType="separate"/>
      </w:r>
      <w:r>
        <w:rPr>
          <w:b/>
          <w:vanish w:val="false"/>
          <w:color w:val="000000"/>
          <w:sz w:val="24"/>
          <w:rFonts w:ascii="Times New Roman" w:hAnsi="Times New Roman"/>
        </w:rPr>
        <w:t xml:space="preserve">Xodimning familiyasi, ismi, otasining ismi</w:t>
        <w:fldChar w:fldCharType="end"/>
      </w:r>
      <w:r>
        <w:rPr>
          <w:color w:val="000000"/>
          <w:sz w:val="24"/>
          <w:rFonts w:ascii="Times New Roman" w:hAnsi="Times New Roman"/>
        </w:rPr>
        <w:t xml:space="preserve"> ning arizasi, </w:t>
      </w:r>
      <w:r>
        <w:rPr>
          <w:vanish w:val="false"/>
          <w:color w:val="000000"/>
          <w:sz w:val="24"/>
          <w:rFonts w:ascii="Times New Roman" w:hAnsi="Times New Roman"/>
        </w:rPr>
        <w:fldChar w:fldCharType="begin"/>
        <w:instrText xml:space="preserve">X {"Y":9}</w:instrText>
        <w:fldChar w:fldCharType="separate"/>
      </w:r>
      <w:r>
        <w:rPr>
          <w:vanish w:val="false"/>
          <w:color w:val="000000"/>
          <w:sz w:val="24"/>
          <w:rFonts w:ascii="Times New Roman" w:hAnsi="Times New Roman"/>
        </w:rPr>
        <w:t xml:space="preserve">Oliy ta’lim muassasasining nomi</w:t>
        <w:fldChar w:fldCharType="end"/>
      </w:r>
      <w:r>
        <w:rPr>
          <w:color w:val="000000"/>
          <w:sz w:val="24"/>
          <w:rFonts w:ascii="Times New Roman" w:hAnsi="Times New Roman"/>
        </w:rPr>
        <w:t xml:space="preserve">ining chaqiruv xati.</w:t>
      </w:r>
    </w:p>
    <w:p>
      <w:pPr>
        <w:jc w:val="both"/>
        <w:spacing w:after="0" w:line="240" w:lineRule="auto"/>
        <w:rPr>
          <w:color w:val="000000"/>
          <w:sz w:val="28"/>
          <w:rFonts w:ascii="Times New Roman" w:hAnsi="Times New Roman"/>
        </w:rPr>
      </w:pPr>
      <w:r>
        <w:rPr>
          <w:color w:val="000000"/>
          <w:sz w:val="28"/>
          <w:rFonts w:ascii="Times New Roman" w:hAnsi="Times New Roman"/>
        </w:rPr>
        <w:t> </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56"/>
        <w:gridCol w:w="2903"/>
        <w:gridCol w:w="3296"/>
      </w:tblGrid>
      <w:tr>
        <w:tc>
          <w:tcPr>
            <w:tcW w:w="3115" w:type="dxa"/>
          </w:tcPr>
          <w:p>
            <w:pPr>
              <w:jc w:val="both"/>
              <w:rPr>
                <w:color w:val="000000"/>
                <w:sz w:val="28"/>
                <w:rFonts w:ascii="Times New Roman" w:hAnsi="Times New Roman"/>
              </w:rPr>
            </w:pPr>
            <w:r>
              <w:rPr>
                <w:vanish w:val="false"/>
                <w:color w:val="000000"/>
                <w:sz w:val="28"/>
                <w:rFonts w:ascii="Times New Roman" w:hAnsi="Times New Roman"/>
              </w:rPr>
              <w:fldChar w:fldCharType="begin"/>
              <w:instrText xml:space="preserve">X {"Y":14}</w:instrText>
              <w:fldChar w:fldCharType="separate"/>
            </w:r>
            <w:r>
              <w:rPr>
                <w:vanish w:val="false"/>
                <w:color w:val="000000"/>
                <w:sz w:val="28"/>
                <w:rFonts w:ascii="Times New Roman" w:hAnsi="Times New Roman"/>
              </w:rPr>
              <w:t xml:space="preserve">Buyruq chiqargan shaxsning lavozimi</w:t>
              <w:fldChar w:fldCharType="end"/>
            </w:r>
          </w:p>
        </w:tc>
        <w:tc>
          <w:tcPr>
            <w:tcW w:w="3115" w:type="dxa"/>
          </w:tcPr>
          <w:p>
            <w:pPr>
              <w:jc w:val="both"/>
              <w:rPr>
                <w:color w:val="000000"/>
                <w:sz w:val="28"/>
                <w:rFonts w:ascii="Times New Roman" w:hAnsi="Times New Roman"/>
              </w:rPr>
            </w:pPr>
            <w:r>
              <w:rPr>
                <w:color w:val="000000"/>
                <w:sz w:val="28"/>
                <w:rFonts w:ascii="Times New Roman" w:hAnsi="Times New Roman"/>
              </w:rPr>
              <w:t>_______________</w:t>
            </w:r>
          </w:p>
        </w:tc>
        <w:tc>
          <w:tcPr>
            <w:tcW w:w="3115" w:type="dxa"/>
          </w:tcPr>
          <w:p>
            <w:pPr>
              <w:jc w:val="both"/>
              <w:rPr>
                <w:color w:val="000000"/>
                <w:sz w:val="28"/>
                <w:rFonts w:ascii="Times New Roman" w:hAnsi="Times New Roman"/>
              </w:rPr>
            </w:pP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Buyruq chiqargan shaxsning F.I.O.si</w:t>
              <w:fldChar w:fldCharType="end"/>
            </w:r>
          </w:p>
        </w:tc>
      </w:tr>
    </w:tbl>
    <w:p>
      <w:pPr>
        <w:jc w:val="both"/>
        <w:rPr>
          <w:color w:val="000000"/>
          <w:sz w:val="28"/>
          <w:rFonts w:ascii="Times New Roman" w:hAnsi="Times New Roman"/>
        </w:rPr>
      </w:pPr>
      <w:r>
        <w:rPr>
          <w:color w:val="000000"/>
          <w:sz w:val="28"/>
          <w:rFonts w:ascii="Times New Roman" w:hAnsi="Times New Roman"/>
        </w:rPr>
        <w:tab/>
        <w:tab/>
        <w:tab/>
        <w:tab/>
        <w:tab/>
        <w:t xml:space="preserve">     (imzo)</w:t>
      </w:r>
    </w:p>
    <w:p>
      <w:pPr>
        <w:jc w:val="both"/>
        <w:spacing w:after="0" w:line="240" w:lineRule="auto"/>
        <w:rPr>
          <w:color w:val="000000"/>
          <w:sz w:val="28"/>
          <w:rFonts w:ascii="Times New Roman" w:hAnsi="Times New Roman"/>
        </w:rPr>
      </w:pPr>
    </w:p>
    <w:p>
      <w:pPr>
        <w:spacing w:after="0"/>
        <w:rPr>
          <w:b/>
          <w:sz w:val="28"/>
          <w:rFonts w:ascii="Times New Roman" w:hAnsi="Times New Roman"/>
        </w:rPr>
      </w:pPr>
      <w:r>
        <w:rPr>
          <w:b/>
          <w:sz w:val="28"/>
          <w:rFonts w:ascii="Times New Roman" w:hAnsi="Times New Roman"/>
        </w:rPr>
      </w:r>
    </w:p>
    <w:p>
      <w:pPr>
        <w:jc w:val="center"/>
        <w:spacing w:after="0" w:line="240" w:lineRule="auto"/>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84B"/>
    <w:rsid w:val="000274FD"/>
    <w:rsid w:val="000A67B6"/>
    <w:rsid w:val="001A5165"/>
    <w:rsid w:val="00273AEA"/>
    <w:rsid w:val="00420607"/>
    <w:rsid w:val="00445169"/>
    <w:rsid w:val="005E481F"/>
    <w:rsid w:val="005F5EC0"/>
    <w:rsid w:val="0069316E"/>
    <w:rsid w:val="00752E69"/>
    <w:rsid w:val="00A3384B"/>
    <w:rsid w:val="00A80EA8"/>
    <w:rsid w:val="00E71CF2"/>
    <w:rsid w:val="00E87EAE"/>
    <w:rsid w:val="00EA51F2"/>
    <w:rsid w:val="00F71D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28AB5"/>
  <w15:chartTrackingRefBased/>
  <w15:docId w15:val="{BDB93574-4A62-42AA-9805-CE5E47BEA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A516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F71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080209">
      <w:bodyDiv w:val="1"/>
      <w:marLeft w:val="0"/>
      <w:marRight w:val="0"/>
      <w:marTop w:val="0"/>
      <w:marBottom w:val="0"/>
      <w:divBdr>
        <w:top w:val="none" w:sz="0" w:space="0" w:color="auto"/>
        <w:left w:val="none" w:sz="0" w:space="0" w:color="auto"/>
        <w:bottom w:val="none" w:sz="0" w:space="0" w:color="auto"/>
        <w:right w:val="none" w:sz="0" w:space="0" w:color="auto"/>
      </w:divBdr>
    </w:div>
    <w:div w:id="242491185">
      <w:bodyDiv w:val="1"/>
      <w:marLeft w:val="0"/>
      <w:marRight w:val="0"/>
      <w:marTop w:val="0"/>
      <w:marBottom w:val="0"/>
      <w:divBdr>
        <w:top w:val="none" w:sz="0" w:space="0" w:color="auto"/>
        <w:left w:val="none" w:sz="0" w:space="0" w:color="auto"/>
        <w:bottom w:val="none" w:sz="0" w:space="0" w:color="auto"/>
        <w:right w:val="none" w:sz="0" w:space="0" w:color="auto"/>
      </w:divBdr>
      <w:divsChild>
        <w:div w:id="1329595185">
          <w:marLeft w:val="0"/>
          <w:marRight w:val="0"/>
          <w:marTop w:val="120"/>
          <w:marBottom w:val="120"/>
          <w:divBdr>
            <w:top w:val="none" w:sz="0" w:space="0" w:color="auto"/>
            <w:left w:val="none" w:sz="0" w:space="0" w:color="auto"/>
            <w:bottom w:val="none" w:sz="0" w:space="0" w:color="auto"/>
            <w:right w:val="none" w:sz="0" w:space="0" w:color="auto"/>
          </w:divBdr>
        </w:div>
        <w:div w:id="2058701387">
          <w:marLeft w:val="0"/>
          <w:marRight w:val="0"/>
          <w:marTop w:val="0"/>
          <w:marBottom w:val="150"/>
          <w:divBdr>
            <w:top w:val="none" w:sz="0" w:space="0" w:color="auto"/>
            <w:left w:val="none" w:sz="0" w:space="0" w:color="auto"/>
            <w:bottom w:val="none" w:sz="0" w:space="0" w:color="auto"/>
            <w:right w:val="none" w:sz="0" w:space="0" w:color="auto"/>
          </w:divBdr>
        </w:div>
        <w:div w:id="1158419288">
          <w:marLeft w:val="0"/>
          <w:marRight w:val="0"/>
          <w:marTop w:val="120"/>
          <w:marBottom w:val="120"/>
          <w:divBdr>
            <w:top w:val="none" w:sz="0" w:space="0" w:color="auto"/>
            <w:left w:val="none" w:sz="0" w:space="0" w:color="auto"/>
            <w:bottom w:val="none" w:sz="0" w:space="0" w:color="auto"/>
            <w:right w:val="none" w:sz="0" w:space="0" w:color="auto"/>
          </w:divBdr>
        </w:div>
        <w:div w:id="492987416">
          <w:marLeft w:val="0"/>
          <w:marRight w:val="0"/>
          <w:marTop w:val="0"/>
          <w:marBottom w:val="150"/>
          <w:divBdr>
            <w:top w:val="none" w:sz="0" w:space="0" w:color="auto"/>
            <w:left w:val="none" w:sz="0" w:space="0" w:color="auto"/>
            <w:bottom w:val="none" w:sz="0" w:space="0" w:color="auto"/>
            <w:right w:val="none" w:sz="0" w:space="0" w:color="auto"/>
          </w:divBdr>
        </w:div>
        <w:div w:id="166672291">
          <w:marLeft w:val="0"/>
          <w:marRight w:val="0"/>
          <w:marTop w:val="0"/>
          <w:marBottom w:val="150"/>
          <w:divBdr>
            <w:top w:val="none" w:sz="0" w:space="0" w:color="auto"/>
            <w:left w:val="none" w:sz="0" w:space="0" w:color="auto"/>
            <w:bottom w:val="none" w:sz="0" w:space="0" w:color="auto"/>
            <w:right w:val="none" w:sz="0" w:space="0" w:color="auto"/>
          </w:divBdr>
        </w:div>
        <w:div w:id="1949466396">
          <w:marLeft w:val="0"/>
          <w:marRight w:val="0"/>
          <w:marTop w:val="0"/>
          <w:marBottom w:val="150"/>
          <w:divBdr>
            <w:top w:val="none" w:sz="0" w:space="0" w:color="auto"/>
            <w:left w:val="none" w:sz="0" w:space="0" w:color="auto"/>
            <w:bottom w:val="none" w:sz="0" w:space="0" w:color="auto"/>
            <w:right w:val="none" w:sz="0" w:space="0" w:color="auto"/>
          </w:divBdr>
        </w:div>
      </w:divsChild>
    </w:div>
    <w:div w:id="213818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436</Words>
  <Characters>2487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cp:revision>
  <dcterms:created xsi:type="dcterms:W3CDTF">2025-01-07T12:37:00Z</dcterms:created>
  <dcterms:modified xsi:type="dcterms:W3CDTF">2025-01-17T04:12:00Z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Xodimning familiyasi, ismi, otasining ismi</w:name>
    <w:value w:hidden="false">
      <w:unit w:active="false"/>
    </w:value>
  </w:element>
  <w:element w:id="7" w:kind="variable" w:type="string" w:valueMode="normal" w:required="false" w:groupID="5">
    <w:identifier xml:space="preserve">ID7</w:identifier>
    <w:name xml:space="preserve">Tashkilot nomi</w:name>
    <w:value w:hidden="false">
      <w:unit w:active="false"/>
    </w:value>
  </w:element>
  <w:element w:id="8" w:kind="variable" w:type="string" w:valueMode="normal" w:required="false" w:groupID="5">
    <w:identifier xml:space="preserve">ID8</w:identifier>
    <w:name xml:space="preserve">Xodimning lavozimi</w:name>
    <w:value w:hidden="false">
      <w:unit w:active="false"/>
    </w:value>
  </w:element>
  <w:element w:id="9" w:kind="variable" w:type="string" w:valueMode="normal" w:required="false" w:groupID="5">
    <w:identifier xml:space="preserve">ID9</w:identifier>
    <w:name xml:space="preserve">Oliy ta’lim muassasasining nomi</w:name>
    <w:value w:hidden="false">
      <w:unit w:active="false"/>
    </w:value>
  </w:element>
  <w:element w:id="10" w:kind="variable" w:type="string" w:valueMode="normal" w:required="false" w:groupID="5">
    <w:identifier xml:space="preserve">ID10</w:identifier>
    <w:name xml:space="preserve">O‘quv sessiyasining soni</w:name>
    <w:value w:hidden="false">
      <w:unit w:active="false"/>
    </w:value>
  </w:element>
  <w:element w:id="11" w:kind="variable" w:type="string" w:valueMode="normal" w:required="false" w:groupID="5">
    <w:identifier xml:space="preserve">ID11</w:identifier>
    <w:name xml:space="preserve">O‘quv ta’tili boshlanadigan sana</w:name>
    <w:value w:hidden="false">
      <w:unit w:active="false"/>
    </w:value>
  </w:element>
  <w:element w:id="12" w:kind="variable" w:type="string" w:valueMode="normal" w:required="false" w:groupID="5">
    <w:identifier xml:space="preserve">ID12</w:identifier>
    <w:name xml:space="preserve">O‘quv ta’tilining muddati (kalendar kunda)</w:name>
    <w:value w:hidden="false">
      <w:unit w:active="false"/>
    </w:value>
  </w:element>
  <w:element w:id="13" w:kind="variable" w:type="string" w:valueMode="normal" w:required="false" w:groupID="5">
    <w:identifier xml:space="preserve">ID13</w:identifier>
    <w:name xml:space="preserve">Xodimning ishga chiqish sanasi</w:name>
    <w:value w:hidden="false">
      <w:unit w:active="false"/>
    </w:value>
  </w:element>
  <w:element w:id="14" w:kind="variable" w:type="string" w:valueMode="normal" w:required="false" w:groupID="5">
    <w:identifier xml:space="preserve">ID14</w:identifier>
    <w:name xml:space="preserve">Buyruq chiqargan shaxsning lavozimi</w:name>
    <w:value w:hidden="false">
      <w:unit w:active="false"/>
    </w:value>
  </w:element>
  <w:element w:id="15" w:kind="variable" w:type="string" w:valueMode="normal" w:required="false" w:groupID="5">
    <w:identifier xml:space="preserve">ID15</w:identifier>
    <w:name xml:space="preserve">Buyruq chiqargan shaxsning F.I.O.si</w:name>
    <w:value w:hidden="false">
      <w:unit w:active="false"/>
    </w:value>
  </w:element>
</w:structure>
</file>