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3118"/>
        <w:gridCol w:w="3118"/>
        <w:gridCol w:w="3119"/>
      </w:tblGrid>
      <w:tr>
        <w:tc>
          <w:tcPr>
            <w:tcW w:w="9571" w:type="dxa"/>
            <w:gridSpan w:val="3"/>
            <w:shd w:fill="auto"/>
          </w:tcPr>
          <w:p>
            <w:pPr>
              <w:jc w:val="center"/>
              <w:shd w:fill="ffffff"/>
              <w:spacing w:after="0" w:line="240" w:lineRule="auto"/>
              <w:rPr>
                <w:b/>
                <w:sz w:val="24"/>
                <w:rFonts w:ascii="Times New Roman" w:hAnsi="Times New Roman"/>
              </w:rPr>
            </w:pPr>
            <w:r>
              <w:rPr>
                <w:b/>
                <w:sz w:val="24"/>
                <w:rFonts w:ascii="Times New Roman" w:hAnsi="Times New Roman"/>
              </w:rPr>
              <w:t xml:space="preserve">OʻRMON FONDINING FOYDALANILMAYOTGAN YERLARINI DAVLAT-XUSUSIY ShERIKLIK ASOSIDA IJARAGA BERISH BOʻYICHA NAMUNAVIY SHARTNOMA </w:t>
            </w:r>
          </w:p>
          <w:p>
            <w:pPr>
              <w:jc w:val="center"/>
              <w:spacing w:after="0" w:line="240" w:lineRule="auto"/>
              <w:rPr>
                <w:b/>
                <w:sz w:val="24"/>
                <w:rFonts w:ascii="Times New Roman" w:hAnsi="Times New Roman"/>
              </w:rPr>
            </w:pPr>
          </w:p>
        </w:tc>
      </w:tr>
      <w:tr>
        <w:tc>
          <w:tcPr>
            <w:tcW w:w="3190" w:type="dxa"/>
            <w:shd w:fill="auto"/>
          </w:tcPr>
          <w:p>
            <w:pPr>
              <w:jc w:val="center"/>
              <w:spacing w:after="0" w:line="240" w:lineRule="auto"/>
              <w:rPr>
                <w:b/>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sana</w:t>
            </w:r>
            <w:r>
              <w:rPr>
                <w:vanish w:val="false"/>
                <w:sz w:val="24"/>
                <w:rFonts w:ascii="Times New Roman" w:hAnsi="Times New Roman"/>
              </w:rPr>
              <w:fldChar w:fldCharType="end"/>
            </w:r>
          </w:p>
        </w:tc>
        <w:tc>
          <w:tcPr>
            <w:tcW w:w="3190" w:type="dxa"/>
            <w:shd w:fill="auto"/>
          </w:tcPr>
          <w:p>
            <w:pPr>
              <w:jc w:val="center"/>
              <w:spacing w:after="0" w:line="240" w:lineRule="auto"/>
              <w:rPr>
                <w:b/>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Shartnoma raqami</w:t>
            </w:r>
            <w:r>
              <w:rPr>
                <w:vanish w:val="false"/>
                <w:sz w:val="24"/>
                <w:rFonts w:ascii="Times New Roman" w:hAnsi="Times New Roman"/>
              </w:rPr>
              <w:fldChar w:fldCharType="end"/>
            </w:r>
            <w:r>
              <w:rPr>
                <w:sz w:val="24"/>
                <w:rFonts w:ascii="Times New Roman" w:hAnsi="Times New Roman"/>
              </w:rPr>
              <w:t>-son</w:t>
            </w:r>
          </w:p>
        </w:tc>
        <w:tc>
          <w:tcPr>
            <w:tcW w:w="3191" w:type="dxa"/>
            <w:shd w:fill="auto"/>
          </w:tcPr>
          <w:p>
            <w:pPr>
              <w:jc w:val="center"/>
              <w:spacing w:after="0" w:line="240" w:lineRule="auto"/>
              <w:rPr>
                <w:sz w:val="24"/>
                <w:rFonts w:ascii="Times New Roman" w:hAnsi="Times New Roman"/>
                <w:spacing w:val="0"/>
              </w:rPr>
            </w:pPr>
            <w:r>
              <w:rPr>
                <w:vanish w:val="false"/>
                <w:sz w:val="24"/>
                <w:rFonts w:ascii="Times New Roman" w:hAnsi="Times New Roman"/>
                <w:spacing w:val="0"/>
              </w:rPr>
              <w:fldChar w:fldCharType="begin"/>
              <w:instrText xml:space="preserve">X {"Y":4}</w:instrText>
              <w:fldChar w:fldCharType="separate"/>
              <w:t xml:space="preserve">Shartnoma tuzilgan joy</w:t>
            </w:r>
            <w:r>
              <w:rPr>
                <w:vanish w:val="false"/>
                <w:sz w:val="24"/>
                <w:rFonts w:ascii="Times New Roman" w:hAnsi="Times New Roman"/>
                <w:spacing w:val="0"/>
              </w:rPr>
              <w:fldChar w:fldCharType="end"/>
            </w:r>
          </w:p>
          <w:p>
            <w:pPr>
              <w:jc w:val="center"/>
              <w:spacing w:after="0" w:line="240" w:lineRule="auto"/>
              <w:rPr>
                <w:b/>
                <w:sz w:val="24"/>
                <w:rFonts w:ascii="Times New Roman" w:hAnsi="Times New Roman"/>
              </w:rPr>
            </w:pPr>
          </w:p>
        </w:tc>
      </w:tr>
      <w:tr>
        <w:trPr>
          <w:trHeight w:val="1892"/>
        </w:trPr>
        <w:tc>
          <w:tcPr>
            <w:tcW w:w="9571" w:type="dxa"/>
            <w:gridSpan w:val="3"/>
            <w:shd w:fill="auto"/>
          </w:tcPr>
          <w:p>
            <w:pPr>
              <w:jc w:val="both"/>
              <w:ind w:firstLine="709"/>
              <w:spacing w:after="80" w:line="240" w:lineRule="auto"/>
              <w:rPr>
                <w:sz w:val="24"/>
                <w:rFonts w:ascii="Times New Roman" w:hAnsi="Times New Roman"/>
              </w:rPr>
            </w:pPr>
            <w:r>
              <w:rPr>
                <w:sz w:val="24"/>
                <w:rFonts w:ascii="Times New Roman" w:hAnsi="Times New Roman"/>
                <w:spacing w:val="0"/>
              </w:rPr>
              <w:t xml:space="preserve">Oʻzbekiston Respublikasining oʻrmon xoʻjaligi davlat qoʻmitasi (keyingi  oʻrinlarda – davlat sherigi deb yuritiladi) nomidan    </w:t>
            </w:r>
            <w:r>
              <w:rPr>
                <w:vanish w:val="false"/>
                <w:sz w:val="24"/>
                <w:rFonts w:ascii="Times New Roman" w:hAnsi="Times New Roman"/>
                <w:spacing w:val="0"/>
              </w:rPr>
              <w:fldChar w:fldCharType="begin"/>
              <w:instrText xml:space="preserve">X {"Y":7}</w:instrText>
              <w:fldChar w:fldCharType="separate"/>
              <w:t xml:space="preserve">O‘rmon xo‘jaligi davlat qo‘mitasi (davlat sherigi) tarafdan ish olib boruvchi shaxsning lavozimi va F.I.O.si</w:t>
            </w:r>
            <w:r>
              <w:rPr>
                <w:vanish w:val="false"/>
                <w:sz w:val="24"/>
                <w:rFonts w:ascii="Times New Roman" w:hAnsi="Times New Roman"/>
                <w:spacing w:val="0"/>
              </w:rPr>
              <w:fldChar w:fldCharType="end"/>
            </w:r>
            <w:r>
              <w:rPr>
                <w:sz w:val="24"/>
                <w:rFonts w:ascii="Times New Roman" w:hAnsi="Times New Roman"/>
                <w:spacing w:val="0"/>
              </w:rPr>
              <w:t xml:space="preserve"> bir tomondan, </w:t>
            </w:r>
            <w:r>
              <w:rPr>
                <w:vanish w:val="false"/>
                <w:sz w:val="24"/>
                <w:rFonts w:ascii="Times New Roman" w:hAnsi="Times New Roman"/>
                <w:spacing w:val="0"/>
              </w:rPr>
              <w:fldChar w:fldCharType="begin"/>
              <w:instrText xml:space="preserve">X {"Y":15}</w:instrText>
              <w:fldChar w:fldCharType="separate"/>
              <w:t xml:space="preserve">Hususiy sherik bo‘lgan tarafning nomi</w:t>
            </w:r>
            <w:r>
              <w:rPr>
                <w:vanish w:val="false"/>
                <w:sz w:val="24"/>
                <w:rFonts w:ascii="Times New Roman" w:hAnsi="Times New Roman"/>
                <w:spacing w:val="0"/>
              </w:rPr>
              <w:fldChar w:fldCharType="end"/>
            </w:r>
            <w:r>
              <w:rPr>
                <w:color w:val="ff0000"/>
                <w:sz w:val="24"/>
                <w:rFonts w:ascii="Times New Roman" w:hAnsi="Times New Roman"/>
                <w:spacing w:val="0"/>
              </w:rPr>
              <w:t xml:space="preserve"> </w:t>
            </w:r>
            <w:r>
              <w:rPr>
                <w:sz w:val="24"/>
                <w:rFonts w:ascii="Times New Roman" w:hAnsi="Times New Roman"/>
                <w:spacing w:val="0"/>
              </w:rPr>
              <w:t xml:space="preserve">(keyingi oʻrinlarda – xususiy sherik deb yuritiladi) nomidan </w:t>
            </w:r>
            <w:r>
              <w:rPr>
                <w:vanish w:val="false"/>
                <w:sz w:val="24"/>
                <w:rFonts w:ascii="Times New Roman" w:hAnsi="Times New Roman"/>
                <w:spacing w:val="0"/>
              </w:rPr>
              <w:fldChar w:fldCharType="begin"/>
              <w:instrText xml:space="preserve">X {"Y":16}</w:instrText>
              <w:fldChar w:fldCharType="separate"/>
              <w:t xml:space="preserve">Hususiy sherik bo‘lgan tarafning nomidan ish olib boruvchi shaxsning lavozimi va F.I.O.si</w:t>
            </w:r>
            <w:r>
              <w:rPr>
                <w:vanish w:val="false"/>
                <w:sz w:val="24"/>
                <w:rFonts w:ascii="Times New Roman" w:hAnsi="Times New Roman"/>
                <w:spacing w:val="0"/>
              </w:rPr>
              <w:fldChar w:fldCharType="end"/>
            </w:r>
            <w:r>
              <w:rPr>
                <w:sz w:val="24"/>
                <w:rFonts w:ascii="Times New Roman" w:hAnsi="Times New Roman"/>
                <w:spacing w:val="0"/>
              </w:rPr>
              <w:t xml:space="preserve">, Oʻzbekiston Respublikasining “Davlat-xususiy sheriklik toʻgʻrisida”gi Qonuni asosida ushbu shartnomani tuzdilar.</w:t>
            </w:r>
          </w:p>
        </w:tc>
      </w:tr>
      <w:tr>
        <w:tc>
          <w:tcPr>
            <w:tcW w:w="9571" w:type="dxa"/>
            <w:gridSpan w:val="3"/>
            <w:shd w:fill="auto"/>
          </w:tcPr>
          <w:p>
            <w:pPr>
              <w:numPr>
                <w:numId w:val="18"/>
                <w:ilvl w:val="0"/>
              </w:numPr>
              <w:jc w:val="center"/>
              <w:spacing w:after="80" w:line="240" w:lineRule="auto"/>
              <w:rPr>
                <w:b/>
                <w:sz w:val="24"/>
                <w:rFonts w:ascii="Times New Roman" w:hAnsi="Times New Roman"/>
              </w:rPr>
            </w:pPr>
            <w:r>
              <w:rPr>
                <w:b/>
                <w:sz w:val="24"/>
                <w:rFonts w:ascii="Times New Roman" w:hAnsi="Times New Roman"/>
              </w:rPr>
              <w:t xml:space="preserve">Umumiy qoidalar</w:t>
            </w:r>
          </w:p>
          <w:p>
            <w:pPr>
              <w:ind w:left="567"/>
              <w:spacing w:after="80" w:line="240" w:lineRule="auto"/>
              <w:rPr>
                <w:b/>
                <w:sz w:val="12"/>
                <w:rFonts w:ascii="Times New Roman" w:hAnsi="Times New Roman"/>
              </w:rPr>
            </w:pPr>
          </w:p>
        </w:tc>
      </w:tr>
      <w:tr>
        <w:trPr>
          <w:trHeight w:val="10337"/>
        </w:trPr>
        <w:tc>
          <w:tcPr>
            <w:tcW w:w="9571" w:type="dxa"/>
            <w:gridSpan w:val="3"/>
            <w:shd w:fill="auto"/>
          </w:tcPr>
          <w:p>
            <w:pPr>
              <w:pStyle w:val="HTML"/>
              <w:jc w:val="both"/>
              <w:shd w:fill="ffffff"/>
              <w:ind w:firstLine="709"/>
              <w:spacing w:after="80" w:line="240" w:lineRule="auto"/>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b/>
                <w:sz w:val="24"/>
                <w:rFonts w:ascii="Times New Roman" w:hAnsi="Times New Roman"/>
              </w:rPr>
            </w:pPr>
            <w:r>
              <w:rPr>
                <w:b/>
                <w:sz w:val="24"/>
                <w:rFonts w:ascii="Times New Roman" w:hAnsi="Times New Roman"/>
              </w:rPr>
              <w:t>1.1.</w:t>
            </w:r>
            <w:r>
              <w:rPr>
                <w:sz w:val="24"/>
                <w:rFonts w:ascii="Times New Roman" w:hAnsi="Times New Roman"/>
              </w:rPr>
              <w:t xml:space="preserve"> Shartnomaning obyekti boʻlib,</w:t>
            </w:r>
            <w:r>
              <w:rPr>
                <w:sz w:val="24"/>
                <w:rFonts w:ascii="Times New Roman" w:hAnsi="Times New Roman"/>
                <w:spacing w:val="0"/>
              </w:rPr>
              <w:t xml:space="preserve"> </w:t>
            </w:r>
            <w:r>
              <w:rPr>
                <w:vanish w:val="false"/>
                <w:sz w:val="24"/>
                <w:rFonts w:ascii="Times New Roman" w:hAnsi="Times New Roman"/>
                <w:spacing w:val="0"/>
              </w:rPr>
              <w:fldChar w:fldCharType="begin"/>
              <w:instrText xml:space="preserve">X {"Y":33}</w:instrText>
              <w:fldChar w:fldCharType="separate"/>
              <w:t xml:space="preserve">Vakolatli organ tomonidan ovchilik xo‘jaligiga taqdim etilgan ov qilish joyining manzili</w:t>
            </w:r>
            <w:r>
              <w:rPr>
                <w:vanish w:val="false"/>
                <w:sz w:val="24"/>
                <w:rFonts w:ascii="Times New Roman" w:hAnsi="Times New Roman"/>
                <w:spacing w:val="0"/>
              </w:rPr>
              <w:fldChar w:fldCharType="end"/>
            </w:r>
            <w:r>
              <w:rPr>
                <w:sz w:val="24"/>
                <w:rFonts w:ascii="Times New Roman" w:hAnsi="Times New Roman"/>
                <w:spacing w:val="0"/>
              </w:rPr>
              <w:t xml:space="preserve">da joylashgan </w:t>
            </w:r>
            <w:r>
              <w:rPr>
                <w:vanish w:val="false"/>
                <w:sz w:val="24"/>
                <w:rFonts w:ascii="Times New Roman" w:hAnsi="Times New Roman"/>
                <w:spacing w:val="0"/>
              </w:rPr>
              <w:fldChar w:fldCharType="begin"/>
              <w:instrText xml:space="preserve">X {"Y":25}</w:instrText>
              <w:fldChar w:fldCharType="separate"/>
              <w:t xml:space="preserve">Xo‘jalik manzili</w:t>
            </w:r>
            <w:r>
              <w:rPr>
                <w:vanish w:val="false"/>
                <w:sz w:val="24"/>
                <w:rFonts w:ascii="Times New Roman" w:hAnsi="Times New Roman"/>
                <w:spacing w:val="0"/>
              </w:rPr>
              <w:fldChar w:fldCharType="end"/>
            </w:r>
            <w:r>
              <w:rPr>
                <w:sz w:val="24"/>
                <w:rFonts w:ascii="Times New Roman" w:hAnsi="Times New Roman"/>
                <w:spacing w:val="0"/>
              </w:rPr>
              <w:t xml:space="preserve"> davlat (ixtisoslashtirilgan) oʻrmon (oʻrmon-ov, milliy tabiat bogʻi) xoʻjaligida joylashgan umumiy yer maydoni </w:t>
            </w:r>
            <w:r>
              <w:rPr>
                <w:vanish w:val="false"/>
                <w:sz w:val="24"/>
                <w:rFonts w:ascii="Times New Roman" w:hAnsi="Times New Roman"/>
                <w:spacing w:val="0"/>
              </w:rPr>
              <w:fldChar w:fldCharType="begin"/>
              <w:instrText xml:space="preserve">X {"Y":34}</w:instrText>
              <w:fldChar w:fldCharType="separate"/>
              <w:t xml:space="preserve">Davlat (ixtisoslashtirilgan) o‘rmon xo‘jaligida mavjud bo‘lgan bo‘sh yer uchastkasining hajmi (gektar)</w:t>
            </w:r>
            <w:r>
              <w:rPr>
                <w:vanish w:val="false"/>
                <w:sz w:val="24"/>
                <w:rFonts w:ascii="Times New Roman" w:hAnsi="Times New Roman"/>
                <w:spacing w:val="0"/>
              </w:rPr>
              <w:fldChar w:fldCharType="end"/>
            </w:r>
            <w:r>
              <w:rPr>
                <w:sz w:val="24"/>
                <w:rFonts w:ascii="Times New Roman" w:hAnsi="Times New Roman"/>
                <w:spacing w:val="0"/>
              </w:rPr>
              <w:t xml:space="preserve"> gektar boʻsh yer uchastkasi (umumiy yer maydoni </w:t>
            </w:r>
            <w:r>
              <w:rPr>
                <w:vanish w:val="false"/>
                <w:sz w:val="24"/>
                <w:rFonts w:ascii="Times New Roman" w:hAnsi="Times New Roman"/>
                <w:spacing w:val="0"/>
              </w:rPr>
              <w:fldChar w:fldCharType="begin"/>
              <w:instrText xml:space="preserve">X {"Y":35}</w:instrText>
              <w:fldChar w:fldCharType="separate"/>
              <w:t xml:space="preserve">Davlat (ixtisoslashtirilgan) o‘rmon xo‘jaligida jami yer maydoning haqjmi (gektar)</w:t>
            </w:r>
            <w:r>
              <w:rPr>
                <w:vanish w:val="false"/>
                <w:sz w:val="24"/>
                <w:rFonts w:ascii="Times New Roman" w:hAnsi="Times New Roman"/>
                <w:spacing w:val="0"/>
              </w:rPr>
              <w:fldChar w:fldCharType="end"/>
            </w:r>
            <w:r>
              <w:rPr>
                <w:sz w:val="24"/>
                <w:rFonts w:ascii="Times New Roman" w:hAnsi="Times New Roman"/>
                <w:spacing w:val="0"/>
              </w:rPr>
              <w:t xml:space="preserve"> gektar, shu jumladan oʻrmon bilan qoplangan </w:t>
            </w:r>
            <w:r>
              <w:rPr>
                <w:vanish w:val="false"/>
                <w:sz w:val="24"/>
                <w:rFonts w:ascii="Times New Roman" w:hAnsi="Times New Roman"/>
                <w:spacing w:val="0"/>
              </w:rPr>
              <w:fldChar w:fldCharType="begin"/>
              <w:instrText xml:space="preserve">X {"Y":36}</w:instrText>
              <w:fldChar w:fldCharType="separate"/>
              <w:t xml:space="preserve">Davlat (ixtisoslashtirilgan) o‘rmon xo‘jaligining  ijaraga berilayotgan qismining o‘rmon bilan qoplangan qismining hajmi (gektar)</w:t>
            </w:r>
            <w:r>
              <w:rPr>
                <w:vanish w:val="false"/>
                <w:sz w:val="24"/>
                <w:rFonts w:ascii="Times New Roman" w:hAnsi="Times New Roman"/>
                <w:spacing w:val="0"/>
              </w:rPr>
              <w:fldChar w:fldCharType="end"/>
            </w:r>
            <w:r>
              <w:rPr>
                <w:sz w:val="24"/>
                <w:rFonts w:ascii="Times New Roman" w:hAnsi="Times New Roman"/>
                <w:spacing w:val="0"/>
              </w:rPr>
              <w:t xml:space="preserve"> gektar,</w:t>
            </w:r>
            <w:r>
              <w:rPr>
                <w:sz w:val="24"/>
                <w:rFonts w:ascii="Times New Roman" w:hAnsi="Times New Roman"/>
              </w:rPr>
              <w:t xml:space="preserve"> </w:t>
            </w:r>
            <w:r>
              <w:rPr>
                <w:sz w:val="24"/>
                <w:rFonts w:ascii="Times New Roman" w:hAnsi="Times New Roman"/>
                <w:spacing w:val="0"/>
              </w:rPr>
              <w:t xml:space="preserve">qator orasi, bogʻ va tokzorlar </w:t>
            </w:r>
            <w:r>
              <w:rPr>
                <w:vanish w:val="false"/>
                <w:sz w:val="24"/>
                <w:rFonts w:ascii="Times New Roman" w:hAnsi="Times New Roman"/>
                <w:spacing w:val="0"/>
              </w:rPr>
              <w:fldChar w:fldCharType="begin"/>
              <w:instrText xml:space="preserve">X {"Y":45}</w:instrText>
              <w:fldChar w:fldCharType="separate"/>
              <w:t xml:space="preserve">Davlat (ixtisoslashtirilgan) o‘rmon xo‘jaligida nechi gektari bog‘ va tokzorlarga kiradi</w:t>
            </w:r>
            <w:r>
              <w:rPr>
                <w:vanish w:val="false"/>
                <w:sz w:val="24"/>
                <w:rFonts w:ascii="Times New Roman" w:hAnsi="Times New Roman"/>
                <w:spacing w:val="0"/>
              </w:rPr>
              <w:fldChar w:fldCharType="end"/>
            </w:r>
            <w:r>
              <w:rPr>
                <w:sz w:val="24"/>
                <w:rFonts w:ascii="Times New Roman" w:hAnsi="Times New Roman"/>
                <w:spacing w:val="0"/>
              </w:rPr>
              <w:t xml:space="preserve"> gektar) hisoblanadi. Shartnomaga xarita nusxasi ilova qilinadi.</w:t>
            </w:r>
          </w:p>
          <w:p>
            <w:pPr>
              <w:jc w:val="both"/>
              <w:ind w:firstLine="709"/>
              <w:spacing w:after="0" w:line="240" w:lineRule="auto"/>
              <w:rPr>
                <w:b/>
                <w:sz w:val="24"/>
                <w:rFonts w:ascii="Times New Roman" w:hAnsi="Times New Roman"/>
              </w:rPr>
            </w:pPr>
            <w:r>
              <w:rPr>
                <w:b/>
                <w:sz w:val="24"/>
                <w:rFonts w:ascii="Times New Roman" w:hAnsi="Times New Roman"/>
              </w:rPr>
              <w:t>1.2.</w:t>
            </w:r>
            <w:r>
              <w:rPr>
                <w:sz w:val="24"/>
                <w:rFonts w:ascii="Times New Roman" w:hAnsi="Times New Roman"/>
              </w:rPr>
              <w:t> </w:t>
            </w:r>
            <w:r>
              <w:rPr>
                <w:sz w:val="24"/>
                <w:rFonts w:ascii="Times New Roman" w:hAnsi="Times New Roman"/>
                <w:spacing w:val="0"/>
              </w:rPr>
              <w:t xml:space="preserve">Davlat-xususiy sheriklik Oʻrmon fondi yerlarida qishloq xoʻjaligi ekinlari ekish, yerlarni loyihalashtirish, rekonstruksiya qilish, undan foydalanish </w:t>
            </w:r>
            <w:r>
              <w:rPr>
                <w:sz w:val="24"/>
                <w:rFonts w:ascii="Times New Roman" w:hAnsi="Times New Roman"/>
              </w:rPr>
              <w:t xml:space="preserve">boʻyicha jami shartnomaning rejasiga muvofiq </w:t>
            </w:r>
            <w:r>
              <w:rPr>
                <w:sz w:val="24"/>
                <w:rFonts w:ascii="Times New Roman" w:hAnsi="Times New Roman"/>
                <w:spacing w:val="0"/>
              </w:rPr>
              <w:t xml:space="preserve"> </w:t>
            </w:r>
            <w:r>
              <w:rPr>
                <w:vanish w:val="false"/>
                <w:sz w:val="24"/>
                <w:rFonts w:ascii="Times New Roman" w:hAnsi="Times New Roman"/>
                <w:spacing w:val="0"/>
              </w:rPr>
              <w:fldChar w:fldCharType="begin"/>
              <w:instrText xml:space="preserve">X {"Y":37}</w:instrText>
              <w:fldChar w:fldCharType="separate"/>
              <w:t xml:space="preserve">O‘rmon fondi yerlarida qishloq xo‘jaligi ekinlari ekish, yerlarni loyihalashtirish, rekonstruksiya qilish, undan foydalanish bo‘yicha kiritiladigan mablag‘ miqdori</w:t>
            </w:r>
            <w:r>
              <w:rPr>
                <w:vanish w:val="false"/>
                <w:sz w:val="24"/>
                <w:rFonts w:ascii="Times New Roman" w:hAnsi="Times New Roman"/>
                <w:spacing w:val="0"/>
              </w:rPr>
              <w:fldChar w:fldCharType="end"/>
            </w:r>
            <w:r>
              <w:rPr>
                <w:sz w:val="24"/>
                <w:rFonts w:ascii="Times New Roman" w:hAnsi="Times New Roman"/>
                <w:spacing w:val="0"/>
              </w:rPr>
              <w:t xml:space="preserve"> soʻmni tashkil etadi.</w:t>
            </w:r>
            <w:r>
              <w:rPr>
                <w:sz w:val="24"/>
                <w:rFonts w:ascii="Times New Roman" w:hAnsi="Times New Roman"/>
              </w:rPr>
              <w:t xml:space="preserve">  </w:t>
            </w:r>
          </w:p>
          <w:p>
            <w:pPr>
              <w:pStyle w:val="HTML"/>
              <w:jc w:val="both"/>
              <w:ind w:firstLine="709"/>
              <w:spacing w:after="8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sz w:val="24"/>
                <w:rFonts w:ascii="Times New Roman" w:hAnsi="Times New Roman"/>
              </w:rPr>
            </w:pPr>
            <w:r>
              <w:rPr>
                <w:b/>
                <w:sz w:val="24"/>
                <w:rFonts w:ascii="Times New Roman" w:hAnsi="Times New Roman"/>
              </w:rPr>
              <w:t>1.3.</w:t>
            </w:r>
            <w:r>
              <w:rPr>
                <w:sz w:val="24"/>
                <w:rFonts w:ascii="Times New Roman" w:hAnsi="Times New Roman"/>
              </w:rPr>
              <w:t xml:space="preserve"> Davlat-xususiy sheriklik toʻgʻrisidagi shartnomaning taraflari – davlat sherigi, xususiy sherik hisoblanib, mazkur shartnomada keyingi oʻrinlarda birgalikda “taraflar” deb yuritiladi. </w:t>
            </w:r>
          </w:p>
          <w:p>
            <w:pPr>
              <w:pStyle w:val="HTML"/>
              <w:jc w:val="both"/>
              <w:ind w:firstLine="709"/>
              <w:spacing w:after="8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sz w:val="24"/>
                <w:rFonts w:ascii="Times New Roman" w:hAnsi="Times New Roman"/>
              </w:rPr>
            </w:pPr>
            <w:r>
              <w:rPr>
                <w:sz w:val="24"/>
                <w:rFonts w:ascii="Times New Roman" w:hAnsi="Times New Roman"/>
              </w:rPr>
              <w:t xml:space="preserve">Davlat-xususiy sheriklik loyihasini moliyalashtiruvchi moliyaviy tashkilotlar va boshqa tashkilotlar ham davlat-xususiy sheriklik toʻgʻrisidagi shartnomaning taraflari boʻlishi mumkin.</w:t>
            </w:r>
          </w:p>
          <w:p>
            <w:pPr>
              <w:pStyle w:val="HTML"/>
              <w:jc w:val="both"/>
              <w:shd w:fill="ffffff"/>
              <w:ind w:firstLine="709"/>
              <w:spacing w:after="80"/>
              <w:rPr>
                <w:sz w:val="24"/>
                <w:rFonts w:ascii="Times New Roman" w:hAnsi="Times New Roman"/>
              </w:rPr>
            </w:pPr>
            <w:r>
              <w:rPr>
                <w:sz w:val="24"/>
                <w:rFonts w:ascii="Times New Roman" w:hAnsi="Times New Roman"/>
              </w:rPr>
              <w:t xml:space="preserve">Davlat sherigi tomonidan vakolat berilgan davlat korxonalari va (yoki) tashkilotlar davlat sherigi tomonidan davlat-xususiy sheriklik toʻgʻrisidagi shartnomaga muvofiq davlat sherigining majburiyatlarini oʻz zimmasiga olgan holda harakat qilishi mumkin. Bunda davlat-xususiy sheriklik toʻgʻrisidagi shartnoma boʻyicha majburiyatlarning bajarilishi uchun davlat sherigi toʻliq javobgar boʻladi.</w:t>
            </w:r>
          </w:p>
          <w:p>
            <w:pPr>
              <w:pStyle w:val="HTML"/>
              <w:jc w:val="both"/>
              <w:shd w:fill="ffffff"/>
              <w:ind w:firstLine="709"/>
              <w:spacing w:after="8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sz w:val="24"/>
                <w:rFonts w:ascii="Times New Roman" w:hAnsi="Times New Roman"/>
              </w:rPr>
            </w:pPr>
            <w:r>
              <w:rPr>
                <w:sz w:val="24"/>
                <w:rFonts w:ascii="Times New Roman" w:hAnsi="Times New Roman"/>
              </w:rPr>
              <w:t xml:space="preserve">Xususiy sherik davlat-xususiy sheriklik toʻgʻrisidagi shartnoma boʻyicha oʻz huquq va majburiyatlarini bir yoki bir necha tashkilotga topshirishi mumkin. Bunda davlat-xususiy sheriklik toʻgʻrisidagi shartnoma boʻyicha majburiyatlarning bajarilishi uchun xususiy sherik toʻliq javobgar boʻladi.</w:t>
            </w:r>
          </w:p>
          <w:p>
            <w:pPr>
              <w:jc w:val="both"/>
              <w:ind w:firstLine="709"/>
              <w:spacing w:after="80" w:line="240" w:lineRule="auto"/>
              <w:tabs>
                <w:tab w:val="left" w:pos="0"/>
              </w:tabs>
              <w:rPr>
                <w:b/>
                <w:sz w:val="24"/>
                <w:rFonts w:ascii="Times New Roman" w:hAnsi="Times New Roman"/>
              </w:rPr>
            </w:pPr>
            <w:r>
              <w:rPr>
                <w:sz w:val="24"/>
                <w:rFonts w:ascii="Times New Roman" w:hAnsi="Times New Roman"/>
              </w:rPr>
              <w:t xml:space="preserve">Mazkur shartnoma boʻyicha barcha huquqlarni yoki huquqlarning bir qismini boshqa shaxsga oʻtkazish, huquqlarini boshqa shaxsga oʻtkazayotgan Taraf mazkur shartnoma boʻyicha majburiyatlaridan ozod qilmaydi.</w:t>
            </w:r>
          </w:p>
          <w:p>
            <w:pPr>
              <w:jc w:val="both"/>
              <w:ind w:firstLine="709"/>
              <w:spacing w:after="80" w:line="240" w:lineRule="auto"/>
              <w:tabs>
                <w:tab w:val="left" w:pos="0"/>
              </w:tabs>
              <w:rPr>
                <w:b/>
                <w:sz w:val="24"/>
                <w:rFonts w:ascii="Times New Roman" w:hAnsi="Times New Roman"/>
              </w:rPr>
            </w:pPr>
            <w:r>
              <w:rPr>
                <w:b/>
                <w:sz w:val="24"/>
                <w:rFonts w:ascii="Times New Roman" w:hAnsi="Times New Roman"/>
              </w:rPr>
              <w:t>1.4.</w:t>
            </w:r>
            <w:r>
              <w:rPr>
                <w:sz w:val="24"/>
                <w:rFonts w:ascii="Times New Roman" w:hAnsi="Times New Roman"/>
              </w:rPr>
              <w:t xml:space="preserve"> Mazkur shartnoma, jumladan uning ilovalari shartnoma predmetiga nisbatan taraflar oʻrtasidagi barcha yozma kelishuvlar, shartnomalar yoki qarorlarni bekor qiluvchi va ulardan ustun turuvchi toʻliq kelishuvni anglatadi. Mazkur shartnomaning ilovalari uning ajralmas qismi hisoblanadi va u bilan bir xil yuridik kuchga egadir.</w:t>
            </w:r>
          </w:p>
          <w:p>
            <w:pPr>
              <w:jc w:val="both"/>
              <w:ind w:firstLine="709"/>
              <w:spacing w:after="80" w:line="240" w:lineRule="auto"/>
              <w:tabs>
                <w:tab w:val="left" w:pos="0"/>
              </w:tabs>
              <w:rPr>
                <w:b/>
                <w:sz w:val="24"/>
                <w:rFonts w:ascii="Times New Roman" w:hAnsi="Times New Roman"/>
              </w:rPr>
            </w:pPr>
            <w:r>
              <w:rPr>
                <w:b/>
                <w:sz w:val="24"/>
                <w:rFonts w:ascii="Times New Roman" w:hAnsi="Times New Roman"/>
              </w:rPr>
              <w:t>1.5.</w:t>
            </w:r>
            <w:r>
              <w:rPr>
                <w:sz w:val="24"/>
                <w:rFonts w:ascii="Times New Roman" w:hAnsi="Times New Roman"/>
              </w:rPr>
              <w:t xml:space="preserve"> Mazkur shartnomaning barcha qoidalari va shartlari majburiy xarakterga ega hamda Taraflarga yoki Taraflarning oʻzaro kelishuviga koʻra ularning tegishli huquq va (yoki) majburiyatlari berilishi mumkin boʻlgan shaxslarga nisbatan qoʻllaniladi.</w:t>
            </w:r>
          </w:p>
        </w:tc>
      </w:tr>
      <w:tr>
        <w:tc>
          <w:tcPr>
            <w:tcW w:w="9571" w:type="dxa"/>
            <w:gridSpan w:val="3"/>
            <w:shd w:fill="auto"/>
          </w:tcPr>
          <w:p>
            <w:pPr>
              <w:jc w:val="center"/>
              <w:spacing w:after="80" w:line="240" w:lineRule="auto"/>
              <w:rPr>
                <w:b/>
                <w:sz w:val="24"/>
                <w:rFonts w:ascii="Times New Roman" w:hAnsi="Times New Roman"/>
              </w:rPr>
            </w:pPr>
            <w:r>
              <w:rPr>
                <w:b/>
                <w:sz w:val="24"/>
                <w:rFonts w:ascii="Times New Roman" w:hAnsi="Times New Roman"/>
              </w:rPr>
              <w:t xml:space="preserve">II. Davlat-xususiy sheriklik obyektini tashkil etish tartibi</w:t>
            </w:r>
          </w:p>
          <w:p>
            <w:pPr>
              <w:jc w:val="center"/>
              <w:spacing w:after="0" w:line="240" w:lineRule="auto"/>
              <w:rPr>
                <w:b/>
                <w:sz w:val="24"/>
                <w:rFonts w:ascii="Times New Roman" w:hAnsi="Times New Roman"/>
              </w:rPr>
            </w:pPr>
          </w:p>
        </w:tc>
      </w:tr>
      <w:tr>
        <w:tc>
          <w:tcPr>
            <w:tcW w:w="9571" w:type="dxa"/>
            <w:gridSpan w:val="3"/>
            <w:shd w:fill="auto"/>
          </w:tcPr>
          <w:p>
            <w:pPr>
              <w:jc w:val="both"/>
              <w:ind w:firstLine="709"/>
              <w:spacing w:after="0" w:line="240" w:lineRule="auto"/>
              <w:rPr>
                <w:b/>
                <w:sz w:val="24"/>
                <w:rFonts w:ascii="Times New Roman" w:hAnsi="Times New Roman"/>
              </w:rPr>
            </w:pPr>
            <w:r>
              <w:rPr>
                <w:b/>
                <w:sz w:val="24"/>
                <w:rFonts w:ascii="Times New Roman" w:hAnsi="Times New Roman"/>
              </w:rPr>
              <w:t>2.</w:t>
            </w:r>
            <w:r>
              <w:rPr>
                <w:sz w:val="24"/>
                <w:rFonts w:ascii="Times New Roman" w:hAnsi="Times New Roman"/>
              </w:rPr>
              <w:t xml:space="preserve"> Xususiy sherik (</w:t>
            </w:r>
            <w:r>
              <w:rPr>
                <w:sz w:val="24"/>
                <w:rFonts w:ascii="Times New Roman" w:hAnsi="Times New Roman"/>
                <w:spacing w:val="0"/>
              </w:rPr>
              <w:t xml:space="preserve">DXSH)  Oʻrmon fondi yerlarida qishloq xoʻjaligi ekinlari ekish boʻyicha yerlarni loyihalashtirish, rekonstruksiya qilish, undan foydalanish </w:t>
            </w:r>
            <w:r>
              <w:rPr>
                <w:sz w:val="24"/>
                <w:rFonts w:ascii="Times New Roman" w:hAnsi="Times New Roman"/>
              </w:rPr>
              <w:t xml:space="preserve">va faoliyatini yoʻlga qoʻyish uchun umumiy qiymati </w:t>
            </w:r>
            <w:r>
              <w:rPr>
                <w:sz w:val="24"/>
                <w:rFonts w:ascii="Times New Roman" w:hAnsi="Times New Roman"/>
                <w:spacing w:val="0"/>
              </w:rPr>
              <w:t xml:space="preserve"> </w:t>
            </w:r>
            <w:r>
              <w:rPr>
                <w:vanish w:val="false"/>
                <w:sz w:val="24"/>
                <w:rFonts w:ascii="Times New Roman" w:hAnsi="Times New Roman"/>
                <w:spacing w:val="0"/>
              </w:rPr>
              <w:fldChar w:fldCharType="begin"/>
              <w:instrText xml:space="preserve">X {"Y":38}</w:instrText>
              <w:fldChar w:fldCharType="separate"/>
              <w:t xml:space="preserve">Xususiy sherik tarafidan qishloq xo‘jaligi ekinlari ekish bo‘yicha yerlarni loyihalashtirish, rekonstruksiya qilish, undan foydalanish va faoliyatini yo‘lga qo‘yish uchun moliyalashtiriladigan mablag‘ miqdori</w:t>
            </w:r>
            <w:r>
              <w:rPr>
                <w:vanish w:val="false"/>
                <w:sz w:val="24"/>
                <w:rFonts w:ascii="Times New Roman" w:hAnsi="Times New Roman"/>
                <w:spacing w:val="0"/>
              </w:rPr>
              <w:fldChar w:fldCharType="end"/>
            </w:r>
            <w:r>
              <w:rPr>
                <w:sz w:val="24"/>
                <w:rFonts w:ascii="Times New Roman" w:hAnsi="Times New Roman"/>
                <w:spacing w:val="0"/>
              </w:rPr>
              <w:t xml:space="preserve"> soʻm</w:t>
            </w:r>
            <w:r>
              <w:rPr>
                <w:sz w:val="24"/>
                <w:rFonts w:ascii="Times New Roman" w:hAnsi="Times New Roman"/>
              </w:rPr>
              <w:t xml:space="preserve"> miqdorida moliyalashtiradi.    Xususiy sherik  tomonidan   </w:t>
            </w:r>
            <w:r>
              <w:rPr>
                <w:sz w:val="24"/>
                <w:rFonts w:ascii="Times New Roman" w:hAnsi="Times New Roman"/>
                <w:spacing w:val="0"/>
              </w:rPr>
              <w:t xml:space="preserve">qishloq xoʻjaligi ekinlari ekish, yerlarni loyihalashtirish, rekonstruksiya qilish, undan foydalanish</w:t>
            </w:r>
            <w:r>
              <w:rPr>
                <w:sz w:val="24"/>
                <w:rFonts w:ascii="Times New Roman" w:hAnsi="Times New Roman"/>
              </w:rPr>
              <w:t xml:space="preserve"> boʻyicha biznes reja va yerlarining konturlari aniq koʻrsatib Shartnomaga ilova kilanadi. </w:t>
            </w:r>
          </w:p>
        </w:tc>
      </w:tr>
      <w:tr>
        <w:tc>
          <w:tcPr>
            <w:tcW w:w="9571" w:type="dxa"/>
            <w:gridSpan w:val="3"/>
            <w:shd w:fill="auto"/>
          </w:tcPr>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2.1.</w:t>
            </w:r>
            <w:r>
              <w:rPr>
                <w:sz w:val="24"/>
                <w:rFonts w:ascii="Times New Roman" w:hAnsi="Times New Roman"/>
              </w:rPr>
              <w:t xml:space="preserve"> Xususiy sherik (</w:t>
            </w:r>
            <w:r>
              <w:rPr>
                <w:sz w:val="24"/>
                <w:rFonts w:ascii="Times New Roman" w:hAnsi="Times New Roman"/>
                <w:spacing w:val="0"/>
              </w:rPr>
              <w:t xml:space="preserve">DXSH) maydonida </w:t>
            </w:r>
            <w:r>
              <w:rPr>
                <w:sz w:val="24"/>
                <w:rFonts w:ascii="Times New Roman" w:hAnsi="Times New Roman"/>
              </w:rPr>
              <w:t xml:space="preserve">loyihaga muvofiq </w:t>
            </w:r>
            <w:r>
              <w:rPr>
                <w:sz w:val="24"/>
                <w:rFonts w:ascii="Times New Roman" w:hAnsi="Times New Roman"/>
                <w:spacing w:val="0"/>
              </w:rPr>
              <w:t xml:space="preserve">yerlarida qishloq xoʻjaligi ekinlari ekish, yerlarni loyihalashtirish, rekonstruksiya qilish, undan foydalanish </w:t>
            </w:r>
            <w:r>
              <w:rPr>
                <w:sz w:val="24"/>
                <w:rFonts w:ascii="Times New Roman" w:hAnsi="Times New Roman"/>
              </w:rPr>
              <w:t xml:space="preserve">boʻyicha  majburiyatlarni oladi.</w:t>
            </w:r>
          </w:p>
        </w:tc>
      </w:tr>
      <w:tr>
        <w:tc>
          <w:tcPr>
            <w:tcW w:w="9571" w:type="dxa"/>
            <w:gridSpan w:val="3"/>
            <w:shd w:fill="auto"/>
          </w:tcPr>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2.2.</w:t>
            </w:r>
            <w:r>
              <w:rPr>
                <w:sz w:val="24"/>
                <w:rFonts w:ascii="Times New Roman" w:hAnsi="Times New Roman"/>
              </w:rPr>
              <w:t xml:space="preserve"> Xususiy sherik tomonidan (</w:t>
            </w:r>
            <w:r>
              <w:rPr>
                <w:sz w:val="24"/>
                <w:rFonts w:ascii="Times New Roman" w:hAnsi="Times New Roman"/>
                <w:spacing w:val="0"/>
              </w:rPr>
              <w:t xml:space="preserve">DXSH) Oʻrmon fondi yerlarida qishloq xoʻjaligi ekinlari ekish, yerlarni loyihalashtirish, rekonstruksiya qilish, undan foydalanish </w:t>
            </w:r>
            <w:r>
              <w:rPr>
                <w:sz w:val="24"/>
                <w:rFonts w:ascii="Times New Roman" w:hAnsi="Times New Roman"/>
              </w:rPr>
              <w:t xml:space="preserve">muddati shartnoma imzolangan kundan boshlab </w:t>
            </w:r>
            <w:r>
              <w:rPr>
                <w:b/>
                <w:sz w:val="24"/>
                <w:rFonts w:ascii="Times New Roman" w:hAnsi="Times New Roman"/>
              </w:rPr>
              <w:t xml:space="preserve">3 (uch) oy</w:t>
            </w:r>
            <w:r>
              <w:rPr>
                <w:sz w:val="24"/>
                <w:rFonts w:ascii="Times New Roman" w:hAnsi="Times New Roman"/>
              </w:rPr>
              <w:t xml:space="preserve">dan oshmasligi kerak.</w:t>
            </w:r>
          </w:p>
        </w:tc>
      </w:tr>
      <w:tr>
        <w:tc>
          <w:tcPr>
            <w:tcW w:w="9571" w:type="dxa"/>
            <w:gridSpan w:val="3"/>
            <w:shd w:fill="auto"/>
          </w:tcPr>
          <w:p>
            <w:pPr>
              <w:jc w:val="both"/>
              <w:shd w:fill="ffffff"/>
              <w:ind w:firstLine="709"/>
              <w:spacing w:after="80" w:line="240" w:lineRule="auto"/>
              <w:rPr>
                <w:shd w:fill="ffffff"/>
                <w:sz w:val="24"/>
                <w:rFonts w:ascii="Times New Roman" w:hAnsi="Times New Roman"/>
              </w:rPr>
            </w:pPr>
            <w:r>
              <w:rPr>
                <w:b/>
                <w:shd w:fill="ffffff"/>
                <w:sz w:val="24"/>
                <w:rFonts w:ascii="Times New Roman" w:hAnsi="Times New Roman"/>
              </w:rPr>
              <w:t>2.3.</w:t>
            </w:r>
            <w:r>
              <w:rPr>
                <w:shd w:fill="ffffff"/>
                <w:sz w:val="24"/>
                <w:rFonts w:ascii="Times New Roman" w:hAnsi="Times New Roman"/>
              </w:rPr>
              <w:t xml:space="preserve"> Davlat sherigi davlat-xususiy sheriklik loyihasi bajarilishi ustidan har olti oyda monitoring oʻtkazadi va u qay darajada bajarilganligini oʻrganadi va baholab boradi. Agar kamchiliklar aniqlansa uni bartaraf etish boʻyicha muddatini koʻrsatgan holda xususiy sherikka talabnoma yuboradi.</w:t>
            </w:r>
          </w:p>
          <w:p>
            <w:pPr>
              <w:jc w:val="both"/>
              <w:shd w:fill="ffffff"/>
              <w:ind w:firstLine="709"/>
              <w:spacing w:after="80" w:line="240" w:lineRule="auto"/>
              <w:rPr>
                <w:b/>
                <w:sz w:val="24"/>
                <w:rFonts w:ascii="Times New Roman" w:hAnsi="Times New Roman"/>
              </w:rPr>
            </w:pPr>
            <w:r>
              <w:rPr>
                <w:sz w:val="24"/>
                <w:rFonts w:ascii="Times New Roman" w:hAnsi="Times New Roman"/>
                <w:spacing w:val="0"/>
              </w:rPr>
              <w:t xml:space="preserve">Oʻrmon fondi</w:t>
            </w:r>
            <w:r>
              <w:rPr>
                <w:shd w:fill="ffffff"/>
                <w:sz w:val="24"/>
                <w:rFonts w:ascii="Times New Roman" w:hAnsi="Times New Roman"/>
              </w:rPr>
              <w:t xml:space="preserve"> maydoni tijorat banklaridan olinadigan kreditlarga garov taʼminoti sifatida qabul qilinmaydi.</w:t>
            </w:r>
          </w:p>
        </w:tc>
      </w:tr>
      <w:tr>
        <w:tc>
          <w:tcPr>
            <w:tcW w:w="9571" w:type="dxa"/>
            <w:gridSpan w:val="3"/>
            <w:shd w:fill="auto"/>
          </w:tcPr>
          <w:p>
            <w:pPr>
              <w:jc w:val="both"/>
              <w:shd w:fill="ffffff"/>
              <w:ind w:firstLine="709"/>
              <w:spacing w:after="80" w:line="240" w:lineRule="auto"/>
              <w:rPr>
                <w:b/>
                <w:sz w:val="24"/>
                <w:rFonts w:ascii="Times New Roman" w:hAnsi="Times New Roman"/>
              </w:rPr>
            </w:pPr>
            <w:r>
              <w:rPr>
                <w:b/>
                <w:sz w:val="24"/>
                <w:rFonts w:ascii="Times New Roman" w:hAnsi="Times New Roman"/>
              </w:rPr>
              <w:t>2.4.</w:t>
            </w:r>
            <w:r>
              <w:rPr>
                <w:sz w:val="24"/>
                <w:rFonts w:ascii="Times New Roman" w:hAnsi="Times New Roman"/>
              </w:rPr>
              <w:t xml:space="preserve"> Ushbu shartnomada belgilangan majburiyatlarni bajarish uchun shartnomada nazarda tutilmagan qoʻshimcha sarf-xarajatlar yuzaga kelgan taqdirda, qoʻshimcha sarf-xarajatlarning yuzaga kelish xavfini Xususiy sherik oʻz zimmasiga oladi.</w:t>
            </w:r>
          </w:p>
        </w:tc>
      </w:tr>
      <w:tr>
        <w:tc>
          <w:tcPr>
            <w:tcW w:w="9571" w:type="dxa"/>
            <w:gridSpan w:val="3"/>
            <w:shd w:fill="auto"/>
          </w:tcPr>
          <w:p>
            <w:pPr>
              <w:jc w:val="center"/>
              <w:spacing w:after="80" w:line="240" w:lineRule="auto"/>
              <w:rPr>
                <w:b/>
                <w:sz w:val="24"/>
                <w:rFonts w:ascii="Times New Roman" w:hAnsi="Times New Roman"/>
              </w:rPr>
            </w:pPr>
            <w:r>
              <w:rPr>
                <w:b/>
                <w:sz w:val="24"/>
                <w:rFonts w:ascii="Times New Roman" w:hAnsi="Times New Roman"/>
              </w:rPr>
              <w:t xml:space="preserve">III. Davlat-xususiy sheriklik obyekti yoki xususiy sherik tomonidan koʻrsatiladigan xizmatlar sifatining </w:t>
            </w:r>
          </w:p>
          <w:p>
            <w:pPr>
              <w:jc w:val="center"/>
              <w:spacing w:after="80" w:line="240" w:lineRule="auto"/>
              <w:rPr>
                <w:b/>
                <w:sz w:val="24"/>
                <w:rFonts w:ascii="Times New Roman" w:hAnsi="Times New Roman"/>
              </w:rPr>
            </w:pPr>
          </w:p>
        </w:tc>
      </w:tr>
      <w:tr>
        <w:tc>
          <w:tcPr>
            <w:tcW w:w="9571" w:type="dxa"/>
            <w:gridSpan w:val="3"/>
            <w:shd w:fill="auto"/>
          </w:tcPr>
          <w:p>
            <w:pPr>
              <w:jc w:val="both"/>
              <w:ind w:firstLine="709"/>
              <w:spacing w:after="80" w:line="240" w:lineRule="auto"/>
              <w:rPr>
                <w:b/>
                <w:sz w:val="24"/>
                <w:rFonts w:ascii="Times New Roman" w:hAnsi="Times New Roman"/>
              </w:rPr>
            </w:pPr>
            <w:r>
              <w:rPr>
                <w:b/>
                <w:sz w:val="24"/>
                <w:rFonts w:ascii="Times New Roman" w:hAnsi="Times New Roman"/>
              </w:rPr>
              <w:t>3.1.</w:t>
            </w:r>
            <w:r>
              <w:rPr>
                <w:sz w:val="24"/>
                <w:rFonts w:ascii="Times New Roman" w:hAnsi="Times New Roman"/>
              </w:rPr>
              <w:t xml:space="preserve"> DXSH maydonida amalga oshiriladigan barcha turdagi ishlarni amalga oshirilishi natijasida, ajratilgan maydonlarga va atrof muhitga zarar yetkazilmasligi shart.</w:t>
            </w:r>
          </w:p>
        </w:tc>
      </w:tr>
      <w:tr>
        <w:tc>
          <w:tcPr>
            <w:tcW w:w="9571" w:type="dxa"/>
            <w:gridSpan w:val="3"/>
            <w:shd w:fill="auto"/>
          </w:tcPr>
          <w:p>
            <w:pPr>
              <w:jc w:val="center"/>
              <w:spacing w:after="80" w:line="240" w:lineRule="auto"/>
              <w:rPr>
                <w:b/>
                <w:sz w:val="24"/>
                <w:rFonts w:ascii="Times New Roman" w:hAnsi="Times New Roman"/>
              </w:rPr>
            </w:pPr>
          </w:p>
          <w:p>
            <w:pPr>
              <w:jc w:val="center"/>
              <w:spacing w:after="80" w:line="240" w:lineRule="auto"/>
              <w:rPr>
                <w:b/>
                <w:sz w:val="24"/>
                <w:rFonts w:ascii="Times New Roman" w:hAnsi="Times New Roman"/>
              </w:rPr>
            </w:pPr>
            <w:r>
              <w:rPr>
                <w:b/>
                <w:sz w:val="24"/>
                <w:rFonts w:ascii="Times New Roman" w:hAnsi="Times New Roman"/>
              </w:rPr>
              <w:t xml:space="preserve">IV. Shartnomaning amal qilish muddati va shartlari</w:t>
            </w:r>
          </w:p>
          <w:p>
            <w:pPr>
              <w:jc w:val="center"/>
              <w:spacing w:after="80" w:line="240" w:lineRule="auto"/>
              <w:rPr>
                <w:b/>
                <w:sz w:val="24"/>
                <w:rFonts w:ascii="Times New Roman" w:hAnsi="Times New Roman"/>
              </w:rPr>
            </w:pPr>
          </w:p>
        </w:tc>
      </w:tr>
      <w:tr>
        <w:tc>
          <w:tcPr>
            <w:tcW w:w="9571" w:type="dxa"/>
            <w:gridSpan w:val="3"/>
            <w:shd w:fill="auto"/>
          </w:tcPr>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b/>
                <w:sz w:val="24"/>
                <w:rFonts w:ascii="Times New Roman" w:hAnsi="Times New Roman"/>
              </w:rPr>
              <w:t>4.1.</w:t>
            </w:r>
            <w:r>
              <w:rPr>
                <w:sz w:val="24"/>
                <w:rFonts w:ascii="Times New Roman" w:hAnsi="Times New Roman"/>
              </w:rPr>
              <w:t xml:space="preserve"> Shartnomaning amal qilishi </w:t>
            </w:r>
            <w:r>
              <w:rPr>
                <w:vanish w:val="false"/>
                <w:sz w:val="24"/>
                <w:rFonts w:ascii="Times New Roman" w:hAnsi="Times New Roman"/>
              </w:rPr>
              <w:fldChar w:fldCharType="begin"/>
              <w:instrText xml:space="preserve">X {"Y":39}</w:instrText>
              <w:fldChar w:fldCharType="separate"/>
              <w:t xml:space="preserve">Shartnomaning amal qilish muddati boshlanadigan sana</w:t>
            </w:r>
            <w:r>
              <w:rPr>
                <w:vanish w:val="false"/>
                <w:sz w:val="24"/>
                <w:rFonts w:ascii="Times New Roman" w:hAnsi="Times New Roman"/>
              </w:rPr>
              <w:fldChar w:fldCharType="end"/>
            </w:r>
            <w:r>
              <w:rPr>
                <w:sz w:val="24"/>
                <w:rFonts w:ascii="Times New Roman" w:hAnsi="Times New Roman"/>
                <w:spacing w:val="0"/>
              </w:rPr>
              <w:t xml:space="preserve">dan  </w:t>
            </w:r>
            <w:r>
              <w:rPr>
                <w:vanish w:val="false"/>
                <w:sz w:val="24"/>
                <w:rFonts w:ascii="Times New Roman" w:hAnsi="Times New Roman"/>
                <w:spacing w:val="0"/>
              </w:rPr>
              <w:fldChar w:fldCharType="begin"/>
              <w:instrText xml:space="preserve">X {"Y":40}</w:instrText>
              <w:fldChar w:fldCharType="separate"/>
              <w:t xml:space="preserve">Shartnomaning amal qilish muddati tugaydigan sana</w:t>
            </w:r>
            <w:r>
              <w:rPr>
                <w:vanish w:val="false"/>
                <w:sz w:val="24"/>
                <w:rFonts w:ascii="Times New Roman" w:hAnsi="Times New Roman"/>
                <w:spacing w:val="0"/>
              </w:rPr>
              <w:fldChar w:fldCharType="end"/>
            </w:r>
            <w:r>
              <w:rPr>
                <w:sz w:val="24"/>
                <w:rFonts w:ascii="Times New Roman" w:hAnsi="Times New Roman"/>
                <w:spacing w:val="0"/>
              </w:rPr>
              <w:t xml:space="preserve">gacha davom etadi. </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Mazkur shartnoma Taraflar tomonidan imzolangan vaqtdan boshlab kuchga kiradi va shartnoma muddati tugagunga qadar yoki bekor qilinishiga qadar majburiy boʻlib qoladi va amal qiladi.</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sz w:val="24"/>
                <w:rFonts w:ascii="Times New Roman" w:hAnsi="Times New Roman"/>
              </w:rPr>
              <w:t xml:space="preserve">Davlat sherigi yerni Xususiy sherikga topshirish-qabul qilish dalolatnomasi asosida 10 (oʻn) kun muddatda biriktirib beradi</w:t>
            </w:r>
          </w:p>
        </w:tc>
      </w:tr>
      <w:tr>
        <w:tc>
          <w:tcPr>
            <w:tcW w:w="9571" w:type="dxa"/>
            <w:gridSpan w:val="3"/>
            <w:shd w:fill="auto"/>
          </w:tcPr>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4.2.</w:t>
            </w:r>
            <w:r>
              <w:rPr>
                <w:sz w:val="24"/>
                <w:rFonts w:ascii="Times New Roman" w:hAnsi="Times New Roman"/>
              </w:rPr>
              <w:t xml:space="preserve"> Taraflar oʻz majburiyatlarini mazkur shartnomaning ilovasida belgilangan muddatlarda amalga oshiradi.</w:t>
            </w:r>
          </w:p>
        </w:tc>
      </w:tr>
      <w:tr>
        <w:trPr>
          <w:trHeight w:val="723"/>
        </w:trPr>
        <w:tc>
          <w:tcPr>
            <w:tcW w:w="9571" w:type="dxa"/>
            <w:gridSpan w:val="3"/>
            <w:shd w:fill="auto"/>
          </w:tcPr>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4.3.</w:t>
            </w:r>
            <w:r>
              <w:rPr>
                <w:sz w:val="24"/>
                <w:rFonts w:ascii="Times New Roman" w:hAnsi="Times New Roman"/>
              </w:rPr>
              <w:t xml:space="preserve"> Xususiy sherik har olti oyda shartnoma boʻyicha majburiyatlarni bajarilishi toʻgʻrisida davlat sherigiga</w:t>
            </w:r>
            <w:r>
              <w:rPr>
                <w:b/>
                <w:sz w:val="24"/>
                <w:rFonts w:ascii="Times New Roman" w:hAnsi="Times New Roman"/>
              </w:rPr>
              <w:t xml:space="preserve"> </w:t>
            </w:r>
            <w:r>
              <w:rPr>
                <w:sz w:val="24"/>
                <w:rFonts w:ascii="Times New Roman" w:hAnsi="Times New Roman"/>
              </w:rPr>
              <w:t xml:space="preserve">axborot va hisobot taqdim etadi.</w:t>
            </w:r>
          </w:p>
        </w:tc>
      </w:tr>
      <w:tr>
        <w:tc>
          <w:tcPr>
            <w:tcW w:w="9571" w:type="dxa"/>
            <w:gridSpan w:val="3"/>
            <w:shd w:fill="auto"/>
          </w:tcPr>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4.4.</w:t>
            </w:r>
            <w:r>
              <w:rPr>
                <w:sz w:val="24"/>
                <w:rFonts w:ascii="Times New Roman" w:hAnsi="Times New Roman"/>
              </w:rPr>
              <w:t xml:space="preserve"> Mazkur shartnomaning amal qilish muddati davomida </w:t>
              <w:br/>
              <w:t xml:space="preserve">DXSH obyekti faoliyatining ixtisosligini va yoʻnalishini oʻzgartirish qatʼiyan taqiqlanadi.</w:t>
            </w:r>
          </w:p>
        </w:tc>
      </w:tr>
      <w:tr>
        <w:tc>
          <w:tcPr>
            <w:tcW w:w="9571" w:type="dxa"/>
            <w:gridSpan w:val="3"/>
            <w:shd w:fill="auto"/>
          </w:tcPr>
          <w:p>
            <w:pPr>
              <w:jc w:val="both"/>
              <w:shd w:fill="ffffff"/>
              <w:ind w:firstLine="709"/>
              <w:spacing w:after="80" w:line="240" w:lineRule="auto"/>
              <w:rPr>
                <w:b/>
                <w:sz w:val="24"/>
                <w:rFonts w:ascii="Times New Roman" w:hAnsi="Times New Roman"/>
              </w:rPr>
            </w:pPr>
            <w:r>
              <w:rPr>
                <w:b/>
                <w:sz w:val="24"/>
                <w:rFonts w:ascii="Times New Roman" w:hAnsi="Times New Roman"/>
              </w:rPr>
              <w:t>4.5.</w:t>
            </w:r>
            <w:r>
              <w:rPr>
                <w:sz w:val="24"/>
                <w:rFonts w:ascii="Times New Roman" w:hAnsi="Times New Roman"/>
              </w:rPr>
              <w:t xml:space="preserve"> Taraflar oʻzlari tuzgan shartnomaning shartlarini ularning shartnoma tuzilishidan oldin vujudga kelgan munosabatlariga nisbatan qoʻllaniladi deb belgilab qoʻyishga haqlidirlar.</w:t>
            </w:r>
          </w:p>
        </w:tc>
      </w:tr>
      <w:tr>
        <w:tc>
          <w:tcPr>
            <w:tcW w:w="9571" w:type="dxa"/>
            <w:gridSpan w:val="3"/>
            <w:shd w:fill="auto"/>
          </w:tcPr>
          <w:p>
            <w:pPr>
              <w:jc w:val="both"/>
              <w:shd w:fill="ffffff"/>
              <w:ind w:firstLine="709"/>
              <w:spacing w:after="80" w:line="240" w:lineRule="auto"/>
              <w:rPr>
                <w:b/>
                <w:sz w:val="24"/>
                <w:rFonts w:ascii="Times New Roman" w:hAnsi="Times New Roman"/>
              </w:rPr>
            </w:pPr>
            <w:r>
              <w:rPr>
                <w:b/>
                <w:sz w:val="24"/>
                <w:rFonts w:ascii="Times New Roman" w:hAnsi="Times New Roman"/>
              </w:rPr>
              <w:t>4.6.</w:t>
            </w:r>
            <w:r>
              <w:rPr>
                <w:sz w:val="24"/>
                <w:rFonts w:ascii="Times New Roman" w:hAnsi="Times New Roman"/>
              </w:rPr>
              <w:t xml:space="preserve"> Shartnomaning amal qilish muddati tugashi taraflarni uni buzganlik uchun javobgarlikdan ozod etmaydi.</w:t>
            </w:r>
          </w:p>
        </w:tc>
      </w:tr>
      <w:tr>
        <w:tc>
          <w:tcPr>
            <w:tcW w:w="9571" w:type="dxa"/>
            <w:gridSpan w:val="3"/>
            <w:shd w:fill="auto"/>
          </w:tcPr>
          <w:p>
            <w:pPr>
              <w:jc w:val="center"/>
              <w:shd w:fill="ffffff"/>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 xml:space="preserve">V. Oʻrmon fondi yerlarida qishloq xoʻjaligi ekinlari ekish, yerlarni loyihalashtirish, rekonstruksiya qilish, undan foydalanish</w:t>
            </w:r>
          </w:p>
          <w:p>
            <w:pPr>
              <w:jc w:val="center"/>
              <w:shd w:fill="ffffff"/>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 xml:space="preserve">davlat-xususiy sheriklik buyicha hisob-kitob qilish tartibi</w:t>
            </w:r>
          </w:p>
          <w:p>
            <w:pPr>
              <w:jc w:val="center"/>
              <w:shd w:fill="ffffff"/>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p>
        </w:tc>
      </w:tr>
      <w:tr>
        <w:tc>
          <w:tcPr>
            <w:tcW w:w="9571" w:type="dxa"/>
            <w:gridSpan w:val="3"/>
            <w:shd w:fill="auto"/>
          </w:tcPr>
          <w:p>
            <w:pPr>
              <w:jc w:val="both"/>
              <w:shd w:fill="ffffff"/>
              <w:ind w:firstLine="709"/>
              <w:spacing w:after="80" w:line="240" w:lineRule="auto"/>
              <w:rPr>
                <w:sz w:val="24"/>
                <w:rFonts w:ascii="Times New Roman" w:hAnsi="Times New Roman"/>
              </w:rPr>
            </w:pPr>
            <w:r>
              <w:rPr>
                <w:b/>
                <w:sz w:val="24"/>
                <w:rFonts w:ascii="Times New Roman" w:hAnsi="Times New Roman"/>
              </w:rPr>
              <w:t>5.1.</w:t>
            </w:r>
            <w:r>
              <w:rPr>
                <w:sz w:val="24"/>
                <w:rFonts w:ascii="Times New Roman" w:hAnsi="Times New Roman"/>
              </w:rPr>
              <w:t xml:space="preserve"> Ajratilgan yer maydoni uchun ijara toʻlovining eng kam stavkasi oʻrmon fondi uchastkasining bir gektari uchun bir yilga bazaviy hisoblash miqdorining yigirma baravari miqdoridan kelib chiqib, ilovaga muvofiq hisoblanadi.</w:t>
            </w:r>
          </w:p>
          <w:p>
            <w:pPr>
              <w:jc w:val="both"/>
              <w:shd w:fill="ffffff"/>
              <w:ind w:firstLine="709"/>
              <w:spacing w:after="80" w:line="240" w:lineRule="auto"/>
              <w:rPr>
                <w:b/>
                <w:sz w:val="24"/>
                <w:rFonts w:ascii="Times New Roman" w:hAnsi="Times New Roman"/>
              </w:rPr>
            </w:pPr>
            <w:r>
              <w:rPr>
                <w:sz w:val="24"/>
                <w:rFonts w:ascii="Times New Roman" w:hAnsi="Times New Roman"/>
              </w:rPr>
              <w:t xml:space="preserve">Qoʻmita Hayʼatining qaroriga muvofiq hududning yoki oʻrmon fondi uchastkasining likvidliligidan kelib chiqib, har yili qoʻshimcha ravishda pasaytiruvchi yoki oʻsuvchi koeffitsiyent qoʻllanilishi mumkin.</w:t>
            </w:r>
          </w:p>
        </w:tc>
      </w:tr>
      <w:tr>
        <w:tc>
          <w:tcPr>
            <w:tcW w:w="9571" w:type="dxa"/>
            <w:gridSpan w:val="3"/>
            <w:shd w:fill="auto"/>
          </w:tcPr>
          <w:p>
            <w:pPr>
              <w:jc w:val="both"/>
              <w:shd w:fill="ffffff"/>
              <w:ind w:firstLine="709"/>
              <w:spacing w:after="80" w:line="240" w:lineRule="auto"/>
              <w:rPr>
                <w:sz w:val="24"/>
                <w:rFonts w:ascii="Times New Roman" w:hAnsi="Times New Roman"/>
              </w:rPr>
            </w:pPr>
            <w:r>
              <w:rPr>
                <w:b/>
                <w:sz w:val="24"/>
                <w:rFonts w:ascii="Times New Roman" w:hAnsi="Times New Roman"/>
              </w:rPr>
              <w:t>5.2.</w:t>
            </w:r>
            <w:r>
              <w:rPr>
                <w:sz w:val="24"/>
                <w:rFonts w:ascii="Times New Roman" w:hAnsi="Times New Roman"/>
              </w:rPr>
              <w:t xml:space="preserve"> Ijara toʻlovi summasi toʻlov amalga oshirilgan kundagi bazaviy hisoblash miqdoridan kelib chikib hisoblanadi.</w:t>
            </w:r>
          </w:p>
          <w:p>
            <w:pPr>
              <w:jc w:val="both"/>
              <w:shd w:fill="ffffff"/>
              <w:ind w:firstLine="709"/>
              <w:spacing w:after="80" w:line="240" w:lineRule="auto"/>
              <w:rPr>
                <w:b/>
                <w:sz w:val="24"/>
                <w:rFonts w:ascii="Times New Roman" w:hAnsi="Times New Roman"/>
              </w:rPr>
            </w:pPr>
            <w:r>
              <w:rPr>
                <w:sz w:val="24"/>
                <w:rFonts w:ascii="Times New Roman" w:hAnsi="Times New Roman"/>
              </w:rPr>
              <w:t xml:space="preserve">Ijara toʻlovi toʻliqligicha Qoʻmitaning Oʻrmon xoʻjaligini rivojlantirish jamgʻarmasiga yoʻnaltiriladi.</w:t>
            </w:r>
          </w:p>
        </w:tc>
      </w:tr>
      <w:tr>
        <w:tc>
          <w:tcPr>
            <w:tcW w:w="9571" w:type="dxa"/>
            <w:gridSpan w:val="3"/>
            <w:shd w:fill="auto"/>
          </w:tcPr>
          <w:p>
            <w:pPr>
              <w:jc w:val="both"/>
              <w:shd w:fill="ffffff"/>
              <w:ind w:firstLine="709"/>
              <w:spacing w:after="80" w:line="240" w:lineRule="auto"/>
              <w:rPr>
                <w:b/>
                <w:sz w:val="24"/>
                <w:rFonts w:ascii="Times New Roman" w:hAnsi="Times New Roman"/>
              </w:rPr>
            </w:pPr>
            <w:r>
              <w:rPr>
                <w:b/>
                <w:sz w:val="24"/>
                <w:rFonts w:ascii="Times New Roman" w:hAnsi="Times New Roman"/>
              </w:rPr>
              <w:t xml:space="preserve">5.3. </w:t>
            </w:r>
            <w:r>
              <w:rPr>
                <w:sz w:val="24"/>
                <w:rFonts w:ascii="Times New Roman" w:hAnsi="Times New Roman"/>
              </w:rPr>
              <w:t xml:space="preserve">Shartnomada kommunal va asosiy vositalardan foydalanish (ijaraga olish) toʻlovlari, shu jumladan amortizatsiya ajratmalari (mavjud boʻlganda) uchun qonun hujjatlarida belgilangan tartibda alohida toʻlov nazarda tutiladi.</w:t>
            </w:r>
          </w:p>
        </w:tc>
      </w:tr>
      <w:tr>
        <w:tc>
          <w:tcPr>
            <w:tcW w:w="9571" w:type="dxa"/>
            <w:gridSpan w:val="3"/>
            <w:shd w:fill="auto"/>
          </w:tcPr>
          <w:p>
            <w:pPr>
              <w:jc w:val="both"/>
              <w:shd w:fill="ffffff"/>
              <w:ind w:firstLine="709"/>
              <w:spacing w:after="80" w:line="240" w:lineRule="auto"/>
              <w:rPr>
                <w:sz w:val="24"/>
                <w:rFonts w:ascii="Times New Roman" w:hAnsi="Times New Roman"/>
              </w:rPr>
            </w:pPr>
            <w:r>
              <w:rPr>
                <w:b/>
                <w:sz w:val="24"/>
                <w:rFonts w:ascii="Times New Roman" w:hAnsi="Times New Roman"/>
              </w:rPr>
              <w:t>5.4.</w:t>
            </w:r>
            <w:r>
              <w:rPr>
                <w:sz w:val="24"/>
                <w:rFonts w:ascii="Times New Roman" w:hAnsi="Times New Roman"/>
              </w:rPr>
              <w:t xml:space="preserve"> Ijara toʻlovi Xususiy sherik tomonidan:</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 ijara shartnomasi rasmiylashtirilgan kundan boshlab 30 kun muddat ichida joriy yil uchun 100 foiz;</w:t>
            </w:r>
          </w:p>
          <w:p>
            <w:pPr>
              <w:jc w:val="both"/>
              <w:shd w:fill="ffffff"/>
              <w:ind w:firstLine="709"/>
              <w:spacing w:after="80" w:line="240" w:lineRule="auto"/>
              <w:rPr>
                <w:b/>
                <w:sz w:val="24"/>
                <w:rFonts w:ascii="Times New Roman" w:hAnsi="Times New Roman"/>
              </w:rPr>
            </w:pPr>
            <w:r>
              <w:rPr>
                <w:sz w:val="24"/>
                <w:rFonts w:ascii="Times New Roman" w:hAnsi="Times New Roman"/>
              </w:rPr>
              <w:t xml:space="preserve">- keyingi yillarda toʻlov har bir navbatdagi yilning 1-martigacha 100 foiz oldindan toʻlash shaklida amalga oshiriladi.</w:t>
            </w:r>
          </w:p>
        </w:tc>
      </w:tr>
      <w:tr>
        <w:tc>
          <w:tcPr>
            <w:tcW w:w="9571" w:type="dxa"/>
            <w:gridSpan w:val="3"/>
            <w:shd w:fill="auto"/>
          </w:tcPr>
          <w:p>
            <w:pPr>
              <w:jc w:val="both"/>
              <w:shd w:fill="ffffff"/>
              <w:spacing w:after="80" w:line="240" w:lineRule="auto"/>
              <w:rPr>
                <w:sz w:val="24"/>
                <w:rFonts w:ascii="Times New Roman" w:hAnsi="Times New Roman"/>
              </w:rPr>
            </w:pPr>
            <w:r>
              <w:rPr>
                <w:b/>
                <w:sz w:val="24"/>
                <w:rFonts w:ascii="Times New Roman" w:hAnsi="Times New Roman"/>
              </w:rPr>
              <w:t>5.5.</w:t>
            </w:r>
            <w:r>
              <w:rPr>
                <w:sz w:val="24"/>
                <w:rFonts w:ascii="Times New Roman" w:hAnsi="Times New Roman"/>
              </w:rPr>
              <w:t xml:space="preserve"> Ijara toʻlovi kechiktirilganligi uchun undirilgan penya va shartnoma majburiyatlari buzilganligi uchun jarimalar summasi har oyda quyidagi tartibda taqsimlanishi lozim:</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50 foizi — Qoʻmitaning Oʻrmon xoʻjaligini rivojlantirish jamgʻarmasida qoladi;</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50 foizi — davlat (ixtisoslashtirilgan) oʻrmon (oʻrmon-ov, milliy tabiat bogʻi) xoʻjaligining shaxsiy gʻaznachilik hisobvaragʻiga oʻtkaziladi.</w:t>
            </w:r>
          </w:p>
          <w:p>
            <w:pPr>
              <w:jc w:val="both"/>
              <w:shd w:fill="ffffff"/>
              <w:ind w:firstLine="709"/>
              <w:spacing w:after="80" w:line="240" w:lineRule="auto"/>
              <w:rPr>
                <w:b/>
                <w:sz w:val="24"/>
                <w:rFonts w:ascii="Times New Roman" w:hAnsi="Times New Roman"/>
              </w:rPr>
            </w:pPr>
            <w:r>
              <w:rPr>
                <w:sz w:val="24"/>
                <w:rFonts w:ascii="Times New Roman" w:hAnsi="Times New Roman"/>
              </w:rPr>
              <w:t xml:space="preserve">Ijara toʻlovi, penya va jarimalarning oʻz vaqtida va toʻliq tushishini nazorat qilish davlat (ixtisoslashtirilgan) oʻrmon (oʻrmon-ov, milliy tabiat bogʻi) xoʻjaligi tomonidan amalga oshiriladi.</w:t>
            </w:r>
          </w:p>
        </w:tc>
      </w:tr>
      <w:tr>
        <w:tc>
          <w:tcPr>
            <w:tcW w:w="9571" w:type="dxa"/>
            <w:gridSpan w:val="3"/>
            <w:shd w:fill="auto"/>
          </w:tcPr>
          <w:p>
            <w:pPr>
              <w:jc w:val="center"/>
              <w:spacing w:after="80" w:line="240" w:lineRule="auto"/>
              <w:rPr>
                <w:b/>
                <w:sz w:val="24"/>
                <w:rFonts w:ascii="Times New Roman" w:hAnsi="Times New Roman"/>
              </w:rPr>
            </w:pPr>
            <w:r>
              <w:rPr>
                <w:b/>
                <w:sz w:val="24"/>
                <w:rFonts w:ascii="Times New Roman" w:hAnsi="Times New Roman"/>
              </w:rPr>
              <w:t xml:space="preserve">VI. Taraflarning huquqlari va majburiyatlari</w:t>
            </w:r>
          </w:p>
          <w:p>
            <w:pPr>
              <w:jc w:val="center"/>
              <w:spacing w:after="80" w:line="240" w:lineRule="auto"/>
              <w:rPr>
                <w:b/>
                <w:sz w:val="24"/>
                <w:rFonts w:ascii="Times New Roman" w:hAnsi="Times New Roman"/>
              </w:rPr>
            </w:pPr>
          </w:p>
        </w:tc>
      </w:tr>
      <w:tr>
        <w:tc>
          <w:tcPr>
            <w:tcW w:w="9571" w:type="dxa"/>
            <w:gridSpan w:val="3"/>
            <w:shd w:fill="auto"/>
          </w:tcPr>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 xml:space="preserve">6.1. Davlat sherigi quyidagi huquqlarga ega:</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davlat-xususiy  sheriklik loyihasi bajarilishi ustidan monitoringni har olti oyda bir marta amalga oshiradi, zarur hollarda navbatdan tashqari monitoring amalga oshirishi mumkin;</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xususiy sherikdan davlat-xususiy sheriklik toʻgʻrisidagi shartnoma shartlari bajarilishining borishi toʻgʻrisida hisobot soʻrab olish;</w:t>
            </w:r>
          </w:p>
          <w:p>
            <w:pPr>
              <w:jc w:val="both"/>
              <w:ind w:firstLine="709"/>
              <w:spacing w:after="80" w:line="240" w:lineRule="auto"/>
              <w:rPr>
                <w:sz w:val="24"/>
                <w:rFonts w:ascii="Times New Roman" w:hAnsi="Times New Roman"/>
              </w:rPr>
            </w:pPr>
            <w:r>
              <w:rPr>
                <w:sz w:val="24"/>
                <w:rFonts w:ascii="Times New Roman" w:hAnsi="Times New Roman"/>
              </w:rPr>
              <w:t xml:space="preserve">qonun hujjatlariga va davlat-xususiy sheriklik toʻgʻrisidagi shartnoma shartlariga rioya etilishi yuzasidan monitoringni amalga oshirish doirasida aniqlangan huquqbuzarliklar bartaraf etilishini talab qilish; </w:t>
            </w:r>
          </w:p>
          <w:p>
            <w:pPr>
              <w:jc w:val="both"/>
              <w:ind w:firstLine="709"/>
              <w:spacing w:after="80" w:line="240" w:lineRule="auto"/>
              <w:rPr>
                <w:sz w:val="24"/>
                <w:rFonts w:ascii="Times New Roman" w:hAnsi="Times New Roman"/>
              </w:rPr>
            </w:pPr>
            <w:r>
              <w:rPr>
                <w:sz w:val="24"/>
                <w:rFonts w:ascii="Times New Roman" w:hAnsi="Times New Roman"/>
              </w:rPr>
              <w:t xml:space="preserve">davlat-xususiy sheriklik loyihasi boʻyicha xususiy sherik aybi bilan yuzaga kelgan zararlarning oʻrnini qoplashni talab qilish;</w:t>
            </w:r>
          </w:p>
          <w:p>
            <w:pPr>
              <w:jc w:val="both"/>
              <w:ind w:firstLine="709"/>
              <w:spacing w:after="80" w:line="240" w:lineRule="auto"/>
              <w:rPr>
                <w:sz w:val="24"/>
                <w:rFonts w:ascii="Times New Roman" w:hAnsi="Times New Roman"/>
              </w:rPr>
            </w:pPr>
            <w:r>
              <w:rPr>
                <w:sz w:val="24"/>
                <w:rFonts w:ascii="Times New Roman" w:hAnsi="Times New Roman"/>
              </w:rPr>
              <w:t xml:space="preserve">shartnoma shartlari xususiy sherik tomonidan buzilgan taqdirda, shartnomaning sud tartibida bekor qilinishini talab qilish;</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shartnomalarini oʻzgartirish va bekor qilish munosabati bilan zarur boʻlgan maʼlumotnomalar va boshqa hujjatlarni soʻrash va olish;</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davlat organlari va boshqa organlarga, mansabdor shaxslarga iltimosnomalar bilan murojaat etish hamda shikoyatlar berish va ulardan asoslantirilgan yozma javoblar olish;</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davlat sherigi qonun hujjatlarida va shartnomada nazarda tutilgan oʻzga huquqlarga ham ega boʻlishlari mumkin.</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vanish w:val="false"/>
                <w:sz w:val="24"/>
                <w:rFonts w:ascii="Times New Roman" w:hAnsi="Times New Roman"/>
              </w:rPr>
              <w:fldChar w:fldCharType="begin"/>
              <w:instrText xml:space="preserve">X {"Y":41}</w:instrText>
              <w:fldChar w:fldCharType="separate"/>
              <w:t xml:space="preserve">O‘rmon xo‘jaligi davlat qo‘mitasi (davlat sherigi)ning shartnomada ko‘rsatilganidan boshqa huquqlari</w:t>
            </w:r>
            <w:r>
              <w:rPr>
                <w:vanish w:val="false"/>
                <w:sz w:val="24"/>
                <w:rFonts w:ascii="Times New Roman" w:hAnsi="Times New Roman"/>
              </w:rPr>
              <w:fldChar w:fldCharType="end"/>
            </w:r>
          </w:p>
        </w:tc>
      </w:tr>
      <w:tr>
        <w:tc>
          <w:tcPr>
            <w:tcW w:w="9571" w:type="dxa"/>
            <w:gridSpan w:val="3"/>
            <w:shd w:fill="auto"/>
          </w:tcPr>
          <w:p>
            <w:pPr>
              <w:jc w:val="both"/>
              <w:shd w:fill="ffffff"/>
              <w:ind w:firstLine="567"/>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 xml:space="preserve">6.2. Davlat xususiy sherigi quyidagi majburiyatlarni bajaradi:</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davlat-xususiy sheriklik toʻgʻrisidagi qonun hujjatlari va shartnoma talablariga rioya etish;</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xususiy sherikka davlat-xususiy sheriklik loyihasini amalga oshirish uchun moʻljallanayotgan maydon bilan tanishib chiqish uchun zarur sharoitlarni taʼminlash;</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davlat mulki boʻlgan yer uchastkasini xususiy sherikka tasarruf qilish huquqisiz egalik qilish va (yoki) foydalanishga berish;</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xususiy sherikning mulki negizida tashkil etilgan DXSH obyektlarini mavjud imtiyozlardan foydalanishini taʼminlash;</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vakolatli davlat organiga davlat-xususiy sheriklik toʻgʻrisida tuzilgan shartnomalarning koʻchirma nusxalarini, shu jumladan shartnomalarga doir ilovalarni, oʻzgartishlarni yoki qoʻshimchalarni davlat-xususiy sheriklik toʻgʻrisidagi shartnoma yoxud tegishli oʻzgartishlar yoki qoʻshimchalar imzolangan sanadan eʼtiboran yigirma kalendar kun ichida taqdim etish;</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shartnomalari toʻgʻrisidagi qonun hujjatlarining talablariga rioya etishlari;</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qonun hujjatlarida nazarda tutilgan hollarda shartnomalarining oʻz vaqtida tuzilishini taʼminlash;</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tuzilgan shartnomalari boʻyicha zimmalariga olingan majburiyatlarni oʻz vaqtida va tegishli tartibda bajarishlari shart; </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qonun hujjatlarida va shartnomada nazarda tutilgan boshqa majburiyatlarga ham ega boʻladi;</w:t>
            </w:r>
          </w:p>
          <w:p>
            <w:pPr>
              <w:jc w:val="both"/>
              <w:shd w:fill="ffffff"/>
              <w:ind w:firstLine="709"/>
              <w:spacing w:after="80" w:line="240" w:lineRule="auto"/>
              <w:rPr>
                <w:b/>
                <w:sz w:val="24"/>
                <w:rFonts w:ascii="Times New Roman" w:hAnsi="Times New Roman"/>
              </w:rPr>
            </w:pPr>
            <w:r>
              <w:rPr>
                <w:vanish w:val="false"/>
                <w:sz w:val="24"/>
                <w:rFonts w:ascii="Times New Roman" w:hAnsi="Times New Roman"/>
              </w:rPr>
              <w:fldChar w:fldCharType="begin"/>
              <w:instrText xml:space="preserve">X {"Y":42}</w:instrText>
              <w:fldChar w:fldCharType="separate"/>
              <w:t xml:space="preserve">O‘rmon xo‘jaligi davlat qo‘mitasi (davlat sherigi) ning shartnomada ko‘rsatilganidan boshqa majburiyatlari</w:t>
            </w:r>
            <w:r>
              <w:rPr>
                <w:vanish w:val="false"/>
                <w:sz w:val="24"/>
                <w:rFonts w:ascii="Times New Roman" w:hAnsi="Times New Roman"/>
              </w:rPr>
              <w:fldChar w:fldCharType="end"/>
            </w:r>
          </w:p>
        </w:tc>
      </w:tr>
      <w:tr>
        <w:tc>
          <w:tcPr>
            <w:tcW w:w="9571" w:type="dxa"/>
            <w:gridSpan w:val="3"/>
            <w:shd w:fill="auto"/>
          </w:tcPr>
          <w:p>
            <w:pPr>
              <w:jc w:val="both"/>
              <w:shd w:fill="ffffff"/>
              <w:ind w:firstLine="567"/>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6.3.</w:t>
            </w:r>
            <w:r>
              <w:rPr>
                <w:sz w:val="24"/>
                <w:rFonts w:ascii="Times New Roman" w:hAnsi="Times New Roman"/>
              </w:rPr>
              <w:t xml:space="preserve"> </w:t>
            </w:r>
            <w:r>
              <w:rPr>
                <w:b/>
                <w:sz w:val="24"/>
                <w:rFonts w:ascii="Times New Roman" w:hAnsi="Times New Roman"/>
              </w:rPr>
              <w:t xml:space="preserve">Xususiy sherik quyidagi huquqlarga ega:</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davlat sherigidan davlat-xususiy sheriklik loyihasini amalga oshirish uchun zarur boʻlgan va erkin foydalaniladigan axborotni olishga;</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davlat-xususiy sheriklik toʻgʻrisidagi shartnoma shartlarini oʻzgartirish toʻgʻrisida takliflar kiritishga;</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foyda olish va uni erkin tasarruf etishga;</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spacing w:val="0"/>
              </w:rPr>
              <w:t xml:space="preserve">shartnoma amal qiladigan muddatda </w:t>
            </w:r>
            <w:r>
              <w:rPr>
                <w:sz w:val="24"/>
                <w:rFonts w:ascii="Times New Roman" w:hAnsi="Times New Roman"/>
              </w:rPr>
              <w:t xml:space="preserve">faoliyatni amalga oshirish uchun moʻljallangan yer uchastkasiga, mol-mulkka egalik qilish va (yoki) foydalanish; </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rPr>
              <w:t xml:space="preserve">davlat mulki boʻlgan yer maydonlarini tasaruf qilish huquqisiz egalik qilish va (yoki) foydalanishga;</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spacing w:val="0"/>
              </w:rPr>
            </w:pPr>
            <w:r>
              <w:rPr>
                <w:sz w:val="24"/>
                <w:rFonts w:ascii="Times New Roman" w:hAnsi="Times New Roman"/>
                <w:spacing w:val="0"/>
              </w:rPr>
              <w:t xml:space="preserve">davlat sherigining aybi bilan davlat-xususiy sheriklik loyihasi boʻyicha yuzaga kelgan zararlarning oʻrni qoplanishini talab qilishga haqli;</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davlat organlari va boshqa organlarga, mansabdor shaxslarga iltimosnomalar bilan murojaat etish hamda shikoyatlar berish va ulardan asoslantirilgan yozma javoblar olish;</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xoʻjalik yurituvchi subyektlarning huquqlari va qonuniy manfaatlarini himoya qilishning qonunda nazarda tutilgan vositalari va usullarini qoʻllash;</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shartnoma va qonunlarda bilgilangan tartiblarda kadrlarni ishga qabul qilish;</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xususiy sherik qonun hujjatlarida va shartnomada nazarda tutilgan oʻzga huquqlarga ham ega boʻlishlari mumkin.</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vanish w:val="false"/>
                <w:sz w:val="24"/>
                <w:rFonts w:ascii="Times New Roman" w:hAnsi="Times New Roman"/>
              </w:rPr>
              <w:fldChar w:fldCharType="begin"/>
              <w:instrText xml:space="preserve">X {"Y":43}</w:instrText>
              <w:fldChar w:fldCharType="separate"/>
              <w:t xml:space="preserve">Hususiy sherik bo‘lgan tarafning shartnomada ko‘rsatilganidan boshqa huquqlari</w:t>
            </w:r>
            <w:r>
              <w:rPr>
                <w:vanish w:val="false"/>
                <w:sz w:val="24"/>
                <w:rFonts w:ascii="Times New Roman" w:hAnsi="Times New Roman"/>
              </w:rPr>
              <w:fldChar w:fldCharType="end"/>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hd w:fill="ffffff"/>
                <w:sz w:val="24"/>
                <w:rFonts w:ascii="Times New Roman" w:hAnsi="Times New Roman"/>
              </w:rPr>
            </w:pPr>
            <w:r>
              <w:rPr>
                <w:b/>
                <w:shd w:fill="ffffff"/>
                <w:sz w:val="24"/>
                <w:rFonts w:ascii="Times New Roman" w:hAnsi="Times New Roman"/>
              </w:rPr>
              <w:t xml:space="preserve">6.4. Xususiy sherik quyidagi majburiyatlarni bajaradi: </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DXSH yer maydonlarini loyihalar va talablarga muvofiq kelishilgan muddatlarda foydalanishga topshirilishini taʼminlanishi amalga oshiradi;</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davlat-xususiy sheriklik toʻgʻrisidagi qonun hujjatlari va shartnoma talablariga rioya etishi;</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vaqtincha foydalanishga berilgan yer uchastkalaridan berilgan maqsadga muvofiq foydalanish; </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vaqtincha foydalanishga berilgan yer uchastkasida oʻzboshimchalik bilan noqonuniy qurilmalar qurmaslik;</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vaqtincha foydalanishga berilgan yer uchastkasidagi mavjud tabiiy resurslar (tosh, shagʻal, qum, tuproq, tuz va boshqa)larni buzmaslik va sotmaslik;</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irrigatsiya-melioratsiya shaxobchalarini soz holda saqlash;</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zararkuranda va xashoratlarga qarshi kurashish;</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vaqtincha foydalanishga berilgan yer uchastkasidan daraxtlarni saqlash va koʻpaytirish;</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tuproq unumdorligini oshirish;</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ijara haqqini oʻz vaqtida toʻlash;</w:t>
            </w:r>
          </w:p>
          <w:p>
            <w:pPr>
              <w:jc w:val="both"/>
              <w:shd w:fill="ffffff"/>
              <w:ind w:firstLine="709"/>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davlat-xususiy sheriklik toʻgʻrisidagi qonun hujjatlarida va shartnomada nazarda tutilgan javobgarlikni zimmasiga olishi shart. </w:t>
            </w:r>
          </w:p>
          <w:p>
            <w:pPr>
              <w:jc w:val="both"/>
              <w:shd w:fill="ffffff"/>
              <w:ind w:firstLine="709"/>
              <w:spacing w:after="0" w:line="240" w:lineRule="auto"/>
              <w:rPr>
                <w:sz w:val="24"/>
                <w:rFonts w:ascii="Times New Roman" w:hAnsi="Times New Roman"/>
              </w:rPr>
            </w:pPr>
            <w:r>
              <w:rPr>
                <w:sz w:val="24"/>
                <w:rFonts w:ascii="Times New Roman" w:hAnsi="Times New Roman"/>
              </w:rPr>
              <w:t xml:space="preserve">shartnomalari toʻgʻrisidagi qonun hujjatlarining talablariga rioya etishlari;</w:t>
            </w:r>
          </w:p>
          <w:p>
            <w:pPr>
              <w:jc w:val="both"/>
              <w:shd w:fill="ffffff"/>
              <w:ind w:firstLine="709"/>
              <w:spacing w:after="0" w:line="240" w:lineRule="auto"/>
              <w:rPr>
                <w:sz w:val="24"/>
                <w:rFonts w:ascii="Times New Roman" w:hAnsi="Times New Roman"/>
              </w:rPr>
            </w:pPr>
            <w:r>
              <w:rPr>
                <w:sz w:val="24"/>
                <w:rFonts w:ascii="Times New Roman" w:hAnsi="Times New Roman"/>
              </w:rPr>
              <w:t xml:space="preserve">tuzilgan shartnomalari boʻyicha zimmalariga olingan majburiyatlarni oʻz vaqtida va tegishli tartibda bajarishlari shart. </w:t>
            </w:r>
          </w:p>
          <w:p>
            <w:pPr>
              <w:jc w:val="both"/>
              <w:shd w:fill="ffffff"/>
              <w:ind w:firstLine="709"/>
              <w:spacing w:after="0" w:line="240" w:lineRule="auto"/>
              <w:rPr>
                <w:sz w:val="24"/>
                <w:rFonts w:ascii="Times New Roman" w:hAnsi="Times New Roman"/>
              </w:rPr>
            </w:pPr>
            <w:r>
              <w:rPr>
                <w:sz w:val="24"/>
                <w:rFonts w:ascii="Times New Roman" w:hAnsi="Times New Roman"/>
              </w:rPr>
              <w:t xml:space="preserve">qonun hujjatlarida va shartnomada nazarda tutilgan boshqa majburiyatlarga ham ega boʻladi.</w:t>
            </w:r>
          </w:p>
          <w:p>
            <w:pPr>
              <w:jc w:val="both"/>
              <w:shd w:fill="ffffff"/>
              <w:ind w:firstLine="709"/>
              <w:spacing w:after="0" w:line="240" w:lineRule="auto"/>
              <w:rPr>
                <w:b/>
                <w:sz w:val="24"/>
                <w:rFonts w:ascii="Times New Roman" w:hAnsi="Times New Roman"/>
              </w:rPr>
            </w:pPr>
            <w:r>
              <w:rPr>
                <w:vanish w:val="false"/>
                <w:sz w:val="24"/>
                <w:rFonts w:ascii="Times New Roman" w:hAnsi="Times New Roman"/>
              </w:rPr>
              <w:fldChar w:fldCharType="begin"/>
              <w:instrText xml:space="preserve">X {"Y":44}</w:instrText>
              <w:fldChar w:fldCharType="separate"/>
              <w:t xml:space="preserve">Hususiy sherik bo‘lgan tarafning shartnomada ko‘rsatilganidan boshqa majburiyatlari</w:t>
            </w:r>
            <w:r>
              <w:rPr>
                <w:vanish w:val="false"/>
                <w:sz w:val="24"/>
                <w:rFonts w:ascii="Times New Roman" w:hAnsi="Times New Roman"/>
              </w:rPr>
              <w:fldChar w:fldCharType="end"/>
            </w:r>
          </w:p>
        </w:tc>
      </w:tr>
      <w:tr>
        <w:tc>
          <w:tcPr>
            <w:tcW w:w="9571" w:type="dxa"/>
            <w:gridSpan w:val="3"/>
            <w:shd w:fill="auto"/>
          </w:tcPr>
          <w:p>
            <w:pPr>
              <w:jc w:val="center"/>
              <w:shd w:fill="ffffff"/>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 xml:space="preserve">VII. Loyiha hujjatlarini ishlab chiqish boʻyicha majburiyatlar</w:t>
            </w:r>
          </w:p>
          <w:p>
            <w:pPr>
              <w:jc w:val="center"/>
              <w:shd w:fill="ffffff"/>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p>
        </w:tc>
      </w:tr>
      <w:tr>
        <w:tc>
          <w:tcPr>
            <w:tcW w:w="9571" w:type="dxa"/>
            <w:gridSpan w:val="3"/>
            <w:shd w:fill="auto"/>
          </w:tcPr>
          <w:p>
            <w:pPr>
              <w:jc w:val="both"/>
              <w:shd w:fill="ffffff"/>
              <w:ind w:firstLine="709"/>
              <w:spacing w:after="80" w:line="240" w:lineRule="auto"/>
              <w:tabs>
                <w:tab w:val="left" w:pos="567"/>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7.1.</w:t>
            </w:r>
            <w:r>
              <w:rPr>
                <w:sz w:val="24"/>
                <w:rFonts w:ascii="Times New Roman" w:hAnsi="Times New Roman"/>
              </w:rPr>
              <w:t xml:space="preserve"> Loyiha va biznes reja hujjatlarini ishlab chiqish uchun sarf xarajatlari  Hususiy sherik tomonidan amalga oshiriladi.</w:t>
            </w:r>
          </w:p>
        </w:tc>
      </w:tr>
      <w:tr>
        <w:tc>
          <w:tcPr>
            <w:tcW w:w="9571" w:type="dxa"/>
            <w:gridSpan w:val="3"/>
            <w:shd w:fill="auto"/>
          </w:tcPr>
          <w:p>
            <w:pPr>
              <w:jc w:val="center"/>
              <w:shd w:fill="ffffff"/>
              <w:ind w:firstLine="567"/>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 xml:space="preserve">VIII. Sugʻurta qilish boʻyicha majburiyatlar</w:t>
            </w:r>
          </w:p>
        </w:tc>
      </w:tr>
      <w:tr>
        <w:tc>
          <w:tcPr>
            <w:tcW w:w="9571" w:type="dxa"/>
            <w:gridSpan w:val="3"/>
            <w:shd w:fill="auto"/>
          </w:tcPr>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8.1.</w:t>
            </w:r>
            <w:r>
              <w:rPr>
                <w:sz w:val="24"/>
                <w:rFonts w:ascii="Times New Roman" w:hAnsi="Times New Roman"/>
              </w:rPr>
              <w:t xml:space="preserve"> Tomonlar xavf xatarlarni inobatga olgan holda, sugʻurtalashga zarurat boʻlsa, qonunchilikda belgilanga tartibda xususiy sherik hisobidan sugʻurtalanadi.</w:t>
            </w:r>
          </w:p>
        </w:tc>
      </w:tr>
      <w:tr>
        <w:tc>
          <w:tcPr>
            <w:tcW w:w="9571" w:type="dxa"/>
            <w:gridSpan w:val="3"/>
            <w:shd w:fill="auto"/>
          </w:tcPr>
          <w:p>
            <w:pPr>
              <w:pStyle w:val="ad"/>
              <w:jc w:val="center"/>
              <w:ind w:firstLine="567"/>
              <w:spacing w:after="80"/>
              <w:rPr>
                <w:b/>
                <w:sz w:val="24"/>
                <w:rFonts w:ascii="Times New Roman" w:hAnsi="Times New Roman"/>
              </w:rPr>
            </w:pPr>
          </w:p>
          <w:p>
            <w:pPr>
              <w:pStyle w:val="ad"/>
              <w:jc w:val="center"/>
              <w:ind w:firstLine="567"/>
              <w:spacing w:after="80"/>
              <w:rPr>
                <w:b/>
                <w:sz w:val="24"/>
                <w:rFonts w:ascii="Times New Roman" w:hAnsi="Times New Roman"/>
              </w:rPr>
            </w:pPr>
            <w:r>
              <w:rPr>
                <w:b/>
                <w:sz w:val="24"/>
                <w:rFonts w:ascii="Times New Roman" w:hAnsi="Times New Roman"/>
              </w:rPr>
              <w:t xml:space="preserve">IX. Davlat sherigi va xususiy sherik oʻrtasida xavf-xatarlarni taqsimlanishi</w:t>
            </w:r>
          </w:p>
          <w:p>
            <w:pPr>
              <w:pStyle w:val="ad"/>
              <w:jc w:val="center"/>
              <w:ind w:firstLine="567"/>
              <w:spacing w:after="80"/>
              <w:rPr>
                <w:b/>
                <w:sz w:val="24"/>
                <w:rFonts w:ascii="Times New Roman" w:hAnsi="Times New Roman"/>
              </w:rPr>
            </w:pPr>
          </w:p>
        </w:tc>
      </w:tr>
      <w:tr>
        <w:tc>
          <w:tcPr>
            <w:tcW w:w="9571" w:type="dxa"/>
            <w:gridSpan w:val="3"/>
            <w:shd w:fill="auto"/>
          </w:tcPr>
          <w:p>
            <w:pPr>
              <w:ind w:firstLine="567"/>
              <w:spacing w:after="0" w:line="240" w:lineRule="auto"/>
              <w:rPr>
                <w:b/>
                <w:sz w:val="24"/>
                <w:rFonts w:ascii="Times New Roman" w:hAnsi="Times New Roman"/>
              </w:rPr>
            </w:pPr>
            <w:r>
              <w:rPr>
                <w:b/>
                <w:sz w:val="24"/>
                <w:rFonts w:ascii="Times New Roman" w:hAnsi="Times New Roman"/>
              </w:rPr>
              <w:t>9.1.</w:t>
            </w:r>
            <w:r>
              <w:rPr>
                <w:sz w:val="24"/>
                <w:rFonts w:ascii="Times New Roman" w:hAnsi="Times New Roman"/>
              </w:rPr>
              <w:t xml:space="preserve"> Shartnoma boʻyicha majburiyatlarni va qoʻshimcha xarajatlarni bajarmay qolish xavfi shu jumladan shartnoma boʻyicha belgilangan maydondagi mol-mulkni saqlash, mulkka (tabiatga) tasodifiy zarar yetkazishi xavfini qoplash xususiy sherik tomonidan amalga oshiriladi</w:t>
            </w:r>
          </w:p>
        </w:tc>
      </w:tr>
      <w:tr>
        <w:tc>
          <w:tcPr>
            <w:tcW w:w="9571" w:type="dxa"/>
            <w:gridSpan w:val="3"/>
            <w:shd w:fill="auto"/>
          </w:tcPr>
          <w:p>
            <w:pPr>
              <w:pStyle w:val="ad"/>
              <w:jc w:val="both"/>
              <w:ind w:firstLine="567"/>
              <w:spacing w:after="80"/>
              <w:tabs>
                <w:tab w:val="left" w:pos="993"/>
              </w:tabs>
              <w:rPr>
                <w:b/>
                <w:sz w:val="24"/>
                <w:rFonts w:ascii="Times New Roman" w:hAnsi="Times New Roman"/>
              </w:rPr>
            </w:pPr>
            <w:r>
              <w:rPr>
                <w:b/>
                <w:sz w:val="24"/>
                <w:rFonts w:ascii="Times New Roman" w:hAnsi="Times New Roman"/>
              </w:rPr>
              <w:t>9.2.</w:t>
            </w:r>
            <w:r>
              <w:rPr>
                <w:sz w:val="24"/>
                <w:rFonts w:ascii="Times New Roman" w:hAnsi="Times New Roman"/>
              </w:rPr>
              <w:t xml:space="preserve"> Jiddiy zarar yetkazuvchi xavf xatarlar davlat sherigi tomonidan yoʻl qoʻyilsa davlat sherigi tomonidan </w:t>
            </w:r>
            <w:r>
              <w:rPr>
                <w:sz w:val="24"/>
                <w:rFonts w:ascii="Times New Roman" w:hAnsi="Times New Roman"/>
                <w:spacing w:val="0"/>
              </w:rPr>
              <w:t xml:space="preserve">davlat-xususiy sheriklik loyihasi boʻyicha yuzaga kelgan zararlarning oʻrni qoplanadi.</w:t>
            </w:r>
          </w:p>
        </w:tc>
      </w:tr>
      <w:tr>
        <w:tc>
          <w:tcPr>
            <w:tcW w:w="9571" w:type="dxa"/>
            <w:gridSpan w:val="3"/>
            <w:shd w:fill="auto"/>
          </w:tcPr>
          <w:p>
            <w:pPr>
              <w:pStyle w:val="ad"/>
              <w:jc w:val="both"/>
              <w:ind w:firstLine="567"/>
              <w:spacing w:after="80"/>
              <w:tabs>
                <w:tab w:val="left" w:pos="993"/>
              </w:tabs>
              <w:rPr>
                <w:sz w:val="24"/>
                <w:rFonts w:ascii="Times New Roman" w:hAnsi="Times New Roman"/>
                <w:spacing w:val="0"/>
              </w:rPr>
            </w:pPr>
            <w:r>
              <w:rPr>
                <w:b/>
                <w:sz w:val="24"/>
                <w:rFonts w:ascii="Times New Roman" w:hAnsi="Times New Roman"/>
                <w:spacing w:val="0"/>
              </w:rPr>
              <w:t>9.3.</w:t>
            </w:r>
            <w:r>
              <w:rPr>
                <w:sz w:val="24"/>
                <w:rFonts w:ascii="Times New Roman" w:hAnsi="Times New Roman"/>
                <w:spacing w:val="0"/>
              </w:rPr>
              <w:t xml:space="preserve"> Taraflar oʻrtasida xavf-xatarlar quyidagi tartibda taqsimlanadi.</w:t>
            </w:r>
          </w:p>
          <w:p>
            <w:pPr>
              <w:pStyle w:val="ad"/>
              <w:jc w:val="both"/>
              <w:ind w:firstLine="709"/>
              <w:spacing w:after="80"/>
              <w:tabs>
                <w:tab w:val="left" w:pos="993"/>
              </w:tabs>
              <w:rPr>
                <w:b/>
                <w:sz w:val="24"/>
                <w:rFonts w:ascii="Times New Roman" w:hAnsi="Times New Roman"/>
                <w:spacing w:val="0"/>
              </w:rPr>
            </w:pPr>
            <w:r>
              <w:rPr>
                <w:b/>
                <w:sz w:val="24"/>
                <w:rFonts w:ascii="Times New Roman" w:hAnsi="Times New Roman"/>
                <w:spacing w:val="0"/>
              </w:rPr>
              <w:t xml:space="preserve">Davlat sherigi quyidagi xavf-xatarlarni oladi:</w:t>
            </w:r>
          </w:p>
          <w:p>
            <w:pPr>
              <w:pStyle w:val="ad"/>
              <w:numPr>
                <w:numId w:val="13"/>
                <w:ilvl w:val="0"/>
              </w:numPr>
              <w:jc w:val="both"/>
              <w:ind w:left="0" w:firstLine="709"/>
              <w:tabs>
                <w:tab w:val="left" w:pos="993"/>
              </w:tabs>
              <w:rPr>
                <w:sz w:val="24"/>
                <w:rFonts w:ascii="Times New Roman" w:hAnsi="Times New Roman"/>
                <w:spacing w:val="0"/>
              </w:rPr>
            </w:pPr>
            <w:r>
              <w:rPr>
                <w:sz w:val="24"/>
                <w:rFonts w:ascii="Times New Roman" w:hAnsi="Times New Roman"/>
              </w:rPr>
              <w:t xml:space="preserve">Yer ajratish yoki koʻchirish bilan bogʻliq xatarlar;</w:t>
            </w:r>
          </w:p>
          <w:p>
            <w:pPr>
              <w:pStyle w:val="ad"/>
              <w:numPr>
                <w:numId w:val="13"/>
                <w:ilvl w:val="0"/>
              </w:numPr>
              <w:jc w:val="both"/>
              <w:ind w:left="0" w:firstLine="709"/>
              <w:tabs>
                <w:tab w:val="left" w:pos="993"/>
              </w:tabs>
              <w:rPr>
                <w:sz w:val="24"/>
                <w:rFonts w:ascii="Times New Roman" w:hAnsi="Times New Roman"/>
                <w:spacing w:val="0"/>
              </w:rPr>
            </w:pPr>
            <w:r>
              <w:rPr>
                <w:sz w:val="24"/>
                <w:rFonts w:ascii="Times New Roman" w:hAnsi="Times New Roman"/>
              </w:rPr>
              <w:t xml:space="preserve">Suv bilan taʼminlashda avariya boʻlish holatlari;</w:t>
            </w:r>
          </w:p>
          <w:p>
            <w:pPr>
              <w:pStyle w:val="ad"/>
              <w:numPr>
                <w:numId w:val="13"/>
                <w:ilvl w:val="0"/>
              </w:numPr>
              <w:jc w:val="both"/>
              <w:ind w:left="0" w:firstLine="709"/>
              <w:tabs>
                <w:tab w:val="left" w:pos="993"/>
              </w:tabs>
              <w:rPr>
                <w:sz w:val="24"/>
                <w:rFonts w:ascii="Times New Roman" w:hAnsi="Times New Roman"/>
                <w:spacing w:val="0"/>
              </w:rPr>
            </w:pPr>
            <w:r>
              <w:rPr>
                <w:sz w:val="24"/>
                <w:rFonts w:ascii="Times New Roman" w:hAnsi="Times New Roman"/>
              </w:rPr>
              <w:t xml:space="preserve">Qurilish bilan bogʻliq xatar (aniq boʻlmagan, m-n: arxeologik topilma, xavfli hudud, yer osti tabiy qazilmalar, loyihani ishlab chiqishda kelib chiqadigan ekologik xatar va boshqalar;</w:t>
            </w:r>
          </w:p>
          <w:p>
            <w:pPr>
              <w:pStyle w:val="ad"/>
              <w:numPr>
                <w:numId w:val="13"/>
                <w:ilvl w:val="0"/>
              </w:numPr>
              <w:jc w:val="both"/>
              <w:ind w:left="0" w:firstLine="709"/>
              <w:tabs>
                <w:tab w:val="left" w:pos="993"/>
              </w:tabs>
              <w:rPr>
                <w:sz w:val="24"/>
                <w:rFonts w:ascii="Times New Roman" w:hAnsi="Times New Roman"/>
                <w:spacing w:val="0"/>
              </w:rPr>
            </w:pPr>
            <w:r>
              <w:rPr>
                <w:sz w:val="24"/>
                <w:rFonts w:ascii="Times New Roman" w:hAnsi="Times New Roman"/>
              </w:rPr>
              <w:t xml:space="preserve">Loyiha shartnomai tuzulganidan keyingi loyihaga davlat sherigi tarafidan kiritiladigan oʻzgarishlar;</w:t>
            </w:r>
          </w:p>
          <w:p>
            <w:pPr>
              <w:pStyle w:val="ad"/>
              <w:numPr>
                <w:numId w:val="13"/>
                <w:ilvl w:val="0"/>
              </w:numPr>
              <w:jc w:val="both"/>
              <w:ind w:left="0" w:firstLine="709"/>
              <w:tabs>
                <w:tab w:val="left" w:pos="993"/>
              </w:tabs>
              <w:rPr>
                <w:sz w:val="24"/>
                <w:rFonts w:ascii="Times New Roman" w:hAnsi="Times New Roman"/>
                <w:spacing w:val="0"/>
              </w:rPr>
            </w:pPr>
            <w:r>
              <w:rPr>
                <w:sz w:val="24"/>
                <w:rFonts w:ascii="Times New Roman" w:hAnsi="Times New Roman"/>
              </w:rPr>
              <w:t xml:space="preserve">Litsenzizya, ruxsatnomalar kechikishi yoki berilmasligi xatarlari;</w:t>
            </w:r>
          </w:p>
          <w:p>
            <w:pPr>
              <w:pStyle w:val="ad"/>
              <w:numPr>
                <w:numId w:val="13"/>
                <w:ilvl w:val="0"/>
              </w:numPr>
              <w:jc w:val="both"/>
              <w:ind w:left="0" w:firstLine="709"/>
              <w:tabs>
                <w:tab w:val="left" w:pos="993"/>
              </w:tabs>
              <w:rPr>
                <w:sz w:val="24"/>
                <w:rFonts w:ascii="Times New Roman" w:hAnsi="Times New Roman"/>
                <w:spacing w:val="0"/>
              </w:rPr>
            </w:pPr>
            <w:r>
              <w:rPr>
                <w:sz w:val="24"/>
                <w:rFonts w:ascii="Times New Roman" w:hAnsi="Times New Roman"/>
              </w:rPr>
              <w:t xml:space="preserve">Boshqa xavf-xatarlar.</w:t>
            </w:r>
          </w:p>
          <w:p>
            <w:pPr>
              <w:pStyle w:val="ad"/>
              <w:jc w:val="both"/>
              <w:ind w:firstLine="709"/>
              <w:spacing w:after="80"/>
              <w:tabs>
                <w:tab w:val="left" w:pos="993"/>
              </w:tabs>
              <w:rPr>
                <w:b/>
                <w:sz w:val="24"/>
                <w:rFonts w:ascii="Times New Roman" w:hAnsi="Times New Roman"/>
                <w:spacing w:val="0"/>
              </w:rPr>
            </w:pPr>
            <w:r>
              <w:rPr>
                <w:b/>
                <w:sz w:val="24"/>
                <w:rFonts w:ascii="Times New Roman" w:hAnsi="Times New Roman"/>
                <w:spacing w:val="0"/>
              </w:rPr>
              <w:t xml:space="preserve">Xususiy sherik quyidagi xavf-xatarlarni oladi:</w:t>
            </w:r>
          </w:p>
          <w:p>
            <w:pPr>
              <w:pStyle w:val="ad"/>
              <w:numPr>
                <w:numId w:val="10"/>
                <w:ilvl w:val="0"/>
              </w:numPr>
              <w:jc w:val="both"/>
              <w:ind w:left="0" w:firstLine="709"/>
              <w:spacing w:after="80"/>
              <w:tabs>
                <w:tab w:val="left" w:pos="993"/>
              </w:tabs>
              <w:rPr>
                <w:sz w:val="24"/>
                <w:rFonts w:ascii="Times New Roman" w:hAnsi="Times New Roman"/>
                <w:spacing w:val="0"/>
              </w:rPr>
            </w:pPr>
            <w:r>
              <w:rPr>
                <w:sz w:val="24"/>
                <w:rFonts w:ascii="Times New Roman" w:hAnsi="Times New Roman"/>
              </w:rPr>
              <w:t xml:space="preserve">Loyihaga tegishli xavf xatarlar;</w:t>
            </w:r>
          </w:p>
          <w:p>
            <w:pPr>
              <w:pStyle w:val="ad"/>
              <w:numPr>
                <w:numId w:val="10"/>
                <w:ilvl w:val="0"/>
              </w:numPr>
              <w:jc w:val="both"/>
              <w:ind w:left="0" w:firstLine="709"/>
              <w:spacing w:after="80"/>
              <w:tabs>
                <w:tab w:val="left" w:pos="993"/>
              </w:tabs>
              <w:rPr>
                <w:sz w:val="24"/>
                <w:rFonts w:ascii="Times New Roman" w:hAnsi="Times New Roman"/>
                <w:spacing w:val="0"/>
              </w:rPr>
            </w:pPr>
            <w:r>
              <w:rPr>
                <w:sz w:val="24"/>
                <w:rFonts w:ascii="Times New Roman" w:hAnsi="Times New Roman"/>
              </w:rPr>
              <w:t xml:space="preserve">Moliyaviy xatarlar;</w:t>
            </w:r>
          </w:p>
          <w:p>
            <w:pPr>
              <w:pStyle w:val="ad"/>
              <w:numPr>
                <w:numId w:val="10"/>
                <w:ilvl w:val="0"/>
              </w:numPr>
              <w:jc w:val="both"/>
              <w:ind w:left="0" w:firstLine="709"/>
              <w:spacing w:after="80"/>
              <w:tabs>
                <w:tab w:val="left" w:pos="993"/>
              </w:tabs>
              <w:rPr>
                <w:sz w:val="24"/>
                <w:rFonts w:ascii="Times New Roman" w:hAnsi="Times New Roman"/>
                <w:spacing w:val="0"/>
              </w:rPr>
            </w:pPr>
            <w:r>
              <w:rPr>
                <w:sz w:val="24"/>
                <w:rFonts w:ascii="Times New Roman" w:hAnsi="Times New Roman"/>
              </w:rPr>
              <w:t xml:space="preserve">Loyihaning sugʻurtasiga oid xatarlar;</w:t>
            </w:r>
          </w:p>
          <w:p>
            <w:pPr>
              <w:pStyle w:val="ad"/>
              <w:numPr>
                <w:numId w:val="10"/>
                <w:ilvl w:val="0"/>
              </w:numPr>
              <w:jc w:val="both"/>
              <w:ind w:left="0" w:firstLine="709"/>
              <w:spacing w:after="80"/>
              <w:tabs>
                <w:tab w:val="left" w:pos="993"/>
              </w:tabs>
              <w:rPr>
                <w:sz w:val="24"/>
                <w:rFonts w:ascii="Times New Roman" w:hAnsi="Times New Roman"/>
                <w:spacing w:val="0"/>
              </w:rPr>
            </w:pPr>
            <w:r>
              <w:rPr>
                <w:sz w:val="24"/>
                <w:rFonts w:ascii="Times New Roman" w:hAnsi="Times New Roman"/>
              </w:rPr>
              <w:t xml:space="preserve">Loyiha shartnomai tuzulganidan keyingi loyihaga kiritiladigan oʻzgarishlar (xususiy sherik tarafidan);</w:t>
            </w:r>
          </w:p>
          <w:p>
            <w:pPr>
              <w:pStyle w:val="ad"/>
              <w:numPr>
                <w:numId w:val="10"/>
                <w:ilvl w:val="0"/>
              </w:numPr>
              <w:jc w:val="both"/>
              <w:ind w:left="0" w:firstLine="709"/>
              <w:spacing w:after="80"/>
              <w:tabs>
                <w:tab w:val="left" w:pos="993"/>
              </w:tabs>
              <w:rPr>
                <w:sz w:val="24"/>
                <w:rFonts w:ascii="Times New Roman" w:hAnsi="Times New Roman"/>
                <w:spacing w:val="0"/>
              </w:rPr>
            </w:pPr>
            <w:r>
              <w:rPr>
                <w:sz w:val="24"/>
                <w:rFonts w:ascii="Times New Roman" w:hAnsi="Times New Roman"/>
              </w:rPr>
              <w:t xml:space="preserve">Operatsion xatarlar;</w:t>
            </w:r>
          </w:p>
          <w:p>
            <w:pPr>
              <w:pStyle w:val="ad"/>
              <w:numPr>
                <w:numId w:val="10"/>
                <w:ilvl w:val="0"/>
              </w:numPr>
              <w:jc w:val="both"/>
              <w:ind w:left="0" w:firstLine="709"/>
              <w:spacing w:after="80"/>
              <w:tabs>
                <w:tab w:val="left" w:pos="993"/>
              </w:tabs>
              <w:rPr>
                <w:sz w:val="24"/>
                <w:rFonts w:ascii="Times New Roman" w:hAnsi="Times New Roman"/>
                <w:spacing w:val="0"/>
              </w:rPr>
            </w:pPr>
            <w:r>
              <w:rPr>
                <w:sz w:val="24"/>
                <w:rFonts w:ascii="Times New Roman" w:hAnsi="Times New Roman"/>
              </w:rPr>
              <w:t xml:space="preserve">Ekologik/ijtimoiy xatar (ekspluatatsiya bilan bogʻliq);</w:t>
            </w:r>
          </w:p>
          <w:p>
            <w:pPr>
              <w:pStyle w:val="ad"/>
              <w:numPr>
                <w:numId w:val="10"/>
                <w:ilvl w:val="0"/>
              </w:numPr>
              <w:jc w:val="both"/>
              <w:ind w:left="0" w:firstLine="709"/>
              <w:spacing w:after="80"/>
              <w:tabs>
                <w:tab w:val="left" w:pos="993"/>
              </w:tabs>
              <w:rPr>
                <w:sz w:val="24"/>
                <w:rFonts w:ascii="Times New Roman" w:hAnsi="Times New Roman"/>
                <w:spacing w:val="0"/>
              </w:rPr>
            </w:pPr>
            <w:r>
              <w:rPr>
                <w:sz w:val="24"/>
                <w:rFonts w:ascii="Times New Roman" w:hAnsi="Times New Roman"/>
              </w:rPr>
              <w:t xml:space="preserve">Operativ faoliyat bilan bogʻliq boʻlgan xatarlar;</w:t>
            </w:r>
          </w:p>
          <w:p>
            <w:pPr>
              <w:pStyle w:val="ad"/>
              <w:numPr>
                <w:numId w:val="10"/>
                <w:ilvl w:val="0"/>
              </w:numPr>
              <w:jc w:val="both"/>
              <w:ind w:left="0" w:firstLine="709"/>
              <w:spacing w:after="80"/>
              <w:tabs>
                <w:tab w:val="left" w:pos="993"/>
              </w:tabs>
              <w:rPr>
                <w:sz w:val="24"/>
                <w:rFonts w:ascii="Times New Roman" w:hAnsi="Times New Roman"/>
                <w:spacing w:val="0"/>
              </w:rPr>
            </w:pPr>
            <w:r>
              <w:rPr>
                <w:sz w:val="24"/>
                <w:rFonts w:ascii="Times New Roman" w:hAnsi="Times New Roman"/>
              </w:rPr>
              <w:t xml:space="preserve">Boshqa xavf-xatarlar.</w:t>
            </w:r>
          </w:p>
          <w:p>
            <w:pPr>
              <w:pStyle w:val="ad"/>
              <w:jc w:val="both"/>
              <w:ind w:firstLine="709"/>
              <w:spacing w:after="80"/>
              <w:tabs>
                <w:tab w:val="left" w:pos="993"/>
              </w:tabs>
              <w:rPr>
                <w:b/>
                <w:sz w:val="24"/>
                <w:rFonts w:ascii="Times New Roman" w:hAnsi="Times New Roman"/>
                <w:spacing w:val="0"/>
              </w:rPr>
            </w:pPr>
            <w:r>
              <w:rPr>
                <w:b/>
                <w:sz w:val="24"/>
                <w:rFonts w:ascii="Times New Roman" w:hAnsi="Times New Roman"/>
                <w:spacing w:val="0"/>
              </w:rPr>
              <w:t xml:space="preserve">Taraflarning umumiy boʻlgan xavf-xatarlari: </w:t>
            </w:r>
          </w:p>
          <w:p>
            <w:pPr>
              <w:pStyle w:val="ad"/>
              <w:numPr>
                <w:numId w:val="10"/>
                <w:ilvl w:val="0"/>
              </w:numPr>
              <w:jc w:val="both"/>
              <w:ind w:left="0" w:firstLine="709"/>
              <w:spacing w:after="80"/>
              <w:tabs>
                <w:tab w:val="left" w:pos="993"/>
              </w:tabs>
              <w:rPr>
                <w:sz w:val="24"/>
                <w:rFonts w:ascii="Times New Roman" w:hAnsi="Times New Roman"/>
                <w:spacing w:val="0"/>
              </w:rPr>
            </w:pPr>
            <w:r>
              <w:rPr>
                <w:sz w:val="24"/>
                <w:rFonts w:ascii="Times New Roman" w:hAnsi="Times New Roman"/>
              </w:rPr>
              <w:t xml:space="preserve">Ishga tushirish bilan bogʻliq xatarlar;</w:t>
            </w:r>
          </w:p>
          <w:p>
            <w:pPr>
              <w:pStyle w:val="ad"/>
              <w:numPr>
                <w:numId w:val="10"/>
                <w:ilvl w:val="0"/>
              </w:numPr>
              <w:jc w:val="both"/>
              <w:ind w:left="0" w:firstLine="709"/>
              <w:spacing w:after="80"/>
              <w:tabs>
                <w:tab w:val="left" w:pos="993"/>
              </w:tabs>
              <w:rPr>
                <w:sz w:val="24"/>
                <w:rFonts w:ascii="Times New Roman" w:hAnsi="Times New Roman"/>
                <w:spacing w:val="0"/>
              </w:rPr>
            </w:pPr>
            <w:r>
              <w:rPr>
                <w:sz w:val="24"/>
                <w:rFonts w:ascii="Times New Roman" w:hAnsi="Times New Roman"/>
              </w:rPr>
              <w:t xml:space="preserve">Soliq bilan bogʻliq xaatarlar;</w:t>
            </w:r>
          </w:p>
          <w:p>
            <w:pPr>
              <w:pStyle w:val="ad"/>
              <w:numPr>
                <w:numId w:val="10"/>
                <w:ilvl w:val="0"/>
              </w:numPr>
              <w:jc w:val="both"/>
              <w:ind w:left="0" w:firstLine="709"/>
              <w:spacing w:after="80"/>
              <w:tabs>
                <w:tab w:val="left" w:pos="993"/>
              </w:tabs>
              <w:rPr>
                <w:sz w:val="24"/>
                <w:rFonts w:ascii="Times New Roman" w:hAnsi="Times New Roman"/>
                <w:spacing w:val="0"/>
              </w:rPr>
            </w:pPr>
            <w:r>
              <w:rPr>
                <w:sz w:val="24"/>
                <w:rFonts w:ascii="Times New Roman" w:hAnsi="Times New Roman"/>
              </w:rPr>
              <w:t xml:space="preserve">Tariflarning oʻzgarishi bilan bogʻliq xatarlar;</w:t>
            </w:r>
          </w:p>
          <w:p>
            <w:pPr>
              <w:pStyle w:val="ad"/>
              <w:numPr>
                <w:numId w:val="10"/>
                <w:ilvl w:val="0"/>
              </w:numPr>
              <w:jc w:val="both"/>
              <w:ind w:left="0" w:firstLine="709"/>
              <w:spacing w:after="80"/>
              <w:tabs>
                <w:tab w:val="left" w:pos="993"/>
              </w:tabs>
              <w:rPr>
                <w:sz w:val="24"/>
                <w:rFonts w:ascii="Times New Roman" w:hAnsi="Times New Roman"/>
                <w:spacing w:val="0"/>
              </w:rPr>
            </w:pPr>
            <w:r>
              <w:rPr>
                <w:sz w:val="24"/>
                <w:rFonts w:ascii="Times New Roman" w:hAnsi="Times New Roman"/>
              </w:rPr>
              <w:t xml:space="preserve">Talab bilan bogʻliq xatarlar.</w:t>
            </w:r>
          </w:p>
          <w:p>
            <w:pPr>
              <w:pStyle w:val="ad"/>
              <w:numPr>
                <w:numId w:val="10"/>
                <w:ilvl w:val="0"/>
              </w:numPr>
              <w:jc w:val="both"/>
              <w:ind w:left="0" w:firstLine="709"/>
              <w:spacing w:after="80"/>
              <w:tabs>
                <w:tab w:val="left" w:pos="993"/>
              </w:tabs>
              <w:rPr>
                <w:b/>
                <w:sz w:val="24"/>
                <w:rFonts w:ascii="Times New Roman" w:hAnsi="Times New Roman"/>
              </w:rPr>
            </w:pPr>
            <w:r>
              <w:rPr>
                <w:sz w:val="24"/>
                <w:rFonts w:ascii="Times New Roman" w:hAnsi="Times New Roman"/>
              </w:rPr>
              <w:t xml:space="preserve">Boshqa xavf-xatarlar.</w:t>
            </w:r>
          </w:p>
        </w:tc>
      </w:tr>
      <w:tr>
        <w:tc>
          <w:tcPr>
            <w:tcW w:w="9571" w:type="dxa"/>
            <w:gridSpan w:val="3"/>
            <w:shd w:fill="auto"/>
          </w:tcPr>
          <w:p>
            <w:pPr>
              <w:jc w:val="center"/>
              <w:spacing w:after="80" w:line="240" w:lineRule="auto"/>
              <w:rPr>
                <w:b/>
                <w:sz w:val="24"/>
                <w:rFonts w:ascii="Times New Roman" w:hAnsi="Times New Roman"/>
              </w:rPr>
            </w:pPr>
          </w:p>
          <w:p>
            <w:pPr>
              <w:jc w:val="center"/>
              <w:spacing w:after="80" w:line="240" w:lineRule="auto"/>
              <w:rPr>
                <w:b/>
                <w:sz w:val="24"/>
                <w:rFonts w:ascii="Times New Roman" w:hAnsi="Times New Roman"/>
              </w:rPr>
            </w:pPr>
            <w:r>
              <w:rPr>
                <w:b/>
                <w:sz w:val="24"/>
                <w:rFonts w:ascii="Times New Roman" w:hAnsi="Times New Roman"/>
              </w:rPr>
              <w:t xml:space="preserve">X. Shartnomaga oʻzgartirish, qoʻshimchalar kiritish va bekor qilish tartibi</w:t>
            </w:r>
          </w:p>
          <w:p>
            <w:pPr>
              <w:jc w:val="center"/>
              <w:spacing w:after="80" w:line="240" w:lineRule="auto"/>
              <w:rPr>
                <w:b/>
                <w:sz w:val="24"/>
                <w:rFonts w:ascii="Times New Roman" w:hAnsi="Times New Roman"/>
              </w:rPr>
            </w:pPr>
          </w:p>
        </w:tc>
      </w:tr>
      <w:tr>
        <w:tc>
          <w:tcPr>
            <w:tcW w:w="9571" w:type="dxa"/>
            <w:gridSpan w:val="3"/>
            <w:shd w:fill="auto"/>
          </w:tcPr>
          <w:p>
            <w:pPr>
              <w:jc w:val="both"/>
              <w:shd w:fill="ffffff"/>
              <w:ind w:firstLine="567"/>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b/>
                <w:sz w:val="24"/>
                <w:rFonts w:ascii="Times New Roman" w:hAnsi="Times New Roman"/>
              </w:rPr>
              <w:t>10.1.</w:t>
            </w:r>
            <w:r>
              <w:rPr>
                <w:sz w:val="24"/>
                <w:rFonts w:ascii="Times New Roman" w:hAnsi="Times New Roman"/>
              </w:rPr>
              <w:t xml:space="preserve"> Agar qonun hujjatlarida yoki davlat-xususiy sheriklik toʻgʻrisidagi shartnomada boshqacha qoida nazarda tutilmagan boʻlsa, ushbu shartnomaga qonunchilik hujjatlarida va shartnomada belgilangan quyidagi hollarda</w:t>
            </w:r>
            <w:r>
              <w:rPr>
                <w:shd w:fill="ffffff"/>
                <w:sz w:val="24"/>
                <w:rFonts w:ascii="Times New Roman" w:hAnsi="Times New Roman"/>
              </w:rPr>
              <w:t xml:space="preserve"> oʻzgartirish va qoʻshimchalar kiritilishi mumkin:</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taraflarning oʻzaro roziligi bilan;</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sudning hal qiluv qarori boʻyicha.</w:t>
            </w:r>
          </w:p>
          <w:p>
            <w:pPr>
              <w:jc w:val="both"/>
              <w:shd w:fill="ffffff"/>
              <w:ind w:firstLine="709"/>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shd w:fill="ffffff"/>
                <w:sz w:val="24"/>
                <w:rFonts w:ascii="Times New Roman" w:hAnsi="Times New Roman"/>
              </w:rPr>
              <w:t xml:space="preserve">boshqa taraf davlat-xususiy sheriklik toʻgʻrisidagi shartnomani jiddiy ravishda buzgan taqdirda;</w:t>
            </w:r>
          </w:p>
        </w:tc>
      </w:tr>
      <w:tr>
        <w:trPr>
          <w:trHeight w:val="3524"/>
        </w:trPr>
        <w:tc>
          <w:tcPr>
            <w:tcW w:w="9571" w:type="dxa"/>
            <w:gridSpan w:val="3"/>
            <w:shd w:fill="auto"/>
          </w:tcPr>
          <w:p>
            <w:pPr>
              <w:jc w:val="both"/>
              <w:shd w:fill="ffffff"/>
              <w:ind w:firstLine="567"/>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b/>
                <w:shd w:fill="ffffff"/>
                <w:sz w:val="24"/>
                <w:rFonts w:ascii="Times New Roman" w:hAnsi="Times New Roman"/>
              </w:rPr>
              <w:t xml:space="preserve">10.2. </w:t>
            </w:r>
            <w:r>
              <w:rPr>
                <w:shd w:fill="ffffff"/>
                <w:sz w:val="24"/>
                <w:rFonts w:ascii="Times New Roman" w:hAnsi="Times New Roman"/>
              </w:rPr>
              <w:t xml:space="preserve">Davlat-xususiy sheriklik toʻgʻrisidagi shartnomani bajarish toʻliq yoki qisman bir tomonlama tarzda rad etilgan taqdirda, bunday rad etishga qonunda yoki mazkur shartnomada yoʻl qoʻyilsa, davlat-xususiy sheriklik toʻgʻrisidagi shartnoma bekor qilingan deb hisoblanadi.</w:t>
            </w:r>
          </w:p>
          <w:p>
            <w:pPr>
              <w:jc w:val="both"/>
              <w:shd w:fill="ffffff"/>
              <w:ind w:firstLine="567"/>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hd w:fill="ffffff"/>
                <w:sz w:val="24"/>
                <w:rFonts w:ascii="Times New Roman" w:hAnsi="Times New Roman"/>
              </w:rPr>
            </w:pPr>
            <w:r>
              <w:rPr>
                <w:shd w:fill="ffffff"/>
                <w:sz w:val="24"/>
                <w:rFonts w:ascii="Times New Roman" w:hAnsi="Times New Roman"/>
              </w:rPr>
              <w:t xml:space="preserve">Oʻzbekiston Respublikasining “Davlat-xususiy sheriklik” toʻgʻrisidagi qonunidan tashqari boshqa normativ-huquqiy hujjatlarida davlat-xususiy sheriklik obyektiga investitsiya kiritish shartlari yomonlashtirsa, mazkur shartnoma tuzilgan sanadan eʼtiboran oʻn yil mobaynida xususiy sherikka nisbatan shartnomani tuzish sanasida amalda boʻlgan qonun hujjatlari qoʻllaniladi.</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sz w:val="24"/>
                <w:rFonts w:ascii="Times New Roman" w:hAnsi="Times New Roman"/>
              </w:rPr>
              <w:t xml:space="preserve">Shartnomalarni tuzish, bajarish, oʻzgartirish va bekor qilishda yuzaga keladigan munosabatlar Oʻzbekiston Respublikasining Fuqarolik </w:t>
            </w:r>
            <w:r>
              <w:fldChar w:fldCharType="begin"/>
              <w:instrText xml:space="preserve">HYPERLINK "http://lex.uz/docs/111189"</w:instrText>
              <w:fldChar w:fldCharType="separate"/>
            </w:r>
            <w:r>
              <w:rPr>
                <w:sz w:val="24"/>
                <w:rFonts w:ascii="Times New Roman" w:hAnsi="Times New Roman"/>
              </w:rPr>
              <w:t>kodeksi</w:t>
            </w:r>
            <w:r>
              <w:fldChar w:fldCharType="end"/>
            </w:r>
            <w:r>
              <w:rPr>
                <w:sz w:val="24"/>
                <w:rFonts w:ascii="Times New Roman" w:hAnsi="Times New Roman"/>
              </w:rPr>
              <w:t xml:space="preserve">, Davlat-xususiy sheriklik toʻgʻisidagi Qonun va boshqa qonun hujjatlari bilan tartibga solinadi.</w:t>
            </w:r>
          </w:p>
        </w:tc>
      </w:tr>
      <w:tr>
        <w:tc>
          <w:tcPr>
            <w:tcW w:w="9571" w:type="dxa"/>
            <w:gridSpan w:val="3"/>
            <w:shd w:fill="auto"/>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hd w:fill="ffffff"/>
                <w:sz w:val="24"/>
                <w:rFonts w:ascii="Times New Roman" w:hAnsi="Times New Roman"/>
              </w:rPr>
              <w:t>10.3.</w:t>
            </w:r>
            <w:r>
              <w:rPr>
                <w:shd w:fill="ffffff"/>
                <w:sz w:val="24"/>
                <w:rFonts w:ascii="Times New Roman" w:hAnsi="Times New Roman"/>
              </w:rPr>
              <w:t xml:space="preserve"> U</w:t>
            </w:r>
            <w:r>
              <w:rPr>
                <w:sz w:val="24"/>
                <w:rFonts w:ascii="Times New Roman" w:hAnsi="Times New Roman"/>
              </w:rPr>
              <w:t xml:space="preserve">shbu Shartnomaga kiritilgan barcha oʻzgartishlar qoʻshimcha kelishuv tuzish yoʻli bilan yozma shaklda rasmiylashtiriladi va vakolatli shaxslar tomonidan imzolanadi.</w:t>
            </w:r>
          </w:p>
        </w:tc>
      </w:tr>
      <w:tr>
        <w:tc>
          <w:tcPr>
            <w:tcW w:w="9571" w:type="dxa"/>
            <w:gridSpan w:val="3"/>
            <w:shd w:fill="auto"/>
          </w:tcPr>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b/>
                <w:sz w:val="24"/>
                <w:rFonts w:ascii="Times New Roman" w:hAnsi="Times New Roman"/>
              </w:rPr>
              <w:t>10.4.</w:t>
            </w:r>
            <w:r>
              <w:rPr>
                <w:sz w:val="24"/>
                <w:rFonts w:ascii="Times New Roman" w:hAnsi="Times New Roman"/>
              </w:rPr>
              <w:t xml:space="preserve"> Ushbu Shartnoma quyidagi hollarda bekor qilinadi:</w:t>
            </w:r>
          </w:p>
          <w:p>
            <w:pPr>
              <w:jc w:val="both"/>
              <w:shd w:fill="ffffff"/>
              <w:ind w:firstLine="567"/>
              <w:spacing w:after="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taraflarning oʻzaro roziligi bilan; </w:t>
            </w:r>
          </w:p>
          <w:p>
            <w:pPr>
              <w:jc w:val="both"/>
              <w:shd w:fill="ffffff"/>
              <w:ind w:firstLine="567"/>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sz w:val="24"/>
                <w:rFonts w:ascii="Times New Roman" w:hAnsi="Times New Roman"/>
              </w:rPr>
            </w:pPr>
            <w:r>
              <w:rPr>
                <w:sz w:val="24"/>
                <w:rFonts w:ascii="Times New Roman" w:hAnsi="Times New Roman"/>
              </w:rPr>
              <w:t xml:space="preserve">xususiy sherik oʻrnatilgan tartibda sud tomonidan bankrot deb topilsa yoki uning ish faoliyati tugatilsa;</w:t>
            </w:r>
          </w:p>
          <w:p>
            <w:pPr>
              <w:jc w:val="both"/>
              <w:shd w:fill="ffffff"/>
              <w:ind w:firstLine="567"/>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sz w:val="24"/>
                <w:rFonts w:ascii="Times New Roman" w:hAnsi="Times New Roman"/>
              </w:rPr>
              <w:t xml:space="preserve">Xususiy yoki davlat sherigining talabi boʻyicha –  oʻz majburiyatlarini bajarmagan taqdirda;</w:t>
            </w:r>
          </w:p>
        </w:tc>
      </w:tr>
      <w:tr>
        <w:tc>
          <w:tcPr>
            <w:tcW w:w="9571" w:type="dxa"/>
            <w:gridSpan w:val="3"/>
            <w:shd w:fill="auto"/>
          </w:tcPr>
          <w:p>
            <w:pPr>
              <w:jc w:val="both"/>
              <w:shd w:fill="ffffff"/>
              <w:ind w:firstLine="567"/>
              <w:spacing w:after="80" w:line="240" w:lineRule="auto"/>
              <w:rPr>
                <w:b/>
                <w:sz w:val="24"/>
                <w:rFonts w:ascii="Times New Roman" w:hAnsi="Times New Roman"/>
              </w:rPr>
            </w:pPr>
            <w:r>
              <w:rPr>
                <w:b/>
                <w:sz w:val="24"/>
                <w:rFonts w:ascii="Times New Roman" w:hAnsi="Times New Roman"/>
              </w:rPr>
              <w:t>10.5.</w:t>
            </w:r>
            <w:r>
              <w:rPr>
                <w:sz w:val="24"/>
                <w:rFonts w:ascii="Times New Roman" w:hAnsi="Times New Roman"/>
              </w:rPr>
              <w:t xml:space="preserve"> Bir taraf shartnomani oʻzgartirish yoki bekor qilish haqidagi taklifga ikkinchi tarafdan rad javobi olganidan keyingina yoki taklifda koʻrsatilgan yoxud qonunda yoki shartnomada belgilangan muddatda, bunday muddat boʻlmaganida esa oʻttiz kunlik muddatda javob olmaganidan keyin, shartnomani oʻzgartirish yoki bekor qilish toʻgʻrisidagi talabni sudga taqdim etishi mumkin.</w:t>
            </w:r>
          </w:p>
        </w:tc>
      </w:tr>
      <w:tr>
        <w:tc>
          <w:tcPr>
            <w:tcW w:w="9571" w:type="dxa"/>
            <w:gridSpan w:val="3"/>
            <w:shd w:fill="auto"/>
          </w:tcPr>
          <w:p>
            <w:pPr>
              <w:jc w:val="both"/>
              <w:shd w:fill="ffffff"/>
              <w:ind w:firstLine="567"/>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10.6.</w:t>
            </w:r>
            <w:r>
              <w:rPr>
                <w:sz w:val="24"/>
                <w:rFonts w:ascii="Times New Roman" w:hAnsi="Times New Roman"/>
              </w:rPr>
              <w:t xml:space="preserve"> Shartnoma amal qilish muddati tugagandan keyin toʻxtatiladi.</w:t>
            </w:r>
          </w:p>
        </w:tc>
      </w:tr>
      <w:tr>
        <w:tc>
          <w:tcPr>
            <w:tcW w:w="9571" w:type="dxa"/>
            <w:gridSpan w:val="3"/>
            <w:shd w:fill="auto"/>
          </w:tcPr>
          <w:p>
            <w:pPr>
              <w:jc w:val="center"/>
              <w:spacing w:after="80" w:line="240" w:lineRule="auto"/>
              <w:rPr>
                <w:b/>
                <w:sz w:val="24"/>
                <w:rFonts w:ascii="Times New Roman" w:hAnsi="Times New Roman"/>
              </w:rPr>
            </w:pPr>
          </w:p>
          <w:p>
            <w:pPr>
              <w:jc w:val="center"/>
              <w:spacing w:after="80" w:line="240" w:lineRule="auto"/>
              <w:rPr>
                <w:b/>
                <w:sz w:val="24"/>
                <w:rFonts w:ascii="Times New Roman" w:hAnsi="Times New Roman"/>
              </w:rPr>
            </w:pPr>
            <w:r>
              <w:rPr>
                <w:b/>
                <w:sz w:val="24"/>
                <w:rFonts w:ascii="Times New Roman" w:hAnsi="Times New Roman"/>
              </w:rPr>
              <w:t xml:space="preserve">XI. Shartnoma majburiyatlari bajarilmaganda yoki lozim darajada bajarilmaganda taraflarning javobgarligi</w:t>
            </w:r>
          </w:p>
          <w:p>
            <w:pPr>
              <w:jc w:val="center"/>
              <w:spacing w:after="80" w:line="240" w:lineRule="auto"/>
              <w:rPr>
                <w:b/>
                <w:sz w:val="24"/>
                <w:rFonts w:ascii="Times New Roman" w:hAnsi="Times New Roman"/>
              </w:rPr>
            </w:pPr>
          </w:p>
        </w:tc>
      </w:tr>
      <w:tr>
        <w:tc>
          <w:tcPr>
            <w:tcW w:w="9571" w:type="dxa"/>
            <w:gridSpan w:val="3"/>
            <w:shd w:fill="auto"/>
          </w:tcPr>
          <w:p>
            <w:pPr>
              <w:jc w:val="both"/>
              <w:ind w:firstLine="567"/>
              <w:spacing w:after="80" w:line="240" w:lineRule="auto"/>
              <w:rPr>
                <w:b/>
                <w:sz w:val="24"/>
                <w:rFonts w:ascii="Times New Roman" w:hAnsi="Times New Roman"/>
              </w:rPr>
            </w:pPr>
            <w:r>
              <w:rPr>
                <w:b/>
                <w:sz w:val="24"/>
                <w:rFonts w:ascii="Times New Roman" w:hAnsi="Times New Roman"/>
              </w:rPr>
              <w:t>11.1.</w:t>
            </w:r>
            <w:r>
              <w:rPr>
                <w:sz w:val="24"/>
                <w:rFonts w:ascii="Times New Roman" w:hAnsi="Times New Roman"/>
              </w:rPr>
              <w:t xml:space="preserve"> Davlat-xususiy sheriklik shartnomai taraflari shartnomada koʻrsatilgan majburiyatlarini bajarmaganda shartnomada va qonunlarda nazarda tutilgan tartibda javobgar boʻladi.</w:t>
            </w:r>
          </w:p>
        </w:tc>
      </w:tr>
      <w:tr>
        <w:tc>
          <w:tcPr>
            <w:tcW w:w="9571" w:type="dxa"/>
            <w:gridSpan w:val="3"/>
            <w:shd w:fill="auto"/>
          </w:tcPr>
          <w:p>
            <w:pPr>
              <w:jc w:val="center"/>
              <w:shd w:fill="ffffff"/>
              <w:spacing w:after="80" w:line="240" w:lineRule="auto"/>
              <w:rPr>
                <w:b/>
                <w:sz w:val="24"/>
                <w:rFonts w:ascii="Times New Roman" w:hAnsi="Times New Roman"/>
              </w:rPr>
            </w:pPr>
            <w:r>
              <w:rPr>
                <w:b/>
                <w:sz w:val="24"/>
                <w:rFonts w:ascii="Times New Roman" w:hAnsi="Times New Roman"/>
              </w:rPr>
              <w:t xml:space="preserve">XII. Shartnomai boʻyicha talabnomalar bildirish</w:t>
            </w:r>
          </w:p>
          <w:p>
            <w:pPr>
              <w:jc w:val="center"/>
              <w:shd w:fill="ffffff"/>
              <w:spacing w:after="80" w:line="240" w:lineRule="auto"/>
              <w:rPr>
                <w:b/>
                <w:sz w:val="24"/>
                <w:rFonts w:ascii="Times New Roman" w:hAnsi="Times New Roman"/>
              </w:rPr>
            </w:pPr>
          </w:p>
        </w:tc>
      </w:tr>
      <w:tr>
        <w:tc>
          <w:tcPr>
            <w:tcW w:w="9571" w:type="dxa"/>
            <w:gridSpan w:val="3"/>
            <w:shd w:fill="auto"/>
          </w:tcPr>
          <w:p>
            <w:pPr>
              <w:jc w:val="both"/>
              <w:shd w:fill="ffffff"/>
              <w:ind w:firstLine="567"/>
              <w:spacing w:after="80" w:line="240" w:lineRule="auto"/>
              <w:rPr>
                <w:sz w:val="24"/>
                <w:rFonts w:ascii="Times New Roman" w:hAnsi="Times New Roman"/>
              </w:rPr>
            </w:pPr>
            <w:r>
              <w:rPr>
                <w:b/>
                <w:sz w:val="24"/>
                <w:rFonts w:ascii="Times New Roman" w:hAnsi="Times New Roman"/>
              </w:rPr>
              <w:t>12.1.</w:t>
            </w:r>
            <w:r>
              <w:rPr>
                <w:sz w:val="24"/>
                <w:rFonts w:ascii="Times New Roman" w:hAnsi="Times New Roman"/>
              </w:rPr>
              <w:t xml:space="preserve"> Huquqlari va qonuniy manfaatlari buzilgan DXSH shartnomai tarafi mazkur huquq va manfaatlarni buzgan tarafga nisbatan talabnoma bildirishga haqlidir.</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Talabnoma yozma shaklda bildiriladi. </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talabnoma bildirgan tarafning va talabnoma bildirilayotgan tarafning nomi;</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talabnoma bildirilgan sana va uning raqami;</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talabnoma bildirish uchun asos boʻlgan holatlar;</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talabnomada bayon etilgan holatlarni tasdiqlovchi dalillar;</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arz qiluvchining talablari;</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talabnoma summasi va uning hisob-kitobi;</w:t>
            </w:r>
          </w:p>
          <w:p>
            <w:pPr>
              <w:jc w:val="both"/>
              <w:shd w:fill="ffffff"/>
              <w:ind w:firstLine="709"/>
              <w:spacing w:after="80" w:line="240" w:lineRule="auto"/>
              <w:rPr>
                <w:sz w:val="24"/>
                <w:rFonts w:ascii="Times New Roman" w:hAnsi="Times New Roman"/>
              </w:rPr>
            </w:pPr>
            <w:r>
              <w:rPr>
                <w:sz w:val="24"/>
                <w:rFonts w:ascii="Times New Roman" w:hAnsi="Times New Roman"/>
              </w:rPr>
              <w:t xml:space="preserve">Talabnoma DXSH shartnomai tarafining rahbari yoki rahbarning oʻrinbosari tomonidan imzolanadi.</w:t>
            </w:r>
          </w:p>
          <w:p>
            <w:pPr>
              <w:jc w:val="both"/>
              <w:shd w:fill="ffffff"/>
              <w:ind w:firstLine="709"/>
              <w:spacing w:after="80" w:line="240" w:lineRule="auto"/>
              <w:rPr>
                <w:b/>
                <w:sz w:val="24"/>
                <w:rFonts w:ascii="Times New Roman" w:hAnsi="Times New Roman"/>
              </w:rPr>
            </w:pPr>
            <w:r>
              <w:rPr>
                <w:sz w:val="24"/>
                <w:rFonts w:ascii="Times New Roman" w:hAnsi="Times New Roman"/>
              </w:rPr>
              <w:t xml:space="preserve">Talabnoma buyurtma yoki qimmatli xat tarzida boshqa aloqa vositalaridan foydalanilgan holda joʻnatiladi yoxud tilxat olib topshiriladi.</w:t>
            </w:r>
          </w:p>
        </w:tc>
      </w:tr>
      <w:tr>
        <w:tc>
          <w:tcPr>
            <w:tcW w:w="9571" w:type="dxa"/>
            <w:gridSpan w:val="3"/>
            <w:shd w:fill="auto"/>
          </w:tcPr>
          <w:p>
            <w:pPr>
              <w:jc w:val="both"/>
              <w:shd w:fill="ffffff"/>
              <w:ind w:firstLine="567"/>
              <w:spacing w:after="80" w:line="240" w:lineRule="auto"/>
              <w:rPr>
                <w:sz w:val="24"/>
                <w:rFonts w:ascii="Times New Roman" w:hAnsi="Times New Roman"/>
              </w:rPr>
            </w:pPr>
            <w:r>
              <w:rPr>
                <w:rStyle w:val="clauseprfx1"/>
                <w:b/>
                <w:sz w:val="24"/>
                <w:rFonts w:ascii="Times New Roman" w:hAnsi="Times New Roman"/>
              </w:rPr>
              <w:t xml:space="preserve">12.2. </w:t>
            </w:r>
            <w:r>
              <w:rPr>
                <w:sz w:val="24"/>
                <w:rFonts w:ascii="Times New Roman" w:hAnsi="Times New Roman"/>
              </w:rPr>
              <w:t xml:space="preserve">Oʻziga talabnoma bildirilgan DXSH shartnomai tarafi talabnomani olgan kundan boshlab bir oy muddat ichida unga javob qaytarishi shart.</w:t>
            </w:r>
          </w:p>
          <w:p>
            <w:pPr>
              <w:jc w:val="both"/>
              <w:shd w:fill="ffffff"/>
              <w:ind w:firstLine="709"/>
              <w:spacing w:after="80" w:line="240" w:lineRule="auto"/>
              <w:rPr>
                <w:b/>
                <w:sz w:val="24"/>
                <w:rFonts w:ascii="Times New Roman" w:hAnsi="Times New Roman"/>
              </w:rPr>
            </w:pPr>
            <w:r>
              <w:rPr>
                <w:sz w:val="24"/>
                <w:rFonts w:ascii="Times New Roman" w:hAnsi="Times New Roman"/>
              </w:rPr>
              <w:t xml:space="preserve">Talabnomaga javob DXSH shartnomai tarafi rahbari yoki rahbarning oʻrinbosari tomonidan imzolanadi va muhr bilan (muhr mavjud boʻlgan taqdirda) tasdiqlanadi.</w:t>
            </w:r>
          </w:p>
        </w:tc>
      </w:tr>
      <w:tr>
        <w:tc>
          <w:tcPr>
            <w:tcW w:w="9571" w:type="dxa"/>
            <w:gridSpan w:val="3"/>
            <w:shd w:fill="auto"/>
          </w:tcPr>
          <w:p>
            <w:pPr>
              <w:jc w:val="both"/>
              <w:shd w:fill="ffffff"/>
              <w:ind w:firstLine="567"/>
              <w:spacing w:after="80" w:line="240" w:lineRule="auto"/>
              <w:rPr>
                <w:b/>
                <w:sz w:val="24"/>
                <w:rFonts w:ascii="Times New Roman" w:hAnsi="Times New Roman"/>
              </w:rPr>
            </w:pPr>
            <w:r>
              <w:rPr>
                <w:rStyle w:val="clauseprfx1"/>
                <w:b/>
                <w:sz w:val="24"/>
                <w:rFonts w:ascii="Times New Roman" w:hAnsi="Times New Roman"/>
              </w:rPr>
              <w:t xml:space="preserve">12.3. </w:t>
            </w:r>
            <w:r>
              <w:rPr>
                <w:sz w:val="24"/>
                <w:rFonts w:ascii="Times New Roman" w:hAnsi="Times New Roman"/>
              </w:rPr>
              <w:t xml:space="preserve">Taraf rad (qisman rad) javobini olgan taqdirda yoki talabnomaga belgilangan muddatda javob olmagan taqdirda, shuningdek DXSH shartnomalari yuzasidan talabnoma bildirmay ham iqtisodiy sudga daʼvo arizasi berishi hamda sud qarorini olish uchun ariza taqdim etishi mumkin. Mazkur arizalarni taqdim etish tartibi Oʻzbekiston Respublikasining Iqtisodiy protsessual </w:t>
            </w:r>
            <w:r>
              <w:fldChar w:fldCharType="begin"/>
              <w:instrText xml:space="preserve">HYPERLINK "http://lex.uz/docs/3523891"</w:instrText>
              <w:fldChar w:fldCharType="separate"/>
            </w:r>
            <w:r>
              <w:rPr>
                <w:sz w:val="24"/>
                <w:rFonts w:ascii="Times New Roman" w:hAnsi="Times New Roman"/>
              </w:rPr>
              <w:t xml:space="preserve">kodeksiga </w:t>
            </w:r>
            <w:r>
              <w:fldChar w:fldCharType="end"/>
            </w:r>
            <w:r>
              <w:rPr>
                <w:sz w:val="24"/>
                <w:rFonts w:ascii="Times New Roman" w:hAnsi="Times New Roman"/>
              </w:rPr>
              <w:t xml:space="preserve">koʻra belgilanadi.</w:t>
            </w:r>
          </w:p>
        </w:tc>
      </w:tr>
      <w:tr>
        <w:tc>
          <w:tcPr>
            <w:tcW w:w="9571" w:type="dxa"/>
            <w:gridSpan w:val="3"/>
            <w:shd w:fill="auto"/>
          </w:tcPr>
          <w:p>
            <w:pPr>
              <w:jc w:val="center"/>
              <w:shd w:fill="ffffff"/>
              <w:spacing w:after="80" w:line="240" w:lineRule="auto"/>
              <w:rPr>
                <w:b/>
                <w:sz w:val="24"/>
                <w:rFonts w:ascii="Times New Roman" w:hAnsi="Times New Roman"/>
              </w:rPr>
            </w:pPr>
            <w:r>
              <w:rPr>
                <w:b/>
                <w:sz w:val="24"/>
                <w:rFonts w:ascii="Times New Roman" w:hAnsi="Times New Roman"/>
              </w:rPr>
              <w:t xml:space="preserve">XIII. Shartnoma majburiyatlarini buzganlik uchun javobgarlik</w:t>
            </w:r>
          </w:p>
          <w:p>
            <w:pPr>
              <w:jc w:val="center"/>
              <w:shd w:fill="ffffff"/>
              <w:spacing w:after="80" w:line="240" w:lineRule="auto"/>
              <w:rPr>
                <w:b/>
                <w:sz w:val="24"/>
                <w:rFonts w:ascii="Times New Roman" w:hAnsi="Times New Roman"/>
              </w:rPr>
            </w:pPr>
          </w:p>
        </w:tc>
      </w:tr>
      <w:tr>
        <w:tc>
          <w:tcPr>
            <w:tcW w:w="9571" w:type="dxa"/>
            <w:gridSpan w:val="3"/>
            <w:shd w:fill="auto"/>
          </w:tcPr>
          <w:p>
            <w:pPr>
              <w:jc w:val="both"/>
              <w:shd w:fill="ffffff"/>
              <w:ind w:firstLine="567"/>
              <w:spacing w:after="80" w:line="240" w:lineRule="auto"/>
              <w:rPr>
                <w:sz w:val="24"/>
                <w:rFonts w:ascii="Times New Roman" w:hAnsi="Times New Roman"/>
              </w:rPr>
            </w:pPr>
            <w:r>
              <w:rPr>
                <w:rStyle w:val="clauseprfx1"/>
                <w:b/>
                <w:sz w:val="24"/>
                <w:rFonts w:ascii="Times New Roman" w:hAnsi="Times New Roman"/>
              </w:rPr>
              <w:t xml:space="preserve">13.1. </w:t>
            </w:r>
            <w:r>
              <w:rPr>
                <w:sz w:val="24"/>
                <w:rFonts w:ascii="Times New Roman" w:hAnsi="Times New Roman"/>
              </w:rPr>
              <w:t xml:space="preserve">Taraflardan biri shartnoma majburiyatlarini bajarmagan yoki lozim darajada bajarmagan taqdirda, bu taraf:</w:t>
            </w:r>
          </w:p>
          <w:p>
            <w:pPr>
              <w:jc w:val="both"/>
              <w:shd w:fill="ffffff"/>
              <w:ind w:firstLine="567"/>
              <w:spacing w:after="80" w:line="240" w:lineRule="auto"/>
              <w:rPr>
                <w:sz w:val="24"/>
                <w:rFonts w:ascii="Times New Roman" w:hAnsi="Times New Roman"/>
              </w:rPr>
            </w:pPr>
            <w:r>
              <w:rPr>
                <w:sz w:val="24"/>
                <w:rFonts w:ascii="Times New Roman" w:hAnsi="Times New Roman"/>
              </w:rPr>
              <w:t xml:space="preserve">boshqa tarafga yetkazilgan zararni toʻlaydi;</w:t>
            </w:r>
          </w:p>
          <w:p>
            <w:pPr>
              <w:jc w:val="both"/>
              <w:shd w:fill="ffffff"/>
              <w:ind w:firstLine="567"/>
              <w:spacing w:after="80" w:line="240" w:lineRule="auto"/>
              <w:rPr>
                <w:b/>
                <w:sz w:val="24"/>
                <w:rFonts w:ascii="Times New Roman" w:hAnsi="Times New Roman"/>
              </w:rPr>
            </w:pPr>
            <w:r>
              <w:rPr>
                <w:sz w:val="24"/>
                <w:rFonts w:ascii="Times New Roman" w:hAnsi="Times New Roman"/>
              </w:rPr>
              <w:t xml:space="preserve">Oʻzbekiston Respublikasi Fuqarolik </w:t>
            </w:r>
            <w:r>
              <w:fldChar w:fldCharType="begin"/>
              <w:instrText xml:space="preserve">HYPERLINK "http://lex.uz/docs/111189"</w:instrText>
              <w:fldChar w:fldCharType="separate"/>
            </w:r>
            <w:r>
              <w:rPr>
                <w:sz w:val="24"/>
                <w:rFonts w:ascii="Times New Roman" w:hAnsi="Times New Roman"/>
              </w:rPr>
              <w:t>kodeksida</w:t>
            </w:r>
            <w:r>
              <w:fldChar w:fldCharType="end"/>
            </w:r>
            <w:r>
              <w:rPr>
                <w:sz w:val="24"/>
                <w:rFonts w:ascii="Times New Roman" w:hAnsi="Times New Roman"/>
              </w:rPr>
              <w:t xml:space="preserve">, ushbu “Davlat-xususiy sheriklik toʻgʻrisida”gi Qonunda, oʻzga qonun hujjatlarida va shartnomada nazarda tutilgan tartibda boshqacha tarzda javobgar boʻladi.</w:t>
            </w:r>
          </w:p>
        </w:tc>
      </w:tr>
      <w:tr>
        <w:tc>
          <w:tcPr>
            <w:tcW w:w="9571" w:type="dxa"/>
            <w:gridSpan w:val="3"/>
            <w:shd w:fill="auto"/>
          </w:tcPr>
          <w:p>
            <w:pPr>
              <w:jc w:val="both"/>
              <w:shd w:fill="ffffff"/>
              <w:ind w:firstLine="567"/>
              <w:spacing w:after="80" w:line="240" w:lineRule="auto"/>
              <w:rPr>
                <w:b/>
                <w:sz w:val="24"/>
                <w:rFonts w:ascii="Times New Roman" w:hAnsi="Times New Roman"/>
              </w:rPr>
            </w:pPr>
            <w:r>
              <w:rPr>
                <w:rStyle w:val="clauseprfx1"/>
                <w:b/>
                <w:sz w:val="24"/>
                <w:rFonts w:ascii="Times New Roman" w:hAnsi="Times New Roman"/>
              </w:rPr>
              <w:t xml:space="preserve">13.2. </w:t>
            </w:r>
            <w:r>
              <w:rPr>
                <w:rStyle w:val="clauseprfx1"/>
                <w:sz w:val="24"/>
                <w:rFonts w:ascii="Times New Roman" w:hAnsi="Times New Roman"/>
              </w:rPr>
              <w:t xml:space="preserve">Davlat-xususiy sheriklik shartnomai sharti boʻyicha taraflarning har biri olgan majburiyatlarini bajarmagan hollarda, bajarilmagan yoki </w:t>
            </w:r>
            <w:r>
              <w:rPr>
                <w:sz w:val="24"/>
                <w:rFonts w:ascii="Times New Roman" w:hAnsi="Times New Roman"/>
              </w:rPr>
              <w:t xml:space="preserve">kechiktirilgan har bir kun uchun majburiyat bajarilmagan qismining 0,5 foizi miqdorida penya toʻlaydi, biroq bunda penyaning umumiy summasi shartnoma boʻycha bajarilmagan majburiyati bahosining 50 foizidan oshib ketmasligi lozim. Penyani toʻlash shartnoma majburiyatlarini buzgan tarafni shartnoma boʻyicha majburiyatlarini bajarish muddatlarini kechiktirib yuborish oqibatida yetkazilgan zararni qoplashdan ozod etmaydi.</w:t>
            </w:r>
          </w:p>
        </w:tc>
      </w:tr>
      <w:tr>
        <w:tc>
          <w:tcPr>
            <w:tcW w:w="9571" w:type="dxa"/>
            <w:gridSpan w:val="3"/>
            <w:shd w:fill="auto"/>
          </w:tcPr>
          <w:p>
            <w:pPr>
              <w:jc w:val="center"/>
              <w:shd w:fill="ffffff"/>
              <w:ind w:firstLine="851"/>
              <w:spacing w:after="80" w:line="240" w:lineRule="auto"/>
              <w:rPr>
                <w:rStyle w:val="clausesuff1"/>
                <w:b/>
                <w:sz w:val="24"/>
                <w:rFonts w:ascii="Times New Roman" w:hAnsi="Times New Roman"/>
              </w:rPr>
            </w:pPr>
            <w:r>
              <w:rPr>
                <w:rStyle w:val="clauseprfx1"/>
                <w:b/>
                <w:sz w:val="24"/>
                <w:rFonts w:ascii="Times New Roman" w:hAnsi="Times New Roman"/>
              </w:rPr>
              <w:t xml:space="preserve">XIV. Yetkazilgan z</w:t>
            </w:r>
            <w:r>
              <w:rPr>
                <w:rStyle w:val="clausesuff1"/>
                <w:b/>
                <w:sz w:val="24"/>
                <w:rFonts w:ascii="Times New Roman" w:hAnsi="Times New Roman"/>
              </w:rPr>
              <w:t xml:space="preserve">ararni toʻlash</w:t>
            </w:r>
          </w:p>
          <w:p>
            <w:pPr>
              <w:jc w:val="center"/>
              <w:shd w:fill="ffffff"/>
              <w:ind w:firstLine="851"/>
              <w:spacing w:after="80" w:line="240" w:lineRule="auto"/>
              <w:rPr>
                <w:b/>
                <w:sz w:val="24"/>
                <w:rFonts w:ascii="Times New Roman" w:hAnsi="Times New Roman"/>
              </w:rPr>
            </w:pPr>
          </w:p>
        </w:tc>
      </w:tr>
      <w:tr>
        <w:tc>
          <w:tcPr>
            <w:tcW w:w="9571" w:type="dxa"/>
            <w:gridSpan w:val="3"/>
            <w:shd w:fill="auto"/>
          </w:tcPr>
          <w:p>
            <w:pPr>
              <w:jc w:val="both"/>
              <w:shd w:fill="ffffff"/>
              <w:ind w:firstLine="567"/>
              <w:spacing w:after="80" w:line="240" w:lineRule="auto"/>
              <w:rPr>
                <w:b/>
                <w:sz w:val="24"/>
                <w:rFonts w:ascii="Times New Roman" w:hAnsi="Times New Roman"/>
              </w:rPr>
            </w:pPr>
            <w:r>
              <w:rPr>
                <w:b/>
                <w:sz w:val="24"/>
                <w:rFonts w:ascii="Times New Roman" w:hAnsi="Times New Roman"/>
              </w:rPr>
              <w:t>14.1.</w:t>
            </w:r>
            <w:r>
              <w:rPr>
                <w:sz w:val="24"/>
                <w:rFonts w:ascii="Times New Roman" w:hAnsi="Times New Roman"/>
              </w:rPr>
              <w:t xml:space="preserve"> Neustoyka (jarima, penya) toʻlaganligidan qatʼi nazar, shartnoma majburiyatlarini buzgan taraf ikkinchi tarafga ana shu zarar oqibatida oʻzi yetkazgan zarar qismini ham qoplaydi.</w:t>
            </w:r>
          </w:p>
        </w:tc>
      </w:tr>
      <w:tr>
        <w:tc>
          <w:tcPr>
            <w:tcW w:w="9571" w:type="dxa"/>
            <w:gridSpan w:val="3"/>
            <w:shd w:fill="auto"/>
          </w:tcPr>
          <w:p>
            <w:pPr>
              <w:jc w:val="center"/>
              <w:spacing w:after="0" w:line="240" w:lineRule="auto"/>
              <w:rPr>
                <w:rStyle w:val="clausesuff1"/>
                <w:b/>
                <w:sz w:val="24"/>
                <w:rFonts w:ascii="Times New Roman" w:hAnsi="Times New Roman"/>
              </w:rPr>
            </w:pPr>
            <w:r>
              <w:rPr>
                <w:rStyle w:val="clauseprfx1"/>
                <w:b/>
                <w:sz w:val="24"/>
                <w:rFonts w:ascii="Times New Roman" w:hAnsi="Times New Roman"/>
              </w:rPr>
              <w:t xml:space="preserve">XV. </w:t>
            </w:r>
            <w:r>
              <w:rPr>
                <w:rStyle w:val="clausesuff1"/>
                <w:b/>
                <w:sz w:val="24"/>
                <w:rFonts w:ascii="Times New Roman" w:hAnsi="Times New Roman"/>
              </w:rPr>
              <w:t xml:space="preserve">Shartnoma majburiyatlarini buzganlik uchun mansabdor shaxsning javobgarligi</w:t>
            </w:r>
          </w:p>
          <w:p>
            <w:pPr>
              <w:jc w:val="center"/>
              <w:spacing w:after="0" w:line="240" w:lineRule="auto"/>
              <w:rPr>
                <w:b/>
                <w:sz w:val="24"/>
                <w:rFonts w:ascii="Times New Roman" w:hAnsi="Times New Roman"/>
              </w:rPr>
            </w:pPr>
          </w:p>
        </w:tc>
      </w:tr>
      <w:tr>
        <w:tc>
          <w:tcPr>
            <w:tcW w:w="9571" w:type="dxa"/>
            <w:gridSpan w:val="3"/>
            <w:shd w:fill="auto"/>
          </w:tcPr>
          <w:p>
            <w:pPr>
              <w:jc w:val="both"/>
              <w:shd w:fill="ffffff"/>
              <w:ind w:firstLine="567"/>
              <w:spacing w:after="80" w:line="240" w:lineRule="auto"/>
              <w:rPr>
                <w:b/>
                <w:sz w:val="24"/>
                <w:rFonts w:ascii="Times New Roman" w:hAnsi="Times New Roman"/>
              </w:rPr>
            </w:pPr>
            <w:r>
              <w:rPr>
                <w:b/>
                <w:sz w:val="24"/>
                <w:rFonts w:ascii="Times New Roman" w:hAnsi="Times New Roman"/>
              </w:rPr>
              <w:t>15.1.</w:t>
            </w:r>
            <w:r>
              <w:rPr>
                <w:sz w:val="24"/>
                <w:rFonts w:ascii="Times New Roman" w:hAnsi="Times New Roman"/>
              </w:rPr>
              <w:t xml:space="preserve"> Shartnoma majburiyatlari xoʻjalik yurituvchi subyekt mansabdor shaxsning aybi bilan bajarilmagan yoki lozim darajada bajarilmagan, toʻlov intizomi buzilgan, xoʻjalik yurituvchi subyekt bankrotlikka duchor qilingan yoki shartnoma munosabatlari sohasida boshqa qoidabuzarliklar sodir etilgan taqdirda, xoʻjalik yurituvchi subyektning mansabdor shaxsi qonunchilikda belgilangan tartibda javobgarlikka tortilishi mumkin.</w:t>
            </w:r>
          </w:p>
        </w:tc>
      </w:tr>
      <w:tr>
        <w:tc>
          <w:tcPr>
            <w:tcW w:w="9571" w:type="dxa"/>
            <w:gridSpan w:val="3"/>
            <w:shd w:fill="auto"/>
          </w:tcPr>
          <w:p>
            <w:pPr>
              <w:jc w:val="center"/>
              <w:spacing w:after="80" w:line="240" w:lineRule="auto"/>
              <w:rPr>
                <w:b/>
                <w:sz w:val="24"/>
                <w:rFonts w:ascii="Times New Roman" w:hAnsi="Times New Roman"/>
              </w:rPr>
            </w:pPr>
            <w:r>
              <w:rPr>
                <w:b/>
                <w:sz w:val="24"/>
                <w:rFonts w:ascii="Times New Roman" w:hAnsi="Times New Roman"/>
              </w:rPr>
              <w:t>X</w:t>
            </w:r>
            <w:r>
              <w:rPr>
                <w:rStyle w:val="clauseprfx1"/>
                <w:b/>
                <w:sz w:val="24"/>
                <w:rFonts w:ascii="Times New Roman" w:hAnsi="Times New Roman"/>
              </w:rPr>
              <w:t>V</w:t>
            </w:r>
            <w:r>
              <w:rPr>
                <w:b/>
                <w:sz w:val="24"/>
                <w:rFonts w:ascii="Times New Roman" w:hAnsi="Times New Roman"/>
              </w:rPr>
              <w:t xml:space="preserve">I. Davlat-xususiy sheriklik shartnomai obyektini </w:t>
            </w:r>
          </w:p>
          <w:p>
            <w:pPr>
              <w:jc w:val="center"/>
              <w:spacing w:after="80" w:line="240" w:lineRule="auto"/>
              <w:rPr>
                <w:b/>
                <w:sz w:val="24"/>
                <w:rFonts w:ascii="Times New Roman" w:hAnsi="Times New Roman"/>
              </w:rPr>
            </w:pPr>
            <w:r>
              <w:rPr>
                <w:b/>
                <w:sz w:val="24"/>
                <w:rFonts w:ascii="Times New Roman" w:hAnsi="Times New Roman"/>
              </w:rPr>
              <w:t xml:space="preserve">qaytarish talabi va tartibi</w:t>
            </w:r>
          </w:p>
        </w:tc>
      </w:tr>
      <w:tr>
        <w:tc>
          <w:tcPr>
            <w:tcW w:w="9571" w:type="dxa"/>
            <w:gridSpan w:val="3"/>
            <w:shd w:fill="auto"/>
          </w:tcPr>
          <w:p>
            <w:pPr>
              <w:jc w:val="both"/>
              <w:ind w:firstLine="567"/>
              <w:spacing w:after="80" w:line="240" w:lineRule="auto"/>
              <w:rPr>
                <w:b/>
                <w:sz w:val="24"/>
                <w:rFonts w:ascii="Times New Roman" w:hAnsi="Times New Roman"/>
              </w:rPr>
            </w:pPr>
            <w:r>
              <w:rPr>
                <w:b/>
                <w:sz w:val="24"/>
                <w:rFonts w:ascii="Times New Roman" w:hAnsi="Times New Roman"/>
              </w:rPr>
              <w:t>16.1.</w:t>
            </w:r>
            <w:r>
              <w:rPr>
                <w:sz w:val="24"/>
                <w:rFonts w:ascii="Times New Roman" w:hAnsi="Times New Roman"/>
              </w:rPr>
              <w:t xml:space="preserve"> Davlat-xususiy sheriklik shartnomai muddati tugagandan soʻng xususiy sherik 5 kunlik muddat ichida topshirish-qabul qilish dalolatnomasi tuzadi  va tartibga rioya qilgan holda yer maydonlarini davlat sherigiga qaytaradi:</w:t>
            </w:r>
          </w:p>
        </w:tc>
      </w:tr>
      <w:tr>
        <w:tc>
          <w:tcPr>
            <w:tcW w:w="9571" w:type="dxa"/>
            <w:gridSpan w:val="3"/>
            <w:shd w:fill="auto"/>
          </w:tcPr>
          <w:p>
            <w:pPr>
              <w:jc w:val="center"/>
              <w:spacing w:after="80" w:line="240" w:lineRule="auto"/>
              <w:rPr>
                <w:b/>
                <w:sz w:val="24"/>
                <w:rFonts w:ascii="Times New Roman" w:hAnsi="Times New Roman"/>
              </w:rPr>
            </w:pPr>
            <w:r>
              <w:rPr>
                <w:b/>
                <w:sz w:val="24"/>
                <w:rFonts w:ascii="Times New Roman" w:hAnsi="Times New Roman"/>
              </w:rPr>
              <w:t>X</w:t>
            </w:r>
            <w:r>
              <w:rPr>
                <w:rStyle w:val="clauseprfx1"/>
                <w:b/>
                <w:sz w:val="24"/>
                <w:rFonts w:ascii="Times New Roman" w:hAnsi="Times New Roman"/>
              </w:rPr>
              <w:t>V</w:t>
            </w:r>
            <w:r>
              <w:rPr>
                <w:b/>
                <w:sz w:val="24"/>
                <w:rFonts w:ascii="Times New Roman" w:hAnsi="Times New Roman"/>
              </w:rPr>
              <w:t xml:space="preserve">II. Nizolarni hal qilish tartibi</w:t>
            </w:r>
          </w:p>
          <w:p>
            <w:pPr>
              <w:jc w:val="center"/>
              <w:spacing w:after="80" w:line="240" w:lineRule="auto"/>
              <w:rPr>
                <w:b/>
                <w:sz w:val="24"/>
                <w:rFonts w:ascii="Times New Roman" w:hAnsi="Times New Roman"/>
              </w:rPr>
            </w:pPr>
          </w:p>
        </w:tc>
      </w:tr>
      <w:tr>
        <w:tc>
          <w:tcPr>
            <w:tcW w:w="9571" w:type="dxa"/>
            <w:gridSpan w:val="3"/>
            <w:shd w:fill="auto"/>
          </w:tcPr>
          <w:p>
            <w:pPr>
              <w:jc w:val="both"/>
              <w:ind w:firstLine="567"/>
              <w:spacing w:after="80" w:line="240" w:lineRule="auto"/>
              <w:rPr>
                <w:b/>
                <w:sz w:val="24"/>
                <w:rFonts w:ascii="Times New Roman" w:hAnsi="Times New Roman"/>
              </w:rPr>
            </w:pPr>
            <w:r>
              <w:rPr>
                <w:b/>
                <w:sz w:val="24"/>
                <w:rFonts w:ascii="Times New Roman" w:hAnsi="Times New Roman"/>
              </w:rPr>
              <w:t>17.1.</w:t>
            </w:r>
            <w:r>
              <w:rPr>
                <w:sz w:val="24"/>
                <w:rFonts w:ascii="Times New Roman" w:hAnsi="Times New Roman"/>
              </w:rPr>
              <w:t xml:space="preserve"> DXSH shartnomalarini tuzish, bajarish, oʻzgartirish va bekor qilish vaqtida taraflar oʻrtasida kelib chiqadigan nizolar, shuningdek yetkazilgan zararni qoplash toʻgʻrisidagi nizolar qonun hujjatlarida belgilangan tartibda iqtisodiy sud tomonidan, shartnomada nazarda tutilgan hollarda yoki taraflarning kelishuviga binoan sudi tomonidan koʻrib chiqiladi.</w:t>
            </w:r>
          </w:p>
        </w:tc>
      </w:tr>
      <w:tr>
        <w:tc>
          <w:tcPr>
            <w:tcW w:w="9571" w:type="dxa"/>
            <w:gridSpan w:val="3"/>
            <w:shd w:fill="auto"/>
          </w:tcPr>
          <w:p>
            <w:pPr>
              <w:jc w:val="both"/>
              <w:ind w:firstLine="567"/>
              <w:spacing w:after="80" w:line="240" w:lineRule="auto"/>
              <w:rPr>
                <w:b/>
                <w:sz w:val="24"/>
                <w:rFonts w:ascii="Times New Roman" w:hAnsi="Times New Roman"/>
              </w:rPr>
            </w:pPr>
            <w:r>
              <w:rPr>
                <w:b/>
                <w:sz w:val="24"/>
                <w:rFonts w:ascii="Times New Roman" w:hAnsi="Times New Roman"/>
              </w:rPr>
              <w:t>17.2.</w:t>
            </w:r>
            <w:r>
              <w:rPr>
                <w:sz w:val="24"/>
                <w:rFonts w:ascii="Times New Roman" w:hAnsi="Times New Roman"/>
              </w:rPr>
              <w:t xml:space="preserve"> Taraflar sud organlariga murojaat etishdan oldin ehtimoliy anglashilmovchiliklarni oʻzaro muzokaralar oʻtkazish yoʻli bilan koʻrib chiqish uchun barcha zarur choralarni koʻrish majburiyatini oʻz zimmalariga oladilar.</w:t>
            </w:r>
          </w:p>
        </w:tc>
      </w:tr>
      <w:tr>
        <w:tc>
          <w:tcPr>
            <w:tcW w:w="9571" w:type="dxa"/>
            <w:gridSpan w:val="3"/>
            <w:shd w:fill="auto"/>
          </w:tcPr>
          <w:p>
            <w:pPr>
              <w:jc w:val="center"/>
              <w:spacing w:after="80" w:line="240" w:lineRule="auto"/>
              <w:rPr>
                <w:b/>
                <w:sz w:val="24"/>
                <w:rFonts w:ascii="Times New Roman" w:hAnsi="Times New Roman"/>
              </w:rPr>
            </w:pPr>
          </w:p>
          <w:p>
            <w:pPr>
              <w:jc w:val="center"/>
              <w:spacing w:after="80" w:line="240" w:lineRule="auto"/>
              <w:rPr>
                <w:b/>
                <w:sz w:val="24"/>
                <w:rFonts w:ascii="Times New Roman" w:hAnsi="Times New Roman"/>
              </w:rPr>
            </w:pPr>
            <w:r>
              <w:rPr>
                <w:b/>
                <w:sz w:val="24"/>
                <w:rFonts w:ascii="Times New Roman" w:hAnsi="Times New Roman"/>
              </w:rPr>
              <w:t>X</w:t>
            </w:r>
            <w:r>
              <w:rPr>
                <w:rStyle w:val="clauseprfx1"/>
                <w:b/>
                <w:sz w:val="24"/>
                <w:rFonts w:ascii="Times New Roman" w:hAnsi="Times New Roman"/>
              </w:rPr>
              <w:t>V</w:t>
            </w:r>
            <w:r>
              <w:rPr>
                <w:b/>
                <w:sz w:val="24"/>
                <w:rFonts w:ascii="Times New Roman" w:hAnsi="Times New Roman"/>
              </w:rPr>
              <w:t xml:space="preserve">III. Yakuniy qoidalar</w:t>
            </w:r>
          </w:p>
          <w:p>
            <w:pPr>
              <w:jc w:val="center"/>
              <w:spacing w:after="80" w:line="240" w:lineRule="auto"/>
              <w:rPr>
                <w:b/>
                <w:sz w:val="24"/>
                <w:rFonts w:ascii="Times New Roman" w:hAnsi="Times New Roman"/>
              </w:rPr>
            </w:pPr>
          </w:p>
        </w:tc>
      </w:tr>
      <w:tr>
        <w:tc>
          <w:tcPr>
            <w:tcW w:w="9571" w:type="dxa"/>
            <w:gridSpan w:val="3"/>
            <w:shd w:fill="auto"/>
          </w:tcPr>
          <w:p>
            <w:pPr>
              <w:jc w:val="both"/>
              <w:shd w:fill="ffffff"/>
              <w:ind w:firstLine="567"/>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18.1.</w:t>
            </w:r>
            <w:r>
              <w:rPr>
                <w:sz w:val="24"/>
                <w:rFonts w:ascii="Times New Roman" w:hAnsi="Times New Roman"/>
              </w:rPr>
              <w:t xml:space="preserve"> Davlat sherigi shartnoma boʻyicha yuzaga kelgan kamchiliklar, shuningdek loyihani amalga oshirishda ogʻishlar tufayli, agarda bunday ogʻishlar iqtisodiy asoslantirilgan va bajarish jadvalida yoʻl qoʻyilgan ortda qolishlarni oʻrnini toʻldirish va jarima sanksiyalarini toʻlash yuzasidan yozma kafolatlar mavjud boʻlgan hollarda, bekor qilinmasligini kafolatlaydi. </w:t>
            </w:r>
          </w:p>
        </w:tc>
      </w:tr>
      <w:tr>
        <w:tc>
          <w:tcPr>
            <w:tcW w:w="9571" w:type="dxa"/>
            <w:gridSpan w:val="3"/>
            <w:shd w:fill="auto"/>
          </w:tcPr>
          <w:p>
            <w:pPr>
              <w:jc w:val="both"/>
              <w:shd w:fill="ffffff"/>
              <w:ind w:firstLine="567"/>
              <w:spacing w:after="80" w:line="240" w:lineRule="auto"/>
              <w:tabs>
                <w:tab w:val="left" w:pos="915"/>
                <w:tab w:val="left" w:pos="1830"/>
                <w:tab w:val="left" w:pos="2745"/>
                <w:tab w:val="left" w:pos="3660"/>
                <w:tab w:val="left" w:pos="4575"/>
                <w:tab w:val="left" w:pos="5490"/>
                <w:tab w:val="left" w:pos="6405"/>
                <w:tab w:val="left" w:pos="7335"/>
                <w:tab w:val="left" w:pos="8250"/>
                <w:tab w:val="left" w:pos="9165"/>
                <w:tab w:val="left" w:pos="10080"/>
                <w:tab w:val="left" w:pos="10995"/>
                <w:tab w:val="left" w:pos="11910"/>
                <w:tab w:val="left" w:pos="12825"/>
                <w:tab w:val="left" w:pos="13740"/>
                <w:tab w:val="left" w:pos="14655"/>
              </w:tabs>
              <w:rPr>
                <w:b/>
                <w:sz w:val="24"/>
                <w:rFonts w:ascii="Times New Roman" w:hAnsi="Times New Roman"/>
              </w:rPr>
            </w:pPr>
            <w:r>
              <w:rPr>
                <w:b/>
                <w:sz w:val="24"/>
                <w:rFonts w:ascii="Times New Roman" w:hAnsi="Times New Roman"/>
              </w:rPr>
              <w:t>18.2.</w:t>
            </w:r>
            <w:r>
              <w:rPr>
                <w:sz w:val="24"/>
                <w:rFonts w:ascii="Times New Roman" w:hAnsi="Times New Roman"/>
              </w:rPr>
              <w:t xml:space="preserve"> Oʻzining joylashgan manzili va rekvizitlarini oʻzgartirgan Taraflar boshqa Taraflarni oʻzgartirishlar kiritilgan sanadan boshlab oʻttiz kun ichida yozma ravishda xabardor qilishga majbur.</w:t>
            </w:r>
          </w:p>
        </w:tc>
      </w:tr>
      <w:tr>
        <w:tc>
          <w:tcPr>
            <w:tcW w:w="9571" w:type="dxa"/>
            <w:gridSpan w:val="3"/>
            <w:shd w:fill="auto"/>
          </w:tcPr>
          <w:p>
            <w:pPr>
              <w:pStyle w:val="ad"/>
              <w:jc w:val="both"/>
              <w:ind w:firstLine="567"/>
              <w:spacing w:after="80"/>
              <w:rPr>
                <w:b/>
                <w:sz w:val="24"/>
                <w:rFonts w:ascii="Times New Roman" w:hAnsi="Times New Roman"/>
              </w:rPr>
            </w:pPr>
            <w:r>
              <w:rPr>
                <w:b/>
                <w:sz w:val="24"/>
                <w:rFonts w:ascii="Times New Roman" w:hAnsi="Times New Roman"/>
              </w:rPr>
              <w:t>18.3.</w:t>
            </w:r>
            <w:r>
              <w:rPr>
                <w:sz w:val="24"/>
                <w:rFonts w:ascii="Times New Roman" w:hAnsi="Times New Roman"/>
              </w:rPr>
              <w:t xml:space="preserve"> Mazkur shartnoma Taraflar oʻrtasida 3 (uch) nusxada oʻzbek tilida, taraflarning har biri uchun bittadan nusxada imzolanadi. Barcha nusxalar bir xil yuridik kuchga ega.</w:t>
            </w:r>
          </w:p>
        </w:tc>
      </w:tr>
      <w:tr>
        <w:tc>
          <w:tcPr>
            <w:tcW w:w="9571" w:type="dxa"/>
            <w:gridSpan w:val="3"/>
            <w:shd w:fill="auto"/>
          </w:tcPr>
          <w:p>
            <w:pPr>
              <w:pStyle w:val="ad"/>
              <w:jc w:val="center"/>
              <w:ind w:firstLine="567"/>
              <w:spacing w:after="80"/>
              <w:rPr>
                <w:b/>
                <w:sz w:val="24"/>
                <w:rFonts w:ascii="Times New Roman" w:hAnsi="Times New Roman"/>
              </w:rPr>
            </w:pPr>
          </w:p>
          <w:p>
            <w:pPr>
              <w:pStyle w:val="ad"/>
              <w:jc w:val="center"/>
              <w:ind w:firstLine="567"/>
              <w:spacing w:after="80"/>
              <w:rPr>
                <w:b/>
                <w:sz w:val="24"/>
                <w:rFonts w:ascii="Times New Roman" w:hAnsi="Times New Roman"/>
              </w:rPr>
            </w:pPr>
            <w:r>
              <w:rPr>
                <w:b/>
                <w:sz w:val="24"/>
                <w:rFonts w:ascii="Times New Roman" w:hAnsi="Times New Roman"/>
              </w:rPr>
              <w:t xml:space="preserve">Taraflarning manzillari va bank rekvizitlari</w:t>
            </w:r>
          </w:p>
          <w:p>
            <w:pPr>
              <w:pStyle w:val="ad"/>
              <w:jc w:val="center"/>
              <w:ind w:firstLine="567"/>
              <w:spacing w:after="80"/>
              <w:rPr>
                <w:b/>
                <w:sz w:val="24"/>
                <w:rFonts w:ascii="Times New Roman" w:hAnsi="Times New Roman"/>
              </w:rPr>
            </w:pPr>
          </w:p>
        </w:tc>
      </w:tr>
      <w:tr>
        <w:tc>
          <w:tcPr>
            <w:tcW w:w="3190" w:type="dxa"/>
            <w:shd w:fill="auto"/>
          </w:tcPr>
          <w:p>
            <w:pPr>
              <w:jc w:val="center"/>
              <w:spacing w:after="0" w:line="240" w:lineRule="auto"/>
              <w:rPr>
                <w:b/>
                <w:sz w:val="24"/>
                <w:rFonts w:ascii="Times New Roman" w:hAnsi="Times New Roman"/>
              </w:rPr>
            </w:pPr>
            <w:r>
              <w:rPr>
                <w:b/>
                <w:sz w:val="24"/>
                <w:rFonts w:ascii="Times New Roman" w:hAnsi="Times New Roman"/>
              </w:rPr>
              <w:t xml:space="preserve">“DAVLAT ShERIGI”</w:t>
            </w:r>
          </w:p>
          <w:p>
            <w:pPr>
              <w:jc w:val="center"/>
              <w:spacing w:after="0" w:line="240" w:lineRule="auto"/>
              <w:rPr>
                <w:b/>
                <w:sz w:val="24"/>
                <w:rFonts w:ascii="Times New Roman" w:hAnsi="Times New Roman"/>
              </w:rPr>
            </w:pPr>
          </w:p>
        </w:tc>
        <w:tc>
          <w:tcPr>
            <w:tcW w:w="3190" w:type="dxa"/>
            <w:shd w:fill="auto"/>
          </w:tcPr>
          <w:p>
            <w:pPr>
              <w:jc w:val="center"/>
              <w:spacing w:after="0" w:line="240" w:lineRule="auto"/>
              <w:rPr>
                <w:b/>
                <w:sz w:val="24"/>
                <w:rFonts w:ascii="Times New Roman" w:hAnsi="Times New Roman"/>
              </w:rPr>
            </w:pPr>
            <w:r>
              <w:rPr>
                <w:b/>
                <w:sz w:val="24"/>
                <w:rFonts w:ascii="Times New Roman" w:hAnsi="Times New Roman"/>
              </w:rPr>
              <w:t xml:space="preserve">“XUSUSIY ShERIK”</w:t>
            </w:r>
          </w:p>
        </w:tc>
        <w:tc>
          <w:tcPr>
            <w:tcW w:w="3191" w:type="dxa"/>
            <w:shd w:fill="auto"/>
          </w:tcPr>
          <w:p>
            <w:pPr>
              <w:jc w:val="center"/>
              <w:spacing w:after="0" w:line="240" w:lineRule="auto"/>
              <w:rPr>
                <w:b/>
                <w:sz w:val="24"/>
                <w:rFonts w:ascii="Times New Roman" w:hAnsi="Times New Roman"/>
              </w:rPr>
            </w:pPr>
            <w:r>
              <w:rPr>
                <w:b/>
                <w:sz w:val="24"/>
                <w:rFonts w:ascii="Times New Roman" w:hAnsi="Times New Roman"/>
              </w:rPr>
              <w:t>“XOʻJALIK”</w:t>
            </w:r>
          </w:p>
        </w:tc>
      </w:tr>
      <w:tr>
        <w:tc>
          <w:tcPr>
            <w:tcW w:w="3190" w:type="dxa"/>
            <w:shd w:fill="auto"/>
          </w:tcPr>
          <w:p>
            <w:pPr>
              <w:rPr>
                <w:b/>
                <w:i/>
                <w:color w:val="000000"/>
                <w:sz w:val="24"/>
                <w:rFonts w:ascii="Times New Roman" w:hAnsi="Times New Roman"/>
              </w:rPr>
            </w:pPr>
            <w:r>
              <w:rPr>
                <w:b/>
                <w:sz w:val="24"/>
                <w:rFonts w:ascii="Times New Roman" w:hAnsi="Times New Roman"/>
              </w:rPr>
              <w:t xml:space="preserve">Manzil: </w:t>
            </w:r>
            <w:r>
              <w:rPr>
                <w:b/>
                <w:vanish w:val="false"/>
                <w:sz w:val="24"/>
                <w:rFonts w:ascii="Times New Roman" w:hAnsi="Times New Roman"/>
              </w:rPr>
              <w:fldChar w:fldCharType="begin"/>
              <w:instrText xml:space="preserve">X {"Y":8}</w:instrText>
              <w:fldChar w:fldCharType="separate"/>
              <w:t xml:space="preserve">O‘rmon xo‘jaligi davlat qo‘mitasi (davlat sherigi) ning manzili</w:t>
            </w:r>
            <w:r>
              <w:rPr>
                <w:b/>
                <w:vanish w:val="false"/>
                <w:sz w:val="24"/>
                <w:rFonts w:ascii="Times New Roman" w:hAnsi="Times New Roman"/>
              </w:rPr>
              <w:fldChar w:fldCharType="end"/>
            </w:r>
          </w:p>
        </w:tc>
        <w:tc>
          <w:tcPr>
            <w:tcW w:w="3190" w:type="dxa"/>
            <w:shd w:fill="auto"/>
          </w:tcPr>
          <w:p>
            <w:pPr>
              <w:rPr>
                <w:b/>
                <w:sz w:val="24"/>
                <w:rFonts w:ascii="Times New Roman" w:hAnsi="Times New Roman"/>
              </w:rPr>
            </w:pPr>
            <w:r>
              <w:rPr>
                <w:b/>
                <w:vanish w:val="false"/>
                <w:sz w:val="24"/>
                <w:rFonts w:ascii="Times New Roman" w:hAnsi="Times New Roman"/>
              </w:rPr>
              <w:fldChar w:fldCharType="begin"/>
              <w:instrText xml:space="preserve">X {"Y":15}</w:instrText>
              <w:fldChar w:fldCharType="separate"/>
              <w:t xml:space="preserve">Hususiy sherik bo‘lgan tarafning nomi</w:t>
            </w:r>
            <w:r>
              <w:rPr>
                <w:b/>
                <w:vanish w:val="false"/>
                <w:sz w:val="24"/>
                <w:rFonts w:ascii="Times New Roman" w:hAnsi="Times New Roman"/>
              </w:rPr>
              <w:fldChar w:fldCharType="end"/>
            </w:r>
          </w:p>
          <w:p>
            <w:pPr>
              <w:rPr>
                <w:b/>
                <w:i/>
                <w:color w:val="000000"/>
                <w:sz w:val="24"/>
                <w:rFonts w:ascii="Times New Roman" w:hAnsi="Times New Roman"/>
              </w:rPr>
            </w:pPr>
            <w:r>
              <w:rPr>
                <w:b/>
                <w:sz w:val="24"/>
                <w:rFonts w:ascii="Times New Roman" w:hAnsi="Times New Roman"/>
              </w:rPr>
              <w:t xml:space="preserve">Manzil: </w:t>
            </w:r>
            <w:r>
              <w:rPr>
                <w:b/>
                <w:vanish w:val="false"/>
                <w:sz w:val="24"/>
                <w:rFonts w:ascii="Times New Roman" w:hAnsi="Times New Roman"/>
              </w:rPr>
              <w:fldChar w:fldCharType="begin"/>
              <w:instrText xml:space="preserve">X {"Y":17}</w:instrText>
              <w:fldChar w:fldCharType="separate"/>
              <w:t xml:space="preserve">Hususiy sherik bo‘lgan tarafning manzili</w:t>
            </w:r>
            <w:r>
              <w:rPr>
                <w:b/>
                <w:vanish w:val="false"/>
                <w:sz w:val="24"/>
                <w:rFonts w:ascii="Times New Roman" w:hAnsi="Times New Roman"/>
              </w:rPr>
              <w:fldChar w:fldCharType="end"/>
            </w:r>
          </w:p>
        </w:tc>
        <w:tc>
          <w:tcPr>
            <w:tcW w:w="3191" w:type="dxa"/>
            <w:shd w:fill="auto"/>
          </w:tcPr>
          <w:p>
            <w:pPr>
              <w:rPr>
                <w:b/>
                <w:sz w:val="24"/>
                <w:rFonts w:ascii="Times New Roman" w:hAnsi="Times New Roman"/>
              </w:rPr>
            </w:pPr>
            <w:r>
              <w:rPr>
                <w:b/>
                <w:vanish w:val="false"/>
                <w:sz w:val="24"/>
                <w:rFonts w:ascii="Times New Roman" w:hAnsi="Times New Roman"/>
              </w:rPr>
              <w:fldChar w:fldCharType="begin"/>
              <w:instrText xml:space="preserve">X {"Y":24}</w:instrText>
              <w:fldChar w:fldCharType="separate"/>
              <w:t xml:space="preserve">Xo‘jalik nomi</w:t>
            </w:r>
            <w:r>
              <w:rPr>
                <w:b/>
                <w:vanish w:val="false"/>
                <w:sz w:val="24"/>
                <w:rFonts w:ascii="Times New Roman" w:hAnsi="Times New Roman"/>
              </w:rPr>
              <w:fldChar w:fldCharType="end"/>
            </w:r>
          </w:p>
          <w:p>
            <w:pPr>
              <w:rPr>
                <w:b/>
                <w:i/>
                <w:color w:val="000000"/>
                <w:sz w:val="24"/>
                <w:rFonts w:ascii="Times New Roman" w:hAnsi="Times New Roman"/>
              </w:rPr>
            </w:pPr>
            <w:r>
              <w:rPr>
                <w:b/>
                <w:sz w:val="24"/>
                <w:rFonts w:ascii="Times New Roman" w:hAnsi="Times New Roman"/>
              </w:rPr>
              <w:t xml:space="preserve">Manzil: </w:t>
            </w:r>
            <w:r>
              <w:rPr>
                <w:b/>
                <w:vanish w:val="false"/>
                <w:sz w:val="24"/>
                <w:rFonts w:ascii="Times New Roman" w:hAnsi="Times New Roman"/>
              </w:rPr>
              <w:fldChar w:fldCharType="begin"/>
              <w:instrText xml:space="preserve">X {"Y":25}</w:instrText>
              <w:fldChar w:fldCharType="separate"/>
              <w:t xml:space="preserve">Xo‘jalik manzili</w:t>
            </w:r>
            <w:r>
              <w:rPr>
                <w:b/>
                <w:vanish w:val="false"/>
                <w:sz w:val="24"/>
                <w:rFonts w:ascii="Times New Roman" w:hAnsi="Times New Roman"/>
              </w:rPr>
              <w:fldChar w:fldCharType="end"/>
            </w:r>
          </w:p>
        </w:tc>
      </w:tr>
      <w:tr>
        <w:tc>
          <w:tcPr>
            <w:tcW w:w="3190" w:type="dxa"/>
            <w:shd w:fill="auto"/>
          </w:tcPr>
          <w:p>
            <w:pPr>
              <w:rPr>
                <w:b/>
                <w:i/>
                <w:color w:val="000000"/>
                <w:rFonts w:ascii="Times New Roman" w:hAnsi="Times New Roman"/>
              </w:rPr>
            </w:pPr>
            <w:r>
              <w:rPr>
                <w:b/>
                <w:sz w:val="24"/>
                <w:rFonts w:ascii="Times New Roman" w:hAnsi="Times New Roman"/>
              </w:rPr>
              <w:t xml:space="preserve">Bank: </w:t>
            </w:r>
            <w:r>
              <w:rPr>
                <w:b/>
                <w:vanish w:val="false"/>
                <w:sz w:val="24"/>
                <w:rFonts w:ascii="Times New Roman" w:hAnsi="Times New Roman"/>
              </w:rPr>
              <w:fldChar w:fldCharType="begin"/>
              <w:instrText xml:space="preserve">X {"Y":9}</w:instrText>
              <w:fldChar w:fldCharType="separate"/>
              <w:t xml:space="preserve">O‘rmon xo‘jaligi davlat qo‘mitasi (davlat sherigi) tarafni hisob raqami joylashgan bank nomi</w:t>
            </w:r>
            <w:r>
              <w:rPr>
                <w:b/>
                <w:vanish w:val="false"/>
                <w:sz w:val="24"/>
                <w:rFonts w:ascii="Times New Roman" w:hAnsi="Times New Roman"/>
              </w:rPr>
              <w:fldChar w:fldCharType="end"/>
            </w:r>
          </w:p>
        </w:tc>
        <w:tc>
          <w:tcPr>
            <w:tcW w:w="3190" w:type="dxa"/>
            <w:shd w:fill="auto"/>
          </w:tcPr>
          <w:p>
            <w:pPr>
              <w:rPr>
                <w:b/>
                <w:i/>
                <w:color w:val="000000"/>
                <w:rFonts w:ascii="Times New Roman" w:hAnsi="Times New Roman"/>
              </w:rPr>
            </w:pPr>
            <w:r>
              <w:rPr>
                <w:b/>
                <w:sz w:val="24"/>
                <w:rFonts w:ascii="Times New Roman" w:hAnsi="Times New Roman"/>
              </w:rPr>
              <w:t xml:space="preserve">Bank:  </w:t>
            </w:r>
            <w:r>
              <w:rPr>
                <w:b/>
                <w:vanish w:val="false"/>
                <w:sz w:val="24"/>
                <w:rFonts w:ascii="Times New Roman" w:hAnsi="Times New Roman"/>
              </w:rPr>
              <w:fldChar w:fldCharType="begin"/>
              <w:instrText xml:space="preserve">X {"Y":18}</w:instrText>
              <w:fldChar w:fldCharType="separate"/>
              <w:t xml:space="preserve">Hususiy sherik bo‘lgan taraf hisob raqami joylashgan bank nomi</w:t>
            </w:r>
            <w:r>
              <w:rPr>
                <w:b/>
                <w:vanish w:val="false"/>
                <w:sz w:val="24"/>
                <w:rFonts w:ascii="Times New Roman" w:hAnsi="Times New Roman"/>
              </w:rPr>
              <w:fldChar w:fldCharType="end"/>
            </w:r>
          </w:p>
        </w:tc>
        <w:tc>
          <w:tcPr>
            <w:tcW w:w="3191" w:type="dxa"/>
            <w:shd w:fill="auto"/>
          </w:tcPr>
          <w:p>
            <w:pPr>
              <w:rPr>
                <w:b/>
                <w:i/>
                <w:color w:val="000000"/>
                <w:rFonts w:ascii="Times New Roman" w:hAnsi="Times New Roman"/>
              </w:rPr>
            </w:pPr>
            <w:r>
              <w:rPr>
                <w:b/>
                <w:sz w:val="24"/>
                <w:rFonts w:ascii="Times New Roman" w:hAnsi="Times New Roman"/>
              </w:rPr>
              <w:t xml:space="preserve">Bank: </w:t>
            </w:r>
            <w:r>
              <w:rPr>
                <w:b/>
                <w:vanish w:val="false"/>
                <w:sz w:val="24"/>
                <w:rFonts w:ascii="Times New Roman" w:hAnsi="Times New Roman"/>
              </w:rPr>
              <w:fldChar w:fldCharType="begin"/>
              <w:instrText xml:space="preserve">X {"Y":27}</w:instrText>
              <w:fldChar w:fldCharType="separate"/>
              <w:t xml:space="preserve">Xo‘jalik hisob raqami joylashgan bank nomi</w:t>
            </w:r>
            <w:r>
              <w:rPr>
                <w:b/>
                <w:vanish w:val="false"/>
                <w:sz w:val="24"/>
                <w:rFonts w:ascii="Times New Roman" w:hAnsi="Times New Roman"/>
              </w:rPr>
              <w:fldChar w:fldCharType="end"/>
            </w:r>
          </w:p>
        </w:tc>
      </w:tr>
      <w:tr>
        <w:tc>
          <w:tcPr>
            <w:tcW w:w="3190" w:type="dxa"/>
            <w:shd w:fill="auto"/>
          </w:tcPr>
          <w:p>
            <w:pPr>
              <w:pStyle w:val="a3"/>
              <w:ind w:left="0"/>
              <w:spacing w:line="288" w:lineRule="auto"/>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{"Y":10}</w:instrText>
              <w:fldChar w:fldCharType="separate"/>
            </w:r>
            <w:r>
              <w:rPr>
                <w:b/>
                <w:vanish w:val="false"/>
                <w:sz w:val="24"/>
                <w:rFonts w:ascii="Times New Roman" w:hAnsi="Times New Roman"/>
              </w:rPr>
              <w:t xml:space="preserve">O‘rmon xo‘jaligi davlat qo‘mitasi (davlat sherigi) ning hisob raqami</w:t>
              <w:fldChar w:fldCharType="end"/>
            </w:r>
          </w:p>
        </w:tc>
        <w:tc>
          <w:tcPr>
            <w:tcW w:w="3190" w:type="dxa"/>
            <w:shd w:fill="auto"/>
          </w:tcPr>
          <w:p>
            <w:pPr>
              <w:pStyle w:val="a3"/>
              <w:ind w:left="0"/>
              <w:spacing w:line="288" w:lineRule="auto"/>
              <w:rPr>
                <w:b/>
                <w:sz w:val="24"/>
                <w:rFonts w:ascii="Times New Roman" w:hAnsi="Times New Roman"/>
              </w:rPr>
            </w:pPr>
            <w:r>
              <w:rPr>
                <w:b/>
                <w:vanish w:val="false"/>
                <w:sz w:val="24"/>
                <w:rFonts w:ascii="Times New Roman" w:hAnsi="Times New Roman"/>
              </w:rPr>
              <w:t xml:space="preserve">H/R: </w:t>
            </w:r>
            <w:r>
              <w:rPr>
                <w:b/>
                <w:vanish w:val="false"/>
                <w:sz w:val="24"/>
                <w:rFonts w:ascii="Times New Roman" w:hAnsi="Times New Roman"/>
              </w:rPr>
              <w:fldChar w:fldCharType="begin"/>
              <w:instrText xml:space="preserve">X {"Y":20}</w:instrText>
              <w:fldChar w:fldCharType="separate"/>
              <w:t xml:space="preserve">Hususiy sherik bo‘lgan taraf hisob raqami</w:t>
            </w:r>
            <w:r>
              <w:rPr>
                <w:b/>
                <w:vanish w:val="false"/>
                <w:sz w:val="24"/>
                <w:rFonts w:ascii="Times New Roman" w:hAnsi="Times New Roman"/>
              </w:rPr>
              <w:fldChar w:fldCharType="end"/>
            </w:r>
          </w:p>
        </w:tc>
        <w:tc>
          <w:tcPr>
            <w:tcW w:w="3191" w:type="dxa"/>
            <w:shd w:fill="auto"/>
          </w:tcPr>
          <w:p>
            <w:pPr>
              <w:pStyle w:val="a3"/>
              <w:ind w:left="0"/>
              <w:spacing w:line="288" w:lineRule="auto"/>
              <w:rPr>
                <w:b/>
                <w:sz w:val="24"/>
                <w:rFonts w:ascii="Times New Roman" w:hAnsi="Times New Roman"/>
              </w:rPr>
            </w:pPr>
            <w:r>
              <w:rPr>
                <w:b/>
                <w:vanish w:val="false"/>
                <w:sz w:val="24"/>
                <w:rFonts w:ascii="Times New Roman" w:hAnsi="Times New Roman"/>
              </w:rPr>
              <w:t xml:space="preserve">H/R: </w:t>
            </w:r>
            <w:r>
              <w:rPr>
                <w:b/>
                <w:vanish w:val="false"/>
                <w:sz w:val="24"/>
                <w:rFonts w:ascii="Times New Roman" w:hAnsi="Times New Roman"/>
              </w:rPr>
              <w:fldChar w:fldCharType="begin"/>
              <w:instrText xml:space="preserve">X {"Y":28}</w:instrText>
              <w:fldChar w:fldCharType="separate"/>
              <w:t xml:space="preserve">Xo‘jalik hisob raqami</w:t>
            </w:r>
            <w:r>
              <w:rPr>
                <w:b/>
                <w:vanish w:val="false"/>
                <w:sz w:val="24"/>
                <w:rFonts w:ascii="Times New Roman" w:hAnsi="Times New Roman"/>
              </w:rPr>
              <w:fldChar w:fldCharType="end"/>
            </w:r>
          </w:p>
        </w:tc>
      </w:tr>
      <w:tr>
        <w:tc>
          <w:tcPr>
            <w:tcW w:w="3190" w:type="dxa"/>
            <w:shd w:fill="auto"/>
          </w:tcPr>
          <w:p>
            <w:pPr>
              <w:rPr>
                <w:b/>
                <w:i/>
                <w:color w:val="000000"/>
                <w:rFonts w:ascii="Times New Roman" w:hAnsi="Times New Roman"/>
              </w:rPr>
            </w:pPr>
            <w:r>
              <w:rPr>
                <w:b/>
                <w:vanish w:val="false"/>
                <w:sz w:val="24"/>
                <w:rFonts w:ascii="Times New Roman" w:hAnsi="Times New Roman"/>
              </w:rPr>
              <w:t xml:space="preserve">STIR: </w:t>
            </w:r>
            <w:r>
              <w:rPr>
                <w:b/>
                <w:vanish w:val="false"/>
                <w:sz w:val="24"/>
                <w:rFonts w:ascii="Times New Roman" w:hAnsi="Times New Roman"/>
              </w:rPr>
              <w:fldChar w:fldCharType="begin"/>
              <w:instrText xml:space="preserve">X {"Y":11}</w:instrText>
              <w:fldChar w:fldCharType="separate"/>
              <w:t xml:space="preserve">O‘rmon xo‘jaligi davlat qo‘mitasi (davlat sherigi bo‘lgan) ning STIR raqami</w:t>
            </w:r>
            <w:r>
              <w:rPr>
                <w:b/>
                <w:vanish w:val="false"/>
                <w:sz w:val="24"/>
                <w:rFonts w:ascii="Times New Roman" w:hAnsi="Times New Roman"/>
              </w:rPr>
              <w:fldChar w:fldCharType="end"/>
            </w:r>
          </w:p>
        </w:tc>
        <w:tc>
          <w:tcPr>
            <w:tcW w:w="3190" w:type="dxa"/>
            <w:shd w:fill="auto"/>
          </w:tcPr>
          <w:p>
            <w:pPr>
              <w:rPr>
                <w:b/>
                <w:i/>
                <w:color w:val="000000"/>
                <w:rFonts w:ascii="Times New Roman" w:hAnsi="Times New Roman"/>
              </w:rPr>
            </w:pPr>
            <w:r>
              <w:rPr>
                <w:b/>
                <w:vanish w:val="false"/>
                <w:sz w:val="24"/>
                <w:rFonts w:ascii="Times New Roman" w:hAnsi="Times New Roman"/>
              </w:rPr>
              <w:t xml:space="preserve">STIR: </w:t>
            </w:r>
            <w:r>
              <w:rPr>
                <w:b/>
                <w:vanish w:val="false"/>
                <w:sz w:val="24"/>
                <w:rFonts w:ascii="Times New Roman" w:hAnsi="Times New Roman"/>
              </w:rPr>
              <w:fldChar w:fldCharType="begin"/>
              <w:instrText xml:space="preserve">X {"Y":21}</w:instrText>
              <w:fldChar w:fldCharType="separate"/>
              <w:t xml:space="preserve">Hususiy sherik bo‘lgan taraf STIR raqami</w:t>
            </w:r>
            <w:r>
              <w:rPr>
                <w:b/>
                <w:vanish w:val="false"/>
                <w:sz w:val="24"/>
                <w:rFonts w:ascii="Times New Roman" w:hAnsi="Times New Roman"/>
              </w:rPr>
              <w:fldChar w:fldCharType="end"/>
            </w:r>
          </w:p>
        </w:tc>
        <w:tc>
          <w:tcPr>
            <w:tcW w:w="3191" w:type="dxa"/>
            <w:shd w:fill="auto"/>
          </w:tcPr>
          <w:p>
            <w:pPr>
              <w:rPr>
                <w:b/>
                <w:i/>
                <w:color w:val="000000"/>
                <w:rFonts w:ascii="Times New Roman" w:hAnsi="Times New Roman"/>
              </w:rPr>
            </w:pPr>
            <w:r>
              <w:rPr>
                <w:b/>
                <w:vanish w:val="false"/>
                <w:sz w:val="24"/>
                <w:rFonts w:ascii="Times New Roman" w:hAnsi="Times New Roman"/>
              </w:rPr>
              <w:t xml:space="preserve">STIR: </w:t>
            </w:r>
            <w:r>
              <w:rPr>
                <w:b/>
                <w:vanish w:val="false"/>
                <w:sz w:val="24"/>
                <w:rFonts w:ascii="Times New Roman" w:hAnsi="Times New Roman"/>
              </w:rPr>
              <w:fldChar w:fldCharType="begin"/>
              <w:instrText xml:space="preserve">X {"Y":29}</w:instrText>
              <w:fldChar w:fldCharType="separate"/>
              <w:t xml:space="preserve">Xo‘jalik STIR raqami</w:t>
            </w:r>
            <w:r>
              <w:rPr>
                <w:b/>
                <w:vanish w:val="false"/>
                <w:sz w:val="24"/>
                <w:rFonts w:ascii="Times New Roman" w:hAnsi="Times New Roman"/>
              </w:rPr>
              <w:fldChar w:fldCharType="end"/>
            </w:r>
          </w:p>
        </w:tc>
      </w:tr>
      <w:tr>
        <w:tc>
          <w:tcPr>
            <w:tcW w:w="3190" w:type="dxa"/>
            <w:shd w:fill="auto"/>
          </w:tcPr>
          <w:p>
            <w:pPr>
              <w:rPr>
                <w:b/>
                <w:i/>
                <w:color w:val="000000"/>
                <w:rFonts w:ascii="Times New Roman" w:hAnsi="Times New Roman"/>
              </w:rPr>
            </w:pPr>
            <w:r>
              <w:rPr>
                <w:b/>
                <w:vanish w:val="false"/>
                <w:sz w:val="24"/>
                <w:rFonts w:ascii="Times New Roman" w:hAnsi="Times New Roman"/>
              </w:rPr>
              <w:t xml:space="preserve">Telefon: </w:t>
            </w:r>
            <w:r>
              <w:rPr>
                <w:b/>
                <w:vanish w:val="false"/>
                <w:sz w:val="24"/>
                <w:rFonts w:ascii="Times New Roman" w:hAnsi="Times New Roman"/>
              </w:rPr>
              <w:fldChar w:fldCharType="begin"/>
              <w:instrText xml:space="preserve">X {"Y":12}</w:instrText>
              <w:fldChar w:fldCharType="separate"/>
              <w:t xml:space="preserve">O‘rmon xo‘jaligi davlat qo‘mitasi (davlat sherigi bo‘lgan) ning telefon raqami</w:t>
            </w:r>
            <w:r>
              <w:rPr>
                <w:b/>
                <w:vanish w:val="false"/>
                <w:sz w:val="24"/>
                <w:rFonts w:ascii="Times New Roman" w:hAnsi="Times New Roman"/>
              </w:rPr>
              <w:fldChar w:fldCharType="end"/>
            </w:r>
          </w:p>
        </w:tc>
        <w:tc>
          <w:tcPr>
            <w:tcW w:w="3190" w:type="dxa"/>
            <w:shd w:fill="auto"/>
          </w:tcPr>
          <w:p>
            <w:pPr>
              <w:rPr>
                <w:b/>
                <w:i/>
                <w:color w:val="000000"/>
                <w:rFonts w:ascii="Times New Roman" w:hAnsi="Times New Roman"/>
              </w:rPr>
            </w:pPr>
            <w:r>
              <w:rPr>
                <w:b/>
                <w:vanish w:val="false"/>
                <w:sz w:val="24"/>
                <w:rFonts w:ascii="Times New Roman" w:hAnsi="Times New Roman"/>
              </w:rPr>
              <w:t xml:space="preserve">Telefon: </w:t>
            </w:r>
            <w:r>
              <w:rPr>
                <w:b/>
                <w:vanish w:val="false"/>
                <w:sz w:val="24"/>
                <w:rFonts w:ascii="Times New Roman" w:hAnsi="Times New Roman"/>
              </w:rPr>
              <w:fldChar w:fldCharType="begin"/>
              <w:instrText xml:space="preserve">X {"Y":22}</w:instrText>
              <w:fldChar w:fldCharType="separate"/>
              <w:t xml:space="preserve">Hususiy sherik bo‘lgan taraf telefon raqami</w:t>
            </w:r>
            <w:r>
              <w:rPr>
                <w:b/>
                <w:vanish w:val="false"/>
                <w:sz w:val="24"/>
                <w:rFonts w:ascii="Times New Roman" w:hAnsi="Times New Roman"/>
              </w:rPr>
              <w:fldChar w:fldCharType="end"/>
            </w:r>
          </w:p>
        </w:tc>
        <w:tc>
          <w:tcPr>
            <w:tcW w:w="3191" w:type="dxa"/>
            <w:shd w:fill="auto"/>
          </w:tcPr>
          <w:p>
            <w:pPr>
              <w:rPr>
                <w:b/>
                <w:i/>
                <w:color w:val="000000"/>
                <w:rFonts w:ascii="Times New Roman" w:hAnsi="Times New Roman"/>
              </w:rPr>
            </w:pPr>
            <w:r>
              <w:rPr>
                <w:b/>
                <w:vanish w:val="false"/>
                <w:sz w:val="24"/>
                <w:rFonts w:ascii="Times New Roman" w:hAnsi="Times New Roman"/>
              </w:rPr>
              <w:t xml:space="preserve">Telefon: </w:t>
            </w:r>
            <w:r>
              <w:rPr>
                <w:b/>
                <w:vanish w:val="false"/>
                <w:sz w:val="24"/>
                <w:rFonts w:ascii="Times New Roman" w:hAnsi="Times New Roman"/>
              </w:rPr>
              <w:fldChar w:fldCharType="begin"/>
              <w:instrText xml:space="preserve">X {"Y":30}</w:instrText>
              <w:fldChar w:fldCharType="separate"/>
              <w:t xml:space="preserve">Xo‘jalik telefon raqami</w:t>
            </w:r>
            <w:r>
              <w:rPr>
                <w:b/>
                <w:vanish w:val="false"/>
                <w:sz w:val="24"/>
                <w:rFonts w:ascii="Times New Roman" w:hAnsi="Times New Roman"/>
              </w:rPr>
              <w:fldChar w:fldCharType="end"/>
            </w:r>
          </w:p>
        </w:tc>
      </w:tr>
      <w:tr>
        <w:tc>
          <w:tcPr>
            <w:tcW w:w="3190" w:type="dxa"/>
            <w:shd w:fill="auto"/>
          </w:tcPr>
          <w:p>
            <w:pPr>
              <w:rPr>
                <w:b/>
                <w:sz w:val="24"/>
                <w:rFonts w:ascii="Times New Roman" w:hAnsi="Times New Roman"/>
              </w:rPr>
            </w:pPr>
            <w:r>
              <w:rPr>
                <w:b/>
                <w:vanish w:val="false"/>
                <w:sz w:val="24"/>
                <w:rFonts w:ascii="Times New Roman" w:hAnsi="Times New Roman"/>
              </w:rPr>
              <w:fldChar w:fldCharType="begin"/>
              <w:instrText xml:space="preserve">X {"Y":7}</w:instrText>
              <w:fldChar w:fldCharType="separate"/>
              <w:t xml:space="preserve">O‘rmon xo‘jaligi davlat qo‘mitasi (davlat sherigi) tarafdan ish olib boruvchi shaxsning lavozimi va F.I.O.si</w:t>
            </w:r>
            <w:r>
              <w:rPr>
                <w:b/>
                <w:vanish w:val="false"/>
                <w:sz w:val="24"/>
                <w:rFonts w:ascii="Times New Roman" w:hAnsi="Times New Roman"/>
              </w:rPr>
              <w:fldChar w:fldCharType="end"/>
            </w:r>
          </w:p>
        </w:tc>
        <w:tc>
          <w:tcPr>
            <w:tcW w:w="3190" w:type="dxa"/>
            <w:shd w:fill="auto"/>
          </w:tcPr>
          <w:p>
            <w:pPr>
              <w:rPr>
                <w:b/>
                <w:sz w:val="24"/>
                <w:rFonts w:ascii="Times New Roman" w:hAnsi="Times New Roman"/>
              </w:rPr>
            </w:pPr>
            <w:r>
              <w:rPr>
                <w:b/>
                <w:vanish w:val="false"/>
                <w:sz w:val="24"/>
                <w:rFonts w:ascii="Times New Roman" w:hAnsi="Times New Roman"/>
              </w:rPr>
              <w:fldChar w:fldCharType="begin"/>
              <w:instrText xml:space="preserve">X {"Y":16}</w:instrText>
              <w:fldChar w:fldCharType="separate"/>
              <w:t xml:space="preserve">Hususiy sherik bo‘lgan tarafning nomidan ish olib boruvchi shaxsning lavozimi va F.I.O.si</w:t>
            </w:r>
            <w:r>
              <w:rPr>
                <w:b/>
                <w:vanish w:val="false"/>
                <w:sz w:val="24"/>
                <w:rFonts w:ascii="Times New Roman" w:hAnsi="Times New Roman"/>
              </w:rPr>
              <w:fldChar w:fldCharType="end"/>
            </w:r>
          </w:p>
        </w:tc>
        <w:tc>
          <w:tcPr>
            <w:tcW w:w="3191" w:type="dxa"/>
            <w:shd w:fill="auto"/>
          </w:tcPr>
          <w:p>
            <w:pPr>
              <w:rPr>
                <w:b/>
                <w:sz w:val="24"/>
                <w:rFonts w:ascii="Times New Roman" w:hAnsi="Times New Roman"/>
              </w:rPr>
            </w:pPr>
            <w:r>
              <w:rPr>
                <w:b/>
                <w:vanish w:val="false"/>
                <w:sz w:val="24"/>
                <w:rFonts w:ascii="Times New Roman" w:hAnsi="Times New Roman"/>
              </w:rPr>
              <w:fldChar w:fldCharType="begin"/>
              <w:instrText xml:space="preserve">X {"Y":26}</w:instrText>
              <w:fldChar w:fldCharType="separate"/>
              <w:t xml:space="preserve">Xo‘jalik nomidan ish olib boruvchi shaxsning lavozimi va F.I.O.si</w:t>
            </w:r>
            <w:r>
              <w:rPr>
                <w:b/>
                <w:vanish w:val="false"/>
                <w:sz w:val="24"/>
                <w:rFonts w:ascii="Times New Roman" w:hAnsi="Times New Roman"/>
              </w:rPr>
              <w:fldChar w:fldCharType="end"/>
            </w:r>
          </w:p>
        </w:tc>
      </w:tr>
      <w:tr>
        <w:tc>
          <w:tcPr>
            <w:tcW w:w="3190" w:type="dxa"/>
            <w:shd w:fill="auto"/>
          </w:tcPr>
          <w:p>
            <w:pPr>
              <w:jc w:val="center"/>
              <w:rPr>
                <w:sz w:val="24"/>
                <w:rFonts w:ascii="Times New Roman" w:hAnsi="Times New Roman"/>
              </w:rPr>
            </w:pPr>
            <w:r>
              <w:rPr>
                <w:vanish w:val="false"/>
                <w:sz w:val="24"/>
                <w:rFonts w:ascii="Times New Roman" w:hAnsi="Times New Roman"/>
              </w:rPr>
              <w:t>_________________</w:t>
            </w:r>
          </w:p>
          <w:p>
            <w:pPr>
              <w:jc w:val="center"/>
              <w:rPr>
                <w:b/>
                <w:sz w:val="24"/>
                <w:rFonts w:ascii="Times New Roman" w:hAnsi="Times New Roman"/>
              </w:rPr>
            </w:pPr>
            <w:r>
              <w:rPr>
                <w:vanish w:val="false"/>
                <w:sz w:val="24"/>
                <w:rFonts w:ascii="Times New Roman" w:hAnsi="Times New Roman"/>
              </w:rPr>
              <w:t>imzo</w:t>
            </w:r>
          </w:p>
        </w:tc>
        <w:tc>
          <w:tcPr>
            <w:tcW w:w="3190" w:type="dxa"/>
            <w:shd w:fill="auto"/>
          </w:tcPr>
          <w:p>
            <w:pPr>
              <w:jc w:val="center"/>
              <w:rPr>
                <w:sz w:val="24"/>
                <w:rFonts w:ascii="Times New Roman" w:hAnsi="Times New Roman"/>
              </w:rPr>
            </w:pPr>
            <w:r>
              <w:rPr>
                <w:vanish w:val="false"/>
                <w:sz w:val="24"/>
                <w:rFonts w:ascii="Times New Roman" w:hAnsi="Times New Roman"/>
              </w:rPr>
              <w:t>_________________</w:t>
            </w:r>
          </w:p>
          <w:p>
            <w:pPr>
              <w:jc w:val="center"/>
              <w:rPr>
                <w:b/>
                <w:sz w:val="24"/>
                <w:rFonts w:ascii="Times New Roman" w:hAnsi="Times New Roman"/>
              </w:rPr>
            </w:pPr>
            <w:r>
              <w:rPr>
                <w:vanish w:val="false"/>
                <w:sz w:val="24"/>
                <w:rFonts w:ascii="Times New Roman" w:hAnsi="Times New Roman"/>
              </w:rPr>
              <w:t>imzo</w:t>
            </w:r>
          </w:p>
        </w:tc>
        <w:tc>
          <w:tcPr>
            <w:tcW w:w="3191" w:type="dxa"/>
            <w:shd w:fill="auto"/>
          </w:tcPr>
          <w:p>
            <w:pPr>
              <w:jc w:val="center"/>
              <w:rPr>
                <w:sz w:val="24"/>
                <w:rFonts w:ascii="Times New Roman" w:hAnsi="Times New Roman"/>
              </w:rPr>
            </w:pPr>
            <w:r>
              <w:rPr>
                <w:vanish w:val="false"/>
                <w:sz w:val="24"/>
                <w:rFonts w:ascii="Times New Roman" w:hAnsi="Times New Roman"/>
              </w:rPr>
              <w:t>_________________</w:t>
            </w:r>
          </w:p>
          <w:p>
            <w:pPr>
              <w:jc w:val="center"/>
              <w:rPr>
                <w:b/>
                <w:sz w:val="24"/>
                <w:rFonts w:ascii="Times New Roman" w:hAnsi="Times New Roman"/>
              </w:rPr>
            </w:pPr>
            <w:r>
              <w:rPr>
                <w:vanish w:val="false"/>
                <w:sz w:val="24"/>
                <w:rFonts w:ascii="Times New Roman" w:hAnsi="Times New Roman"/>
              </w:rPr>
              <w:t>imzo</w:t>
            </w:r>
          </w:p>
        </w:tc>
      </w:tr>
      <w:tr>
        <w:tc>
          <w:tcPr>
            <w:tcW w:w="3190" w:type="dxa"/>
            <w:shd w:fill="auto"/>
          </w:tcPr>
          <w:p>
            <w:pPr>
              <w:jc w:val="left"/>
              <w:rPr>
                <w:sz w:val="24"/>
                <w:rFonts w:ascii="Times New Roman" w:hAnsi="Times New Roman"/>
              </w:rPr>
            </w:pPr>
            <w:r>
              <w:rPr>
                <w:b/>
                <w:vanish w:val="false"/>
                <w:sz w:val="24"/>
                <w:rFonts w:ascii="Times New Roman" w:hAnsi="Times New Roman"/>
              </w:rPr>
              <w:t>Yurist:</w:t>
            </w:r>
            <w:r>
              <w:rPr>
                <w:vanish w:val="false"/>
                <w:sz w:val="24"/>
                <w:rFonts w:ascii="Times New Roman" w:hAnsi="Times New Roman"/>
              </w:rPr>
              <w:fldChar w:fldCharType="begin"/>
              <w:instrText xml:space="preserve">X {"Y":13}</w:instrText>
              <w:fldChar w:fldCharType="separate"/>
              <w:t xml:space="preserve">O‘rmon xo‘jaligi davlat qo‘mitasi (davlat sherigi bo‘lgan) yuristining F.I.Osi</w:t>
            </w:r>
            <w:r>
              <w:rPr>
                <w:vanish w:val="false"/>
                <w:sz w:val="24"/>
                <w:rFonts w:ascii="Times New Roman" w:hAnsi="Times New Roman"/>
              </w:rPr>
              <w:fldChar w:fldCharType="end"/>
            </w:r>
          </w:p>
        </w:tc>
        <w:tc>
          <w:tcPr>
            <w:tcW w:w="3190" w:type="dxa"/>
            <w:shd w:fill="auto"/>
          </w:tcPr>
          <w:p>
            <w:pPr>
              <w:jc w:val="center"/>
              <w:rPr>
                <w:sz w:val="24"/>
                <w:rFonts w:ascii="Times New Roman" w:hAnsi="Times New Roman"/>
              </w:rPr>
            </w:pPr>
            <w:r>
              <w:rPr>
                <w:vanish w:val="false"/>
              </w:rPr>
            </w:r>
          </w:p>
        </w:tc>
        <w:tc>
          <w:tcPr>
            <w:tcW w:w="3191" w:type="dxa"/>
            <w:shd w:fill="auto"/>
          </w:tcPr>
          <w:p>
            <w:pPr>
              <w:jc w:val="center"/>
              <w:rPr>
                <w:sz w:val="24"/>
                <w:rFonts w:ascii="Times New Roman" w:hAnsi="Times New Roman"/>
              </w:rPr>
            </w:pPr>
            <w:r>
              <w:rPr>
                <w:b/>
                <w:vanish w:val="false"/>
                <w:sz w:val="24"/>
                <w:rFonts w:ascii="Times New Roman" w:hAnsi="Times New Roman"/>
              </w:rPr>
              <w:t xml:space="preserve">Boʻlim boshligʻi:</w:t>
            </w:r>
          </w:p>
          <w:p>
            <w:pPr>
              <w:jc w:val="center"/>
              <w:rPr>
                <w:sz w:val="24"/>
                <w:rFonts w:ascii="Times New Roman" w:hAnsi="Times New Roman"/>
              </w:rPr>
            </w:pPr>
            <w:r>
              <w:rPr>
                <w:vanish w:val="false"/>
                <w:sz w:val="24"/>
                <w:rFonts w:ascii="Times New Roman" w:hAnsi="Times New Roman"/>
              </w:rPr>
              <w:t xml:space="preserve"> </w:t>
            </w:r>
            <w:r>
              <w:rPr>
                <w:vanish w:val="false"/>
                <w:sz w:val="24"/>
                <w:rFonts w:ascii="Times New Roman" w:hAnsi="Times New Roman"/>
              </w:rPr>
              <w:fldChar w:fldCharType="begin"/>
              <w:instrText xml:space="preserve">X {"Y":31}</w:instrText>
              <w:fldChar w:fldCharType="separate"/>
              <w:t xml:space="preserve">Bo‘lim boshlig‘i F.I.O</w:t>
            </w:r>
            <w:r>
              <w:rPr>
                <w:vanish w:val="false"/>
                <w:sz w:val="24"/>
                <w:rFonts w:ascii="Times New Roman" w:hAnsi="Times New Roman"/>
              </w:rPr>
              <w:fldChar w:fldCharType="end"/>
            </w:r>
          </w:p>
        </w:tc>
      </w:tr>
      <w:tr>
        <w:tc>
          <w:tcPr>
            <w:tcW w:w="3190" w:type="dxa"/>
            <w:shd w:fill="auto"/>
          </w:tcPr>
          <w:p>
            <w:pPr>
              <w:jc w:val="center"/>
              <w:rPr>
                <w:sz w:val="24"/>
                <w:rFonts w:ascii="Times New Roman" w:hAnsi="Times New Roman"/>
              </w:rPr>
            </w:pPr>
            <w:r>
              <w:rPr>
                <w:vanish w:val="false"/>
                <w:sz w:val="24"/>
                <w:rFonts w:ascii="Times New Roman" w:hAnsi="Times New Roman"/>
              </w:rPr>
              <w:t>______________</w:t>
            </w:r>
          </w:p>
          <w:p>
            <w:pPr>
              <w:jc w:val="center"/>
              <w:rPr>
                <w:sz w:val="24"/>
                <w:rFonts w:ascii="Times New Roman" w:hAnsi="Times New Roman"/>
              </w:rPr>
            </w:pPr>
            <w:r>
              <w:rPr>
                <w:vanish w:val="false"/>
                <w:sz w:val="24"/>
                <w:rFonts w:ascii="Times New Roman" w:hAnsi="Times New Roman"/>
              </w:rPr>
              <w:t>imzo</w:t>
            </w:r>
          </w:p>
        </w:tc>
        <w:tc>
          <w:tcPr>
            <w:tcW w:w="3190" w:type="dxa"/>
            <w:shd w:fill="auto"/>
          </w:tcPr>
          <w:p>
            <w:pPr>
              <w:jc w:val="center"/>
              <w:rPr>
                <w:sz w:val="24"/>
                <w:rFonts w:ascii="Times New Roman" w:hAnsi="Times New Roman"/>
              </w:rPr>
            </w:pPr>
            <w:r>
              <w:rPr>
                <w:vanish w:val="false"/>
              </w:rPr>
            </w:r>
          </w:p>
        </w:tc>
        <w:tc>
          <w:tcPr>
            <w:tcW w:w="3191" w:type="dxa"/>
            <w:shd w:fill="auto"/>
          </w:tcPr>
          <w:p>
            <w:pPr>
              <w:jc w:val="center"/>
              <w:rPr>
                <w:sz w:val="24"/>
                <w:rFonts w:ascii="Times New Roman" w:hAnsi="Times New Roman"/>
              </w:rPr>
            </w:pPr>
            <w:r>
              <w:rPr>
                <w:vanish w:val="false"/>
                <w:sz w:val="24"/>
                <w:rFonts w:ascii="Times New Roman" w:hAnsi="Times New Roman"/>
              </w:rPr>
              <w:t>_________________</w:t>
            </w:r>
          </w:p>
          <w:p>
            <w:pPr>
              <w:jc w:val="center"/>
              <w:rPr>
                <w:sz w:val="24"/>
                <w:rFonts w:ascii="Times New Roman" w:hAnsi="Times New Roman"/>
              </w:rPr>
            </w:pPr>
            <w:r>
              <w:rPr>
                <w:vanish w:val="false"/>
                <w:sz w:val="24"/>
                <w:rFonts w:ascii="Times New Roman" w:hAnsi="Times New Roman"/>
              </w:rPr>
              <w:t>imzo</w:t>
            </w:r>
          </w:p>
        </w:tc>
      </w:tr>
    </w:tbl>
    <w:p>
      <w:pPr>
        <w:jc w:val="both"/>
        <w:shd w:fill="ffffff"/>
        <w:ind w:firstLine="709"/>
        <w:spacing w:after="0" w:line="240" w:lineRule="auto"/>
        <w:rPr>
          <w:sz w:val="24"/>
          <w:rFonts w:ascii="Times New Roman" w:hAnsi="Times New Roman"/>
        </w:rPr>
      </w:pPr>
      <w:r>
        <w:rPr>
          <w:vanish w:val="false"/>
        </w:rPr>
      </w:r>
    </w:p>
    <w:p>
      <w:pPr>
        <w:pStyle w:val="ad"/>
        <w:jc w:val="center"/>
        <w:ind w:firstLine="567"/>
        <w:spacing w:after="80"/>
        <w:rPr>
          <w:b/>
          <w:sz w:val="24"/>
          <w:rFonts w:ascii="Times New Roman" w:hAnsi="Times New Roman"/>
        </w:rPr>
      </w:pPr>
      <w:r>
        <w:rPr>
          <w:vanish w:val="false"/>
        </w:rPr>
      </w:r>
    </w:p>
    <w:p>
      <w:pPr>
        <w:pStyle w:val="ad"/>
        <w:jc w:val="center"/>
        <w:ind w:firstLine="567"/>
        <w:spacing w:after="80"/>
        <w:rPr>
          <w:b/>
          <w:sz w:val="24"/>
          <w:rFonts w:ascii="Times New Roman" w:hAnsi="Times New Roman"/>
        </w:rPr>
      </w:pPr>
      <w:r>
        <w:rPr>
          <w:vanish w:val="false"/>
        </w:rPr>
      </w:r>
    </w:p>
    <w:p>
      <w:pPr>
        <w:pStyle w:val="ad"/>
        <w:jc w:val="center"/>
        <w:ind w:firstLine="567"/>
        <w:rPr>
          <w:b/>
          <w:sz w:val="24"/>
          <w:rFonts w:ascii="Times New Roman" w:hAnsi="Times New Roman"/>
        </w:rPr>
      </w:pPr>
      <w:r>
        <w:rPr>
          <w:vanish w:val="false"/>
        </w:rPr>
      </w:r>
    </w:p>
    <w:p>
      <w:pPr>
        <w:spacing w:after="0"/>
        <w:rPr>
          <w:b/>
          <w:sz w:val="24"/>
          <w:rFonts w:ascii="Times New Roman" w:hAnsi="Times New Roman"/>
        </w:rPr>
      </w:pPr>
      <w:r>
        <w:rPr>
          <w:b/>
          <w:vanish w:val="false"/>
          <w:sz w:val="24"/>
          <w:rFonts w:ascii="Times New Roman" w:hAnsi="Times New Roman"/>
        </w:rPr>
      </w:r>
    </w:p>
    <w:sectPr>
      <w:pgSz w:w="11906" w:h="16838"/>
      <w:pgMar w:left="1701" w:right="850" w:top="1134" w:bottom="709" w:header="708" w:footer="708"/>
      <w:footerReference r:id="rId11" w:type="default"/>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ADC" w:rsidRDefault="00F64ADC" w:rsidP="00210E41">
      <w:pPr>
        <w:spacing w:after="0" w:line="240" w:lineRule="auto"/>
      </w:pPr>
      <w:r>
        <w:separator/>
      </w:r>
    </w:p>
  </w:endnote>
  <w:endnote w:type="continuationSeparator" w:id="0">
    <w:p w:rsidR="00F64ADC" w:rsidRDefault="00F64ADC" w:rsidP="00210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D38" w:rsidRPr="00EA730E" w:rsidRDefault="00993D38" w:rsidP="00EA730E">
    <w:pPr>
      <w:pStyle w:val="a6"/>
      <w:jc w:val="center"/>
    </w:pPr>
    <w:r w:rsidRPr="00EA730E">
      <w:rPr>
        <w:rFonts w:ascii="Times New Roman" w:hAnsi="Times New Roman"/>
      </w:rPr>
      <w:fldChar w:fldCharType="begin"/>
    </w:r>
    <w:r w:rsidRPr="00EA730E">
      <w:rPr>
        <w:rFonts w:ascii="Times New Roman" w:hAnsi="Times New Roman"/>
      </w:rPr>
      <w:instrText>PAGE   \* MERGEFORMAT</w:instrText>
    </w:r>
    <w:r w:rsidRPr="00EA730E">
      <w:rPr>
        <w:rFonts w:ascii="Times New Roman" w:hAnsi="Times New Roman"/>
      </w:rPr>
      <w:fldChar w:fldCharType="separate"/>
    </w:r>
    <w:r w:rsidR="0064241D">
      <w:rPr>
        <w:rFonts w:ascii="Times New Roman" w:hAnsi="Times New Roman"/>
        <w:noProof/>
      </w:rPr>
      <w:t>2</w:t>
    </w:r>
    <w:r w:rsidRPr="00EA730E">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ADC" w:rsidRDefault="00F64ADC" w:rsidP="00210E41">
      <w:pPr>
        <w:spacing w:after="0" w:line="240" w:lineRule="auto"/>
      </w:pPr>
      <w:r>
        <w:separator/>
      </w:r>
    </w:p>
  </w:footnote>
  <w:footnote w:type="continuationSeparator" w:id="0">
    <w:p w:rsidR="00F64ADC" w:rsidRDefault="00F64ADC" w:rsidP="00210E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95EAC"/>
    <w:multiLevelType w:val="hybridMultilevel"/>
    <w:tmpl w:val="FE1AE61E"/>
    <w:lvl w:ilvl="0" w:tplc="ECB0A540">
      <w:start w:val="10"/>
      <w:numFmt w:val="bullet"/>
      <w:lvlText w:val="-"/>
      <w:lvlJc w:val="left"/>
      <w:pPr>
        <w:ind w:left="1062" w:hanging="360"/>
      </w:pPr>
      <w:rPr>
        <w:rFonts w:ascii="Times New Roman" w:eastAsia="Times New Roman" w:hAnsi="Times New Roman" w:cs="Times New Roman" w:hint="default"/>
      </w:rPr>
    </w:lvl>
    <w:lvl w:ilvl="1" w:tplc="04190003" w:tentative="1">
      <w:start w:val="1"/>
      <w:numFmt w:val="bullet"/>
      <w:lvlText w:val="o"/>
      <w:lvlJc w:val="left"/>
      <w:pPr>
        <w:ind w:left="1782" w:hanging="360"/>
      </w:pPr>
      <w:rPr>
        <w:rFonts w:ascii="Courier New" w:hAnsi="Courier New" w:cs="Courier New" w:hint="default"/>
      </w:rPr>
    </w:lvl>
    <w:lvl w:ilvl="2" w:tplc="04190005" w:tentative="1">
      <w:start w:val="1"/>
      <w:numFmt w:val="bullet"/>
      <w:lvlText w:val=""/>
      <w:lvlJc w:val="left"/>
      <w:pPr>
        <w:ind w:left="2502" w:hanging="360"/>
      </w:pPr>
      <w:rPr>
        <w:rFonts w:ascii="Wingdings" w:hAnsi="Wingdings" w:hint="default"/>
      </w:rPr>
    </w:lvl>
    <w:lvl w:ilvl="3" w:tplc="04190001" w:tentative="1">
      <w:start w:val="1"/>
      <w:numFmt w:val="bullet"/>
      <w:lvlText w:val=""/>
      <w:lvlJc w:val="left"/>
      <w:pPr>
        <w:ind w:left="3222" w:hanging="360"/>
      </w:pPr>
      <w:rPr>
        <w:rFonts w:ascii="Symbol" w:hAnsi="Symbol" w:hint="default"/>
      </w:rPr>
    </w:lvl>
    <w:lvl w:ilvl="4" w:tplc="04190003" w:tentative="1">
      <w:start w:val="1"/>
      <w:numFmt w:val="bullet"/>
      <w:lvlText w:val="o"/>
      <w:lvlJc w:val="left"/>
      <w:pPr>
        <w:ind w:left="3942" w:hanging="360"/>
      </w:pPr>
      <w:rPr>
        <w:rFonts w:ascii="Courier New" w:hAnsi="Courier New" w:cs="Courier New" w:hint="default"/>
      </w:rPr>
    </w:lvl>
    <w:lvl w:ilvl="5" w:tplc="04190005" w:tentative="1">
      <w:start w:val="1"/>
      <w:numFmt w:val="bullet"/>
      <w:lvlText w:val=""/>
      <w:lvlJc w:val="left"/>
      <w:pPr>
        <w:ind w:left="4662" w:hanging="360"/>
      </w:pPr>
      <w:rPr>
        <w:rFonts w:ascii="Wingdings" w:hAnsi="Wingdings" w:hint="default"/>
      </w:rPr>
    </w:lvl>
    <w:lvl w:ilvl="6" w:tplc="04190001" w:tentative="1">
      <w:start w:val="1"/>
      <w:numFmt w:val="bullet"/>
      <w:lvlText w:val=""/>
      <w:lvlJc w:val="left"/>
      <w:pPr>
        <w:ind w:left="5382" w:hanging="360"/>
      </w:pPr>
      <w:rPr>
        <w:rFonts w:ascii="Symbol" w:hAnsi="Symbol" w:hint="default"/>
      </w:rPr>
    </w:lvl>
    <w:lvl w:ilvl="7" w:tplc="04190003" w:tentative="1">
      <w:start w:val="1"/>
      <w:numFmt w:val="bullet"/>
      <w:lvlText w:val="o"/>
      <w:lvlJc w:val="left"/>
      <w:pPr>
        <w:ind w:left="6102" w:hanging="360"/>
      </w:pPr>
      <w:rPr>
        <w:rFonts w:ascii="Courier New" w:hAnsi="Courier New" w:cs="Courier New" w:hint="default"/>
      </w:rPr>
    </w:lvl>
    <w:lvl w:ilvl="8" w:tplc="04190005" w:tentative="1">
      <w:start w:val="1"/>
      <w:numFmt w:val="bullet"/>
      <w:lvlText w:val=""/>
      <w:lvlJc w:val="left"/>
      <w:pPr>
        <w:ind w:left="6822" w:hanging="360"/>
      </w:pPr>
      <w:rPr>
        <w:rFonts w:ascii="Wingdings" w:hAnsi="Wingdings" w:hint="default"/>
      </w:rPr>
    </w:lvl>
  </w:abstractNum>
  <w:abstractNum w:abstractNumId="1" w15:restartNumberingAfterBreak="0">
    <w:nsid w:val="14D604AA"/>
    <w:multiLevelType w:val="hybridMultilevel"/>
    <w:tmpl w:val="FC28215A"/>
    <w:lvl w:ilvl="0" w:tplc="DFC4EFCC">
      <w:start w:val="2"/>
      <w:numFmt w:val="bullet"/>
      <w:lvlText w:val="-"/>
      <w:lvlJc w:val="left"/>
      <w:pPr>
        <w:ind w:left="1065" w:hanging="360"/>
      </w:pPr>
      <w:rPr>
        <w:rFonts w:ascii="Times New Roman" w:eastAsia="Times New Roman" w:hAnsi="Times New Roman"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17490BD2"/>
    <w:multiLevelType w:val="hybridMultilevel"/>
    <w:tmpl w:val="7C3A4B94"/>
    <w:lvl w:ilvl="0" w:tplc="F37CA682">
      <w:numFmt w:val="bullet"/>
      <w:lvlText w:val="–"/>
      <w:lvlJc w:val="left"/>
      <w:pPr>
        <w:ind w:left="1040" w:hanging="360"/>
      </w:pPr>
      <w:rPr>
        <w:rFonts w:ascii="Times New Roman" w:eastAsia="Times New Roman" w:hAnsi="Times New Roman" w:hint="default"/>
      </w:rPr>
    </w:lvl>
    <w:lvl w:ilvl="1" w:tplc="04190003" w:tentative="1">
      <w:start w:val="1"/>
      <w:numFmt w:val="bullet"/>
      <w:lvlText w:val="o"/>
      <w:lvlJc w:val="left"/>
      <w:pPr>
        <w:ind w:left="1760" w:hanging="360"/>
      </w:pPr>
      <w:rPr>
        <w:rFonts w:ascii="Courier New" w:hAnsi="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 w15:restartNumberingAfterBreak="0">
    <w:nsid w:val="17C93A2D"/>
    <w:multiLevelType w:val="hybridMultilevel"/>
    <w:tmpl w:val="1C1EF756"/>
    <w:lvl w:ilvl="0" w:tplc="63DEA2BC">
      <w:start w:val="12"/>
      <w:numFmt w:val="decimal"/>
      <w:lvlText w:val="%1."/>
      <w:lvlJc w:val="left"/>
      <w:pPr>
        <w:ind w:left="644" w:hanging="360"/>
      </w:pPr>
      <w:rPr>
        <w:rFonts w:eastAsia="MS Mincho"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515E9D"/>
    <w:multiLevelType w:val="multilevel"/>
    <w:tmpl w:val="E1CAB8AE"/>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5" w15:restartNumberingAfterBreak="0">
    <w:nsid w:val="1F3861DC"/>
    <w:multiLevelType w:val="hybridMultilevel"/>
    <w:tmpl w:val="1C1EF756"/>
    <w:lvl w:ilvl="0" w:tplc="63DEA2BC">
      <w:start w:val="12"/>
      <w:numFmt w:val="decimal"/>
      <w:lvlText w:val="%1."/>
      <w:lvlJc w:val="left"/>
      <w:pPr>
        <w:ind w:left="644" w:hanging="360"/>
      </w:pPr>
      <w:rPr>
        <w:rFonts w:eastAsia="MS Mincho"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604AA2"/>
    <w:multiLevelType w:val="hybridMultilevel"/>
    <w:tmpl w:val="58A04910"/>
    <w:lvl w:ilvl="0" w:tplc="C814626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4046A71"/>
    <w:multiLevelType w:val="hybridMultilevel"/>
    <w:tmpl w:val="1E2CE796"/>
    <w:lvl w:ilvl="0" w:tplc="F97A44AE">
      <w:start w:val="4"/>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8" w15:restartNumberingAfterBreak="0">
    <w:nsid w:val="25AF7119"/>
    <w:multiLevelType w:val="hybridMultilevel"/>
    <w:tmpl w:val="3754F9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F155DE"/>
    <w:multiLevelType w:val="hybridMultilevel"/>
    <w:tmpl w:val="29A6137E"/>
    <w:lvl w:ilvl="0" w:tplc="1AD47A60">
      <w:start w:val="2"/>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4F3D86"/>
    <w:multiLevelType w:val="hybridMultilevel"/>
    <w:tmpl w:val="B5121138"/>
    <w:lvl w:ilvl="0" w:tplc="8550B112">
      <w:start w:val="23"/>
      <w:numFmt w:val="bullet"/>
      <w:lvlText w:val="-"/>
      <w:lvlJc w:val="left"/>
      <w:pPr>
        <w:ind w:left="1040" w:hanging="360"/>
      </w:pPr>
      <w:rPr>
        <w:rFonts w:ascii="Times New Roman" w:eastAsia="Times New Roman" w:hAnsi="Times New Roman" w:hint="default"/>
        <w:color w:val="FF0000"/>
      </w:rPr>
    </w:lvl>
    <w:lvl w:ilvl="1" w:tplc="04190003" w:tentative="1">
      <w:start w:val="1"/>
      <w:numFmt w:val="bullet"/>
      <w:lvlText w:val="o"/>
      <w:lvlJc w:val="left"/>
      <w:pPr>
        <w:ind w:left="1760" w:hanging="360"/>
      </w:pPr>
      <w:rPr>
        <w:rFonts w:ascii="Courier New" w:hAnsi="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11" w15:restartNumberingAfterBreak="0">
    <w:nsid w:val="435D0907"/>
    <w:multiLevelType w:val="hybridMultilevel"/>
    <w:tmpl w:val="224AD1B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5B5F155E"/>
    <w:multiLevelType w:val="hybridMultilevel"/>
    <w:tmpl w:val="0B4CCEB0"/>
    <w:lvl w:ilvl="0" w:tplc="07A0FE50">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2BE392A"/>
    <w:multiLevelType w:val="hybridMultilevel"/>
    <w:tmpl w:val="7CB83148"/>
    <w:lvl w:ilvl="0" w:tplc="DDE89952">
      <w:start w:val="1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4" w15:restartNumberingAfterBreak="0">
    <w:nsid w:val="764B674E"/>
    <w:multiLevelType w:val="hybridMultilevel"/>
    <w:tmpl w:val="DA162166"/>
    <w:lvl w:ilvl="0" w:tplc="A0F435D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7A5C753E"/>
    <w:multiLevelType w:val="hybridMultilevel"/>
    <w:tmpl w:val="1CBA5534"/>
    <w:lvl w:ilvl="0" w:tplc="F440D3A0">
      <w:start w:val="1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7AAC6912"/>
    <w:multiLevelType w:val="hybridMultilevel"/>
    <w:tmpl w:val="CE8C6FC6"/>
    <w:lvl w:ilvl="0" w:tplc="02BC5344">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7C651340"/>
    <w:multiLevelType w:val="hybridMultilevel"/>
    <w:tmpl w:val="220EB9A0"/>
    <w:lvl w:ilvl="0" w:tplc="7FBA6102">
      <w:start w:val="9"/>
      <w:numFmt w:val="bullet"/>
      <w:lvlText w:val="-"/>
      <w:lvlJc w:val="left"/>
      <w:pPr>
        <w:ind w:left="1211" w:hanging="360"/>
      </w:pPr>
      <w:rPr>
        <w:rFonts w:ascii="Calibri" w:eastAsia="Times New Roman" w:hAnsi="Calibri" w:cs="Calibri"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6"/>
  </w:num>
  <w:num w:numId="2">
    <w:abstractNumId w:val="2"/>
  </w:num>
  <w:num w:numId="3">
    <w:abstractNumId w:val="10"/>
  </w:num>
  <w:num w:numId="4">
    <w:abstractNumId w:val="14"/>
  </w:num>
  <w:num w:numId="5">
    <w:abstractNumId w:val="4"/>
  </w:num>
  <w:num w:numId="6">
    <w:abstractNumId w:val="11"/>
  </w:num>
  <w:num w:numId="7">
    <w:abstractNumId w:val="1"/>
  </w:num>
  <w:num w:numId="8">
    <w:abstractNumId w:val="9"/>
  </w:num>
  <w:num w:numId="9">
    <w:abstractNumId w:val="17"/>
  </w:num>
  <w:num w:numId="10">
    <w:abstractNumId w:val="13"/>
  </w:num>
  <w:num w:numId="11">
    <w:abstractNumId w:val="0"/>
  </w:num>
  <w:num w:numId="12">
    <w:abstractNumId w:val="12"/>
  </w:num>
  <w:num w:numId="13">
    <w:abstractNumId w:val="15"/>
  </w:num>
  <w:num w:numId="14">
    <w:abstractNumId w:val="7"/>
  </w:num>
  <w:num w:numId="15">
    <w:abstractNumId w:val="8"/>
  </w:num>
  <w:num w:numId="16">
    <w:abstractNumId w:val="5"/>
  </w:num>
  <w:num w:numId="17">
    <w:abstractNumId w:val="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27A7C"/>
    <w:rsid w:val="00000F94"/>
    <w:rsid w:val="0000397B"/>
    <w:rsid w:val="00004EC7"/>
    <w:rsid w:val="000059A7"/>
    <w:rsid w:val="0000628B"/>
    <w:rsid w:val="00007641"/>
    <w:rsid w:val="00007D5E"/>
    <w:rsid w:val="0001100B"/>
    <w:rsid w:val="00012CEB"/>
    <w:rsid w:val="00015529"/>
    <w:rsid w:val="00015DFD"/>
    <w:rsid w:val="00017050"/>
    <w:rsid w:val="00017E4E"/>
    <w:rsid w:val="000204B6"/>
    <w:rsid w:val="00022FD4"/>
    <w:rsid w:val="00024993"/>
    <w:rsid w:val="00024CBB"/>
    <w:rsid w:val="00025543"/>
    <w:rsid w:val="0003025E"/>
    <w:rsid w:val="0003331E"/>
    <w:rsid w:val="000347BA"/>
    <w:rsid w:val="00037678"/>
    <w:rsid w:val="00040F41"/>
    <w:rsid w:val="00042754"/>
    <w:rsid w:val="00044442"/>
    <w:rsid w:val="00044522"/>
    <w:rsid w:val="00045622"/>
    <w:rsid w:val="00046F2E"/>
    <w:rsid w:val="00047EE6"/>
    <w:rsid w:val="00047FE9"/>
    <w:rsid w:val="0005023F"/>
    <w:rsid w:val="0005149F"/>
    <w:rsid w:val="00052FD2"/>
    <w:rsid w:val="000536CD"/>
    <w:rsid w:val="000561B4"/>
    <w:rsid w:val="00060D92"/>
    <w:rsid w:val="00063B8C"/>
    <w:rsid w:val="00064888"/>
    <w:rsid w:val="00071715"/>
    <w:rsid w:val="00071914"/>
    <w:rsid w:val="00072398"/>
    <w:rsid w:val="000729C0"/>
    <w:rsid w:val="000729F2"/>
    <w:rsid w:val="000755DB"/>
    <w:rsid w:val="000762AA"/>
    <w:rsid w:val="00081829"/>
    <w:rsid w:val="000818F8"/>
    <w:rsid w:val="00082A58"/>
    <w:rsid w:val="00085089"/>
    <w:rsid w:val="000850F1"/>
    <w:rsid w:val="000856A8"/>
    <w:rsid w:val="0008697A"/>
    <w:rsid w:val="00087BFA"/>
    <w:rsid w:val="00087C81"/>
    <w:rsid w:val="000912CB"/>
    <w:rsid w:val="00093A2C"/>
    <w:rsid w:val="000944A7"/>
    <w:rsid w:val="00094930"/>
    <w:rsid w:val="00096BBB"/>
    <w:rsid w:val="000A4631"/>
    <w:rsid w:val="000A4684"/>
    <w:rsid w:val="000A6D2F"/>
    <w:rsid w:val="000A73E0"/>
    <w:rsid w:val="000B0037"/>
    <w:rsid w:val="000B429C"/>
    <w:rsid w:val="000B4684"/>
    <w:rsid w:val="000B537E"/>
    <w:rsid w:val="000B62C3"/>
    <w:rsid w:val="000C59E6"/>
    <w:rsid w:val="000C5CC3"/>
    <w:rsid w:val="000C60FB"/>
    <w:rsid w:val="000C6D97"/>
    <w:rsid w:val="000C7251"/>
    <w:rsid w:val="000D0163"/>
    <w:rsid w:val="000D0A4F"/>
    <w:rsid w:val="000D2466"/>
    <w:rsid w:val="000D6AB0"/>
    <w:rsid w:val="000E01D2"/>
    <w:rsid w:val="000E0ED2"/>
    <w:rsid w:val="000E3A13"/>
    <w:rsid w:val="000E5006"/>
    <w:rsid w:val="000E58F0"/>
    <w:rsid w:val="000F04A1"/>
    <w:rsid w:val="000F0515"/>
    <w:rsid w:val="000F19F3"/>
    <w:rsid w:val="000F1AF1"/>
    <w:rsid w:val="000F2386"/>
    <w:rsid w:val="000F292B"/>
    <w:rsid w:val="000F4F6A"/>
    <w:rsid w:val="000F668E"/>
    <w:rsid w:val="000F6ED1"/>
    <w:rsid w:val="000F7B5B"/>
    <w:rsid w:val="000F7E33"/>
    <w:rsid w:val="000F7F5D"/>
    <w:rsid w:val="00101E86"/>
    <w:rsid w:val="00102A41"/>
    <w:rsid w:val="00106017"/>
    <w:rsid w:val="001066BD"/>
    <w:rsid w:val="001068F6"/>
    <w:rsid w:val="00106D08"/>
    <w:rsid w:val="00107630"/>
    <w:rsid w:val="001105BF"/>
    <w:rsid w:val="00111335"/>
    <w:rsid w:val="001120C9"/>
    <w:rsid w:val="00112C73"/>
    <w:rsid w:val="00117CEF"/>
    <w:rsid w:val="00120C13"/>
    <w:rsid w:val="001211A6"/>
    <w:rsid w:val="0012258D"/>
    <w:rsid w:val="0012596F"/>
    <w:rsid w:val="00131C9C"/>
    <w:rsid w:val="00131ECB"/>
    <w:rsid w:val="00133875"/>
    <w:rsid w:val="00135442"/>
    <w:rsid w:val="00135C7E"/>
    <w:rsid w:val="00141A3E"/>
    <w:rsid w:val="00143DDF"/>
    <w:rsid w:val="00144197"/>
    <w:rsid w:val="00144C06"/>
    <w:rsid w:val="00147F1D"/>
    <w:rsid w:val="00151CBC"/>
    <w:rsid w:val="00157FD5"/>
    <w:rsid w:val="00161312"/>
    <w:rsid w:val="0016194D"/>
    <w:rsid w:val="00162E7F"/>
    <w:rsid w:val="00166F41"/>
    <w:rsid w:val="00167D83"/>
    <w:rsid w:val="001729D1"/>
    <w:rsid w:val="0017436A"/>
    <w:rsid w:val="001772F4"/>
    <w:rsid w:val="00180A7B"/>
    <w:rsid w:val="00180B5C"/>
    <w:rsid w:val="00181256"/>
    <w:rsid w:val="001816CD"/>
    <w:rsid w:val="00181913"/>
    <w:rsid w:val="001837FF"/>
    <w:rsid w:val="00183C48"/>
    <w:rsid w:val="00185E6E"/>
    <w:rsid w:val="00186FC5"/>
    <w:rsid w:val="00187957"/>
    <w:rsid w:val="00187A0E"/>
    <w:rsid w:val="00190A45"/>
    <w:rsid w:val="00196A70"/>
    <w:rsid w:val="00196DCC"/>
    <w:rsid w:val="001A0A1C"/>
    <w:rsid w:val="001A0CFD"/>
    <w:rsid w:val="001A43AF"/>
    <w:rsid w:val="001A546A"/>
    <w:rsid w:val="001A5A0F"/>
    <w:rsid w:val="001A64E7"/>
    <w:rsid w:val="001A65F2"/>
    <w:rsid w:val="001B1DD0"/>
    <w:rsid w:val="001B1FD5"/>
    <w:rsid w:val="001B23DF"/>
    <w:rsid w:val="001B2C12"/>
    <w:rsid w:val="001B3A66"/>
    <w:rsid w:val="001B4C12"/>
    <w:rsid w:val="001B60F4"/>
    <w:rsid w:val="001B7EF9"/>
    <w:rsid w:val="001C0267"/>
    <w:rsid w:val="001C02D4"/>
    <w:rsid w:val="001C3513"/>
    <w:rsid w:val="001C6FFC"/>
    <w:rsid w:val="001D1DD3"/>
    <w:rsid w:val="001D1F6D"/>
    <w:rsid w:val="001D2778"/>
    <w:rsid w:val="001D3874"/>
    <w:rsid w:val="001D58CC"/>
    <w:rsid w:val="001D59CB"/>
    <w:rsid w:val="001D7820"/>
    <w:rsid w:val="001E0122"/>
    <w:rsid w:val="001E2CB6"/>
    <w:rsid w:val="001E402D"/>
    <w:rsid w:val="001E4FC2"/>
    <w:rsid w:val="001F1CD8"/>
    <w:rsid w:val="001F28CB"/>
    <w:rsid w:val="001F29AF"/>
    <w:rsid w:val="001F3D9C"/>
    <w:rsid w:val="001F3FFE"/>
    <w:rsid w:val="001F4D8C"/>
    <w:rsid w:val="001F5CC6"/>
    <w:rsid w:val="001F5F1D"/>
    <w:rsid w:val="001F634A"/>
    <w:rsid w:val="001F6531"/>
    <w:rsid w:val="002034BC"/>
    <w:rsid w:val="00204A8F"/>
    <w:rsid w:val="00204F3C"/>
    <w:rsid w:val="0021079D"/>
    <w:rsid w:val="00210E41"/>
    <w:rsid w:val="00211EBA"/>
    <w:rsid w:val="00212391"/>
    <w:rsid w:val="00221AD3"/>
    <w:rsid w:val="0022228B"/>
    <w:rsid w:val="00226DA9"/>
    <w:rsid w:val="00230F30"/>
    <w:rsid w:val="00231EF4"/>
    <w:rsid w:val="00233405"/>
    <w:rsid w:val="00233441"/>
    <w:rsid w:val="00233A42"/>
    <w:rsid w:val="00233F2C"/>
    <w:rsid w:val="00235D05"/>
    <w:rsid w:val="00237699"/>
    <w:rsid w:val="0024013B"/>
    <w:rsid w:val="002416C4"/>
    <w:rsid w:val="00243DBF"/>
    <w:rsid w:val="00246190"/>
    <w:rsid w:val="00246D9C"/>
    <w:rsid w:val="00247BD2"/>
    <w:rsid w:val="00247E97"/>
    <w:rsid w:val="0025070D"/>
    <w:rsid w:val="00252B3D"/>
    <w:rsid w:val="0025604F"/>
    <w:rsid w:val="00256685"/>
    <w:rsid w:val="00256E77"/>
    <w:rsid w:val="00257E64"/>
    <w:rsid w:val="002632DD"/>
    <w:rsid w:val="002641F8"/>
    <w:rsid w:val="00265BE3"/>
    <w:rsid w:val="00267B81"/>
    <w:rsid w:val="00267D47"/>
    <w:rsid w:val="00270FF1"/>
    <w:rsid w:val="002740D0"/>
    <w:rsid w:val="0027639C"/>
    <w:rsid w:val="00280993"/>
    <w:rsid w:val="00283BF7"/>
    <w:rsid w:val="0028437E"/>
    <w:rsid w:val="00285924"/>
    <w:rsid w:val="00285DD4"/>
    <w:rsid w:val="0029158B"/>
    <w:rsid w:val="00292DA5"/>
    <w:rsid w:val="00293D06"/>
    <w:rsid w:val="0029408F"/>
    <w:rsid w:val="002944DA"/>
    <w:rsid w:val="00296744"/>
    <w:rsid w:val="00297FEC"/>
    <w:rsid w:val="002A0106"/>
    <w:rsid w:val="002A377F"/>
    <w:rsid w:val="002A3810"/>
    <w:rsid w:val="002B0794"/>
    <w:rsid w:val="002B4CDF"/>
    <w:rsid w:val="002B522E"/>
    <w:rsid w:val="002B6144"/>
    <w:rsid w:val="002B7601"/>
    <w:rsid w:val="002C024A"/>
    <w:rsid w:val="002C105D"/>
    <w:rsid w:val="002C3546"/>
    <w:rsid w:val="002C4701"/>
    <w:rsid w:val="002C548E"/>
    <w:rsid w:val="002C5531"/>
    <w:rsid w:val="002C5941"/>
    <w:rsid w:val="002C62C5"/>
    <w:rsid w:val="002C6492"/>
    <w:rsid w:val="002D1C74"/>
    <w:rsid w:val="002D1EE2"/>
    <w:rsid w:val="002D2889"/>
    <w:rsid w:val="002D51B3"/>
    <w:rsid w:val="002D5A4D"/>
    <w:rsid w:val="002D5E5A"/>
    <w:rsid w:val="002D688C"/>
    <w:rsid w:val="002D7F44"/>
    <w:rsid w:val="002E0B12"/>
    <w:rsid w:val="002E344F"/>
    <w:rsid w:val="002E5333"/>
    <w:rsid w:val="002E7B23"/>
    <w:rsid w:val="002F0F61"/>
    <w:rsid w:val="002F13C8"/>
    <w:rsid w:val="002F1B8E"/>
    <w:rsid w:val="002F2FE2"/>
    <w:rsid w:val="002F43FA"/>
    <w:rsid w:val="003017F2"/>
    <w:rsid w:val="00302B10"/>
    <w:rsid w:val="003055CC"/>
    <w:rsid w:val="00305B3A"/>
    <w:rsid w:val="003069E0"/>
    <w:rsid w:val="003079E9"/>
    <w:rsid w:val="00307BD5"/>
    <w:rsid w:val="0031048B"/>
    <w:rsid w:val="00311874"/>
    <w:rsid w:val="00313027"/>
    <w:rsid w:val="003139FE"/>
    <w:rsid w:val="00315301"/>
    <w:rsid w:val="00316C49"/>
    <w:rsid w:val="0032059C"/>
    <w:rsid w:val="00321AA9"/>
    <w:rsid w:val="00325647"/>
    <w:rsid w:val="00326618"/>
    <w:rsid w:val="0033091F"/>
    <w:rsid w:val="00331339"/>
    <w:rsid w:val="00333292"/>
    <w:rsid w:val="003334A0"/>
    <w:rsid w:val="00335253"/>
    <w:rsid w:val="00335EAA"/>
    <w:rsid w:val="00341FF1"/>
    <w:rsid w:val="00343E5C"/>
    <w:rsid w:val="0034528F"/>
    <w:rsid w:val="00346DB4"/>
    <w:rsid w:val="00347424"/>
    <w:rsid w:val="003478A5"/>
    <w:rsid w:val="00347BD3"/>
    <w:rsid w:val="00350E60"/>
    <w:rsid w:val="0035171F"/>
    <w:rsid w:val="00352F09"/>
    <w:rsid w:val="00353E5C"/>
    <w:rsid w:val="0035499F"/>
    <w:rsid w:val="00362857"/>
    <w:rsid w:val="0036446A"/>
    <w:rsid w:val="00367516"/>
    <w:rsid w:val="0037086C"/>
    <w:rsid w:val="003724A5"/>
    <w:rsid w:val="003728D8"/>
    <w:rsid w:val="00373D29"/>
    <w:rsid w:val="00373DD5"/>
    <w:rsid w:val="00375708"/>
    <w:rsid w:val="00377B06"/>
    <w:rsid w:val="0038071A"/>
    <w:rsid w:val="00380A33"/>
    <w:rsid w:val="0038128A"/>
    <w:rsid w:val="00381335"/>
    <w:rsid w:val="003816BB"/>
    <w:rsid w:val="00382058"/>
    <w:rsid w:val="00384D70"/>
    <w:rsid w:val="00385896"/>
    <w:rsid w:val="00385D65"/>
    <w:rsid w:val="003860F5"/>
    <w:rsid w:val="00387A2F"/>
    <w:rsid w:val="00387E01"/>
    <w:rsid w:val="003902BB"/>
    <w:rsid w:val="0039143E"/>
    <w:rsid w:val="00393B63"/>
    <w:rsid w:val="00394064"/>
    <w:rsid w:val="003955F3"/>
    <w:rsid w:val="003960FE"/>
    <w:rsid w:val="003965BF"/>
    <w:rsid w:val="00397C66"/>
    <w:rsid w:val="003A2458"/>
    <w:rsid w:val="003A35B4"/>
    <w:rsid w:val="003A43FB"/>
    <w:rsid w:val="003A4737"/>
    <w:rsid w:val="003A52D5"/>
    <w:rsid w:val="003B0A26"/>
    <w:rsid w:val="003B35FC"/>
    <w:rsid w:val="003B4A66"/>
    <w:rsid w:val="003B620D"/>
    <w:rsid w:val="003C0592"/>
    <w:rsid w:val="003C2CA8"/>
    <w:rsid w:val="003C443D"/>
    <w:rsid w:val="003C511F"/>
    <w:rsid w:val="003C5754"/>
    <w:rsid w:val="003D2D09"/>
    <w:rsid w:val="003D5232"/>
    <w:rsid w:val="003D6997"/>
    <w:rsid w:val="003D69EF"/>
    <w:rsid w:val="003D6BB6"/>
    <w:rsid w:val="003D76E7"/>
    <w:rsid w:val="003D77EE"/>
    <w:rsid w:val="003E1635"/>
    <w:rsid w:val="003E1736"/>
    <w:rsid w:val="003E1E36"/>
    <w:rsid w:val="003E374E"/>
    <w:rsid w:val="003E478B"/>
    <w:rsid w:val="003E4DB8"/>
    <w:rsid w:val="003E5892"/>
    <w:rsid w:val="003E60BE"/>
    <w:rsid w:val="003E617F"/>
    <w:rsid w:val="003E61A8"/>
    <w:rsid w:val="003F7D24"/>
    <w:rsid w:val="003F7FA2"/>
    <w:rsid w:val="00400FC5"/>
    <w:rsid w:val="00404A35"/>
    <w:rsid w:val="004053A4"/>
    <w:rsid w:val="00405B9E"/>
    <w:rsid w:val="00405D75"/>
    <w:rsid w:val="004102B4"/>
    <w:rsid w:val="0041266C"/>
    <w:rsid w:val="0041396C"/>
    <w:rsid w:val="00414947"/>
    <w:rsid w:val="00415195"/>
    <w:rsid w:val="004160ED"/>
    <w:rsid w:val="00417C9D"/>
    <w:rsid w:val="00421AB8"/>
    <w:rsid w:val="004223DD"/>
    <w:rsid w:val="00426224"/>
    <w:rsid w:val="00430398"/>
    <w:rsid w:val="00431D2E"/>
    <w:rsid w:val="00431D8D"/>
    <w:rsid w:val="004337DD"/>
    <w:rsid w:val="00434259"/>
    <w:rsid w:val="004378AC"/>
    <w:rsid w:val="00442A8D"/>
    <w:rsid w:val="00443B0D"/>
    <w:rsid w:val="004451EE"/>
    <w:rsid w:val="00446740"/>
    <w:rsid w:val="0044711C"/>
    <w:rsid w:val="00447EBD"/>
    <w:rsid w:val="00450D87"/>
    <w:rsid w:val="00451E37"/>
    <w:rsid w:val="004555D1"/>
    <w:rsid w:val="00455D95"/>
    <w:rsid w:val="004563A5"/>
    <w:rsid w:val="004563F8"/>
    <w:rsid w:val="00460913"/>
    <w:rsid w:val="0046739E"/>
    <w:rsid w:val="00467AB8"/>
    <w:rsid w:val="004710CE"/>
    <w:rsid w:val="00472331"/>
    <w:rsid w:val="0047483E"/>
    <w:rsid w:val="004749F6"/>
    <w:rsid w:val="00476DE3"/>
    <w:rsid w:val="00477B05"/>
    <w:rsid w:val="00481880"/>
    <w:rsid w:val="004828B2"/>
    <w:rsid w:val="004843F9"/>
    <w:rsid w:val="004866BE"/>
    <w:rsid w:val="00487BE3"/>
    <w:rsid w:val="0049139B"/>
    <w:rsid w:val="00491BB9"/>
    <w:rsid w:val="004942A6"/>
    <w:rsid w:val="004952A0"/>
    <w:rsid w:val="00496747"/>
    <w:rsid w:val="00497C05"/>
    <w:rsid w:val="004A08D1"/>
    <w:rsid w:val="004A09AD"/>
    <w:rsid w:val="004A38F3"/>
    <w:rsid w:val="004B1063"/>
    <w:rsid w:val="004B1D0B"/>
    <w:rsid w:val="004B6C7E"/>
    <w:rsid w:val="004C06A7"/>
    <w:rsid w:val="004C08E3"/>
    <w:rsid w:val="004C40F3"/>
    <w:rsid w:val="004C4707"/>
    <w:rsid w:val="004C57B2"/>
    <w:rsid w:val="004C673F"/>
    <w:rsid w:val="004D1ED2"/>
    <w:rsid w:val="004D22E3"/>
    <w:rsid w:val="004D2EB8"/>
    <w:rsid w:val="004D6360"/>
    <w:rsid w:val="004E0473"/>
    <w:rsid w:val="004E14DE"/>
    <w:rsid w:val="004E1A2D"/>
    <w:rsid w:val="004E2075"/>
    <w:rsid w:val="004E46EE"/>
    <w:rsid w:val="004E6831"/>
    <w:rsid w:val="004F205A"/>
    <w:rsid w:val="004F50E3"/>
    <w:rsid w:val="004F5400"/>
    <w:rsid w:val="004F597F"/>
    <w:rsid w:val="004F6294"/>
    <w:rsid w:val="004F7375"/>
    <w:rsid w:val="00500C52"/>
    <w:rsid w:val="005018F1"/>
    <w:rsid w:val="00501E8A"/>
    <w:rsid w:val="00502A48"/>
    <w:rsid w:val="00505D57"/>
    <w:rsid w:val="00511614"/>
    <w:rsid w:val="00511F1F"/>
    <w:rsid w:val="00517338"/>
    <w:rsid w:val="005204F1"/>
    <w:rsid w:val="00523892"/>
    <w:rsid w:val="00525902"/>
    <w:rsid w:val="00525978"/>
    <w:rsid w:val="00525E76"/>
    <w:rsid w:val="005300DD"/>
    <w:rsid w:val="00530785"/>
    <w:rsid w:val="0053078D"/>
    <w:rsid w:val="0053137B"/>
    <w:rsid w:val="00532E76"/>
    <w:rsid w:val="005338DB"/>
    <w:rsid w:val="00534F63"/>
    <w:rsid w:val="005361A6"/>
    <w:rsid w:val="00542EC2"/>
    <w:rsid w:val="00547FBC"/>
    <w:rsid w:val="005509E2"/>
    <w:rsid w:val="0055480B"/>
    <w:rsid w:val="00557016"/>
    <w:rsid w:val="00560B22"/>
    <w:rsid w:val="00560D2F"/>
    <w:rsid w:val="00560D6A"/>
    <w:rsid w:val="00563813"/>
    <w:rsid w:val="00563A17"/>
    <w:rsid w:val="00564515"/>
    <w:rsid w:val="00564ED2"/>
    <w:rsid w:val="00565511"/>
    <w:rsid w:val="005658B4"/>
    <w:rsid w:val="0056767E"/>
    <w:rsid w:val="0056799C"/>
    <w:rsid w:val="00570273"/>
    <w:rsid w:val="005731A1"/>
    <w:rsid w:val="0057478F"/>
    <w:rsid w:val="00575222"/>
    <w:rsid w:val="00580728"/>
    <w:rsid w:val="00582B0F"/>
    <w:rsid w:val="00582EEB"/>
    <w:rsid w:val="00583F99"/>
    <w:rsid w:val="0058684E"/>
    <w:rsid w:val="005879DD"/>
    <w:rsid w:val="00595443"/>
    <w:rsid w:val="00595AC7"/>
    <w:rsid w:val="00596587"/>
    <w:rsid w:val="0059670A"/>
    <w:rsid w:val="005969A8"/>
    <w:rsid w:val="005A0EDB"/>
    <w:rsid w:val="005A1340"/>
    <w:rsid w:val="005A1857"/>
    <w:rsid w:val="005A23B2"/>
    <w:rsid w:val="005A28CB"/>
    <w:rsid w:val="005A2C3D"/>
    <w:rsid w:val="005A3C40"/>
    <w:rsid w:val="005A58DA"/>
    <w:rsid w:val="005B3AE1"/>
    <w:rsid w:val="005C0383"/>
    <w:rsid w:val="005C049E"/>
    <w:rsid w:val="005C1C43"/>
    <w:rsid w:val="005C29BB"/>
    <w:rsid w:val="005C3948"/>
    <w:rsid w:val="005C4097"/>
    <w:rsid w:val="005C5082"/>
    <w:rsid w:val="005C5368"/>
    <w:rsid w:val="005C741E"/>
    <w:rsid w:val="005C758E"/>
    <w:rsid w:val="005C77C7"/>
    <w:rsid w:val="005C77EA"/>
    <w:rsid w:val="005D0410"/>
    <w:rsid w:val="005D1719"/>
    <w:rsid w:val="005D3750"/>
    <w:rsid w:val="005D3FF6"/>
    <w:rsid w:val="005E1802"/>
    <w:rsid w:val="005E199A"/>
    <w:rsid w:val="005E2880"/>
    <w:rsid w:val="005E403A"/>
    <w:rsid w:val="005E503B"/>
    <w:rsid w:val="005E6630"/>
    <w:rsid w:val="005E7412"/>
    <w:rsid w:val="005F07BB"/>
    <w:rsid w:val="005F1AAA"/>
    <w:rsid w:val="005F4DD0"/>
    <w:rsid w:val="005F51F9"/>
    <w:rsid w:val="005F67FF"/>
    <w:rsid w:val="006001BF"/>
    <w:rsid w:val="006009B9"/>
    <w:rsid w:val="0060169A"/>
    <w:rsid w:val="006018B7"/>
    <w:rsid w:val="0060431E"/>
    <w:rsid w:val="00610FDC"/>
    <w:rsid w:val="00611802"/>
    <w:rsid w:val="00611CFE"/>
    <w:rsid w:val="0061210F"/>
    <w:rsid w:val="00612157"/>
    <w:rsid w:val="00612A5D"/>
    <w:rsid w:val="00615085"/>
    <w:rsid w:val="006167A4"/>
    <w:rsid w:val="00620701"/>
    <w:rsid w:val="00620D99"/>
    <w:rsid w:val="00631CBB"/>
    <w:rsid w:val="0063207C"/>
    <w:rsid w:val="006336A2"/>
    <w:rsid w:val="00635325"/>
    <w:rsid w:val="00635365"/>
    <w:rsid w:val="00636753"/>
    <w:rsid w:val="00637106"/>
    <w:rsid w:val="00637629"/>
    <w:rsid w:val="00641984"/>
    <w:rsid w:val="0064241D"/>
    <w:rsid w:val="00644854"/>
    <w:rsid w:val="00644BE0"/>
    <w:rsid w:val="00645AFC"/>
    <w:rsid w:val="00645F5A"/>
    <w:rsid w:val="00650241"/>
    <w:rsid w:val="00650CD9"/>
    <w:rsid w:val="00652340"/>
    <w:rsid w:val="00653FFE"/>
    <w:rsid w:val="006557EF"/>
    <w:rsid w:val="00655865"/>
    <w:rsid w:val="00657729"/>
    <w:rsid w:val="00661F68"/>
    <w:rsid w:val="00662DEC"/>
    <w:rsid w:val="006658BE"/>
    <w:rsid w:val="00667CA5"/>
    <w:rsid w:val="00667DB5"/>
    <w:rsid w:val="00670F04"/>
    <w:rsid w:val="00671110"/>
    <w:rsid w:val="00672D59"/>
    <w:rsid w:val="00673A4A"/>
    <w:rsid w:val="00673BD6"/>
    <w:rsid w:val="00675E90"/>
    <w:rsid w:val="006773F3"/>
    <w:rsid w:val="00680554"/>
    <w:rsid w:val="00681FAF"/>
    <w:rsid w:val="0068319D"/>
    <w:rsid w:val="006859BA"/>
    <w:rsid w:val="00686628"/>
    <w:rsid w:val="00691ED1"/>
    <w:rsid w:val="00695FFF"/>
    <w:rsid w:val="006967AD"/>
    <w:rsid w:val="006977B6"/>
    <w:rsid w:val="006A3174"/>
    <w:rsid w:val="006A455F"/>
    <w:rsid w:val="006A6A2B"/>
    <w:rsid w:val="006B13B2"/>
    <w:rsid w:val="006B2C96"/>
    <w:rsid w:val="006B58E6"/>
    <w:rsid w:val="006B71D5"/>
    <w:rsid w:val="006C5022"/>
    <w:rsid w:val="006C5A1D"/>
    <w:rsid w:val="006C63A0"/>
    <w:rsid w:val="006C7556"/>
    <w:rsid w:val="006C7666"/>
    <w:rsid w:val="006D0031"/>
    <w:rsid w:val="006D01D2"/>
    <w:rsid w:val="006D0916"/>
    <w:rsid w:val="006D1DDE"/>
    <w:rsid w:val="006D35C9"/>
    <w:rsid w:val="006D627C"/>
    <w:rsid w:val="006D7DD9"/>
    <w:rsid w:val="006E381A"/>
    <w:rsid w:val="006E42B1"/>
    <w:rsid w:val="006E43EB"/>
    <w:rsid w:val="006E6F58"/>
    <w:rsid w:val="006F0342"/>
    <w:rsid w:val="006F2E21"/>
    <w:rsid w:val="006F4A4F"/>
    <w:rsid w:val="006F674D"/>
    <w:rsid w:val="006F7A11"/>
    <w:rsid w:val="0070009C"/>
    <w:rsid w:val="00702B64"/>
    <w:rsid w:val="0070480C"/>
    <w:rsid w:val="00704A4A"/>
    <w:rsid w:val="00706ECB"/>
    <w:rsid w:val="00707C4F"/>
    <w:rsid w:val="00715526"/>
    <w:rsid w:val="007179B6"/>
    <w:rsid w:val="007205BD"/>
    <w:rsid w:val="00721388"/>
    <w:rsid w:val="0072155A"/>
    <w:rsid w:val="007254DF"/>
    <w:rsid w:val="00726DBE"/>
    <w:rsid w:val="0073597E"/>
    <w:rsid w:val="00735A06"/>
    <w:rsid w:val="00736CCF"/>
    <w:rsid w:val="007378E9"/>
    <w:rsid w:val="00740417"/>
    <w:rsid w:val="00740665"/>
    <w:rsid w:val="00742763"/>
    <w:rsid w:val="00743A43"/>
    <w:rsid w:val="007452EF"/>
    <w:rsid w:val="007523EC"/>
    <w:rsid w:val="00753C75"/>
    <w:rsid w:val="00755352"/>
    <w:rsid w:val="00756A9D"/>
    <w:rsid w:val="0075724A"/>
    <w:rsid w:val="00760BE6"/>
    <w:rsid w:val="00763412"/>
    <w:rsid w:val="00763DFC"/>
    <w:rsid w:val="00764AC1"/>
    <w:rsid w:val="00766221"/>
    <w:rsid w:val="00766636"/>
    <w:rsid w:val="00767D5D"/>
    <w:rsid w:val="00770157"/>
    <w:rsid w:val="007701FA"/>
    <w:rsid w:val="007713DA"/>
    <w:rsid w:val="007714D9"/>
    <w:rsid w:val="007723F5"/>
    <w:rsid w:val="0077414B"/>
    <w:rsid w:val="00775697"/>
    <w:rsid w:val="007774AC"/>
    <w:rsid w:val="00780188"/>
    <w:rsid w:val="007823FE"/>
    <w:rsid w:val="0078528B"/>
    <w:rsid w:val="007854B5"/>
    <w:rsid w:val="00785E30"/>
    <w:rsid w:val="0078660F"/>
    <w:rsid w:val="007901DE"/>
    <w:rsid w:val="00791E48"/>
    <w:rsid w:val="007920E0"/>
    <w:rsid w:val="00792FBE"/>
    <w:rsid w:val="00792FC8"/>
    <w:rsid w:val="00793788"/>
    <w:rsid w:val="0079387E"/>
    <w:rsid w:val="00793A6D"/>
    <w:rsid w:val="00794462"/>
    <w:rsid w:val="00795CDA"/>
    <w:rsid w:val="007A0C8A"/>
    <w:rsid w:val="007A1B74"/>
    <w:rsid w:val="007A24D3"/>
    <w:rsid w:val="007A3774"/>
    <w:rsid w:val="007A48FE"/>
    <w:rsid w:val="007A4BE4"/>
    <w:rsid w:val="007A7876"/>
    <w:rsid w:val="007B1D18"/>
    <w:rsid w:val="007B32FC"/>
    <w:rsid w:val="007B421B"/>
    <w:rsid w:val="007B545D"/>
    <w:rsid w:val="007B73A6"/>
    <w:rsid w:val="007B7DC7"/>
    <w:rsid w:val="007C1649"/>
    <w:rsid w:val="007C16B5"/>
    <w:rsid w:val="007C59A3"/>
    <w:rsid w:val="007C7B1A"/>
    <w:rsid w:val="007D0665"/>
    <w:rsid w:val="007D2CD8"/>
    <w:rsid w:val="007D4A30"/>
    <w:rsid w:val="007D6D9A"/>
    <w:rsid w:val="007D6E10"/>
    <w:rsid w:val="007D6EF7"/>
    <w:rsid w:val="007E0CFF"/>
    <w:rsid w:val="007E4E4B"/>
    <w:rsid w:val="007E5747"/>
    <w:rsid w:val="007E635F"/>
    <w:rsid w:val="007E675A"/>
    <w:rsid w:val="007F117C"/>
    <w:rsid w:val="007F27A4"/>
    <w:rsid w:val="007F4490"/>
    <w:rsid w:val="007F51A2"/>
    <w:rsid w:val="007F5A39"/>
    <w:rsid w:val="00801379"/>
    <w:rsid w:val="00801778"/>
    <w:rsid w:val="00805EE7"/>
    <w:rsid w:val="00806852"/>
    <w:rsid w:val="00806A29"/>
    <w:rsid w:val="00806BA4"/>
    <w:rsid w:val="008112D5"/>
    <w:rsid w:val="00815F70"/>
    <w:rsid w:val="00817FEC"/>
    <w:rsid w:val="0082035A"/>
    <w:rsid w:val="00823E41"/>
    <w:rsid w:val="0082521A"/>
    <w:rsid w:val="00825988"/>
    <w:rsid w:val="00825B2D"/>
    <w:rsid w:val="00832E21"/>
    <w:rsid w:val="00833DA3"/>
    <w:rsid w:val="00835362"/>
    <w:rsid w:val="00835F99"/>
    <w:rsid w:val="00836E3B"/>
    <w:rsid w:val="0083764B"/>
    <w:rsid w:val="00841F74"/>
    <w:rsid w:val="00844793"/>
    <w:rsid w:val="008463F2"/>
    <w:rsid w:val="0084758D"/>
    <w:rsid w:val="00850CE9"/>
    <w:rsid w:val="00851DCD"/>
    <w:rsid w:val="00854C9A"/>
    <w:rsid w:val="00855BB4"/>
    <w:rsid w:val="00856B70"/>
    <w:rsid w:val="00857810"/>
    <w:rsid w:val="00860337"/>
    <w:rsid w:val="008610E8"/>
    <w:rsid w:val="008612A4"/>
    <w:rsid w:val="0087187E"/>
    <w:rsid w:val="008743BB"/>
    <w:rsid w:val="00875E45"/>
    <w:rsid w:val="008761B9"/>
    <w:rsid w:val="00876609"/>
    <w:rsid w:val="00876B9B"/>
    <w:rsid w:val="008800D0"/>
    <w:rsid w:val="0088013D"/>
    <w:rsid w:val="0088194E"/>
    <w:rsid w:val="00884915"/>
    <w:rsid w:val="00886C48"/>
    <w:rsid w:val="008876D3"/>
    <w:rsid w:val="00891640"/>
    <w:rsid w:val="008A04B0"/>
    <w:rsid w:val="008A460A"/>
    <w:rsid w:val="008A4EAA"/>
    <w:rsid w:val="008A5849"/>
    <w:rsid w:val="008A6E58"/>
    <w:rsid w:val="008A7000"/>
    <w:rsid w:val="008A78B8"/>
    <w:rsid w:val="008B03D0"/>
    <w:rsid w:val="008B6A4F"/>
    <w:rsid w:val="008B6A59"/>
    <w:rsid w:val="008B6BF4"/>
    <w:rsid w:val="008B737C"/>
    <w:rsid w:val="008B7F79"/>
    <w:rsid w:val="008C10BF"/>
    <w:rsid w:val="008C19AA"/>
    <w:rsid w:val="008C3461"/>
    <w:rsid w:val="008C5797"/>
    <w:rsid w:val="008C5F3C"/>
    <w:rsid w:val="008C68A8"/>
    <w:rsid w:val="008C7CD4"/>
    <w:rsid w:val="008D0B7A"/>
    <w:rsid w:val="008D135B"/>
    <w:rsid w:val="008D2F8D"/>
    <w:rsid w:val="008D4705"/>
    <w:rsid w:val="008D6C25"/>
    <w:rsid w:val="008D7519"/>
    <w:rsid w:val="008E030F"/>
    <w:rsid w:val="008E55BD"/>
    <w:rsid w:val="008E62C6"/>
    <w:rsid w:val="008F0892"/>
    <w:rsid w:val="008F1F20"/>
    <w:rsid w:val="008F41B6"/>
    <w:rsid w:val="008F4200"/>
    <w:rsid w:val="008F516D"/>
    <w:rsid w:val="008F51B9"/>
    <w:rsid w:val="008F59B0"/>
    <w:rsid w:val="008F5FA9"/>
    <w:rsid w:val="008F77E6"/>
    <w:rsid w:val="00900247"/>
    <w:rsid w:val="0090221B"/>
    <w:rsid w:val="00902EE7"/>
    <w:rsid w:val="00904D07"/>
    <w:rsid w:val="00905C69"/>
    <w:rsid w:val="00906D84"/>
    <w:rsid w:val="00912A25"/>
    <w:rsid w:val="009206D2"/>
    <w:rsid w:val="009208A7"/>
    <w:rsid w:val="00921839"/>
    <w:rsid w:val="00922E76"/>
    <w:rsid w:val="00923A54"/>
    <w:rsid w:val="009252ED"/>
    <w:rsid w:val="009269F4"/>
    <w:rsid w:val="00930B29"/>
    <w:rsid w:val="0093232E"/>
    <w:rsid w:val="00932B96"/>
    <w:rsid w:val="00935244"/>
    <w:rsid w:val="009356F4"/>
    <w:rsid w:val="0093620D"/>
    <w:rsid w:val="009369AE"/>
    <w:rsid w:val="009424FF"/>
    <w:rsid w:val="00942DFF"/>
    <w:rsid w:val="00943FBC"/>
    <w:rsid w:val="00947E7E"/>
    <w:rsid w:val="00952112"/>
    <w:rsid w:val="00952AED"/>
    <w:rsid w:val="00952B9B"/>
    <w:rsid w:val="00953E37"/>
    <w:rsid w:val="009547C8"/>
    <w:rsid w:val="00957B9B"/>
    <w:rsid w:val="00963561"/>
    <w:rsid w:val="00964FAC"/>
    <w:rsid w:val="00965161"/>
    <w:rsid w:val="0096776C"/>
    <w:rsid w:val="009704C8"/>
    <w:rsid w:val="0097309E"/>
    <w:rsid w:val="00973203"/>
    <w:rsid w:val="00973BFF"/>
    <w:rsid w:val="00973ED3"/>
    <w:rsid w:val="00982911"/>
    <w:rsid w:val="00983A26"/>
    <w:rsid w:val="00984301"/>
    <w:rsid w:val="009863F3"/>
    <w:rsid w:val="0098715B"/>
    <w:rsid w:val="00987F94"/>
    <w:rsid w:val="009920CF"/>
    <w:rsid w:val="009925D9"/>
    <w:rsid w:val="009927E5"/>
    <w:rsid w:val="009934E9"/>
    <w:rsid w:val="00993BF3"/>
    <w:rsid w:val="00993D38"/>
    <w:rsid w:val="00994CA6"/>
    <w:rsid w:val="009A1A28"/>
    <w:rsid w:val="009A3235"/>
    <w:rsid w:val="009A703F"/>
    <w:rsid w:val="009B0106"/>
    <w:rsid w:val="009B0282"/>
    <w:rsid w:val="009B11FA"/>
    <w:rsid w:val="009B1738"/>
    <w:rsid w:val="009B3934"/>
    <w:rsid w:val="009B4B6E"/>
    <w:rsid w:val="009C18B7"/>
    <w:rsid w:val="009C3E8E"/>
    <w:rsid w:val="009C4FA7"/>
    <w:rsid w:val="009C691A"/>
    <w:rsid w:val="009C7B17"/>
    <w:rsid w:val="009D0C29"/>
    <w:rsid w:val="009D0FAB"/>
    <w:rsid w:val="009D3F81"/>
    <w:rsid w:val="009D42DE"/>
    <w:rsid w:val="009D45EF"/>
    <w:rsid w:val="009D4866"/>
    <w:rsid w:val="009D6C41"/>
    <w:rsid w:val="009D7A41"/>
    <w:rsid w:val="009E0554"/>
    <w:rsid w:val="009E1EC8"/>
    <w:rsid w:val="009E1F0B"/>
    <w:rsid w:val="009E2257"/>
    <w:rsid w:val="009E260F"/>
    <w:rsid w:val="009E26CB"/>
    <w:rsid w:val="009E2967"/>
    <w:rsid w:val="009E55C8"/>
    <w:rsid w:val="009E56FA"/>
    <w:rsid w:val="009E6C40"/>
    <w:rsid w:val="009E7DC1"/>
    <w:rsid w:val="009F542A"/>
    <w:rsid w:val="009F5AEC"/>
    <w:rsid w:val="009F6479"/>
    <w:rsid w:val="009F6931"/>
    <w:rsid w:val="009F72B2"/>
    <w:rsid w:val="00A0201C"/>
    <w:rsid w:val="00A02678"/>
    <w:rsid w:val="00A03FE3"/>
    <w:rsid w:val="00A04393"/>
    <w:rsid w:val="00A06AF7"/>
    <w:rsid w:val="00A0740B"/>
    <w:rsid w:val="00A076A7"/>
    <w:rsid w:val="00A077EB"/>
    <w:rsid w:val="00A10C73"/>
    <w:rsid w:val="00A13513"/>
    <w:rsid w:val="00A14CB3"/>
    <w:rsid w:val="00A174A2"/>
    <w:rsid w:val="00A22D8E"/>
    <w:rsid w:val="00A23139"/>
    <w:rsid w:val="00A276B9"/>
    <w:rsid w:val="00A306AA"/>
    <w:rsid w:val="00A32D42"/>
    <w:rsid w:val="00A3304A"/>
    <w:rsid w:val="00A3412A"/>
    <w:rsid w:val="00A347BA"/>
    <w:rsid w:val="00A34CD6"/>
    <w:rsid w:val="00A35042"/>
    <w:rsid w:val="00A351E4"/>
    <w:rsid w:val="00A36666"/>
    <w:rsid w:val="00A41C2C"/>
    <w:rsid w:val="00A45E1A"/>
    <w:rsid w:val="00A513AC"/>
    <w:rsid w:val="00A5225D"/>
    <w:rsid w:val="00A5263B"/>
    <w:rsid w:val="00A53DAB"/>
    <w:rsid w:val="00A542B5"/>
    <w:rsid w:val="00A555A4"/>
    <w:rsid w:val="00A5575E"/>
    <w:rsid w:val="00A562CE"/>
    <w:rsid w:val="00A619D0"/>
    <w:rsid w:val="00A62C64"/>
    <w:rsid w:val="00A638A6"/>
    <w:rsid w:val="00A65941"/>
    <w:rsid w:val="00A6742C"/>
    <w:rsid w:val="00A67F2E"/>
    <w:rsid w:val="00A71EA4"/>
    <w:rsid w:val="00A72DA3"/>
    <w:rsid w:val="00A72EA7"/>
    <w:rsid w:val="00A748E3"/>
    <w:rsid w:val="00A75DD6"/>
    <w:rsid w:val="00A80AFC"/>
    <w:rsid w:val="00A82B81"/>
    <w:rsid w:val="00A834C1"/>
    <w:rsid w:val="00A85273"/>
    <w:rsid w:val="00A853B9"/>
    <w:rsid w:val="00A874C1"/>
    <w:rsid w:val="00A90AB5"/>
    <w:rsid w:val="00A91333"/>
    <w:rsid w:val="00A919C3"/>
    <w:rsid w:val="00A94182"/>
    <w:rsid w:val="00A96930"/>
    <w:rsid w:val="00AA1D9A"/>
    <w:rsid w:val="00AA2340"/>
    <w:rsid w:val="00AA2B66"/>
    <w:rsid w:val="00AA33DD"/>
    <w:rsid w:val="00AA4534"/>
    <w:rsid w:val="00AA4CA4"/>
    <w:rsid w:val="00AA5255"/>
    <w:rsid w:val="00AA5EC5"/>
    <w:rsid w:val="00AA5F22"/>
    <w:rsid w:val="00AA6F84"/>
    <w:rsid w:val="00AA7A35"/>
    <w:rsid w:val="00AB1EA1"/>
    <w:rsid w:val="00AB27A7"/>
    <w:rsid w:val="00AB3B9C"/>
    <w:rsid w:val="00AB68C0"/>
    <w:rsid w:val="00AB78D0"/>
    <w:rsid w:val="00AC03A7"/>
    <w:rsid w:val="00AC045E"/>
    <w:rsid w:val="00AC2A1E"/>
    <w:rsid w:val="00AC4036"/>
    <w:rsid w:val="00AC435C"/>
    <w:rsid w:val="00AC576C"/>
    <w:rsid w:val="00AC596D"/>
    <w:rsid w:val="00AD04E0"/>
    <w:rsid w:val="00AD3753"/>
    <w:rsid w:val="00AD5DEE"/>
    <w:rsid w:val="00AD78F4"/>
    <w:rsid w:val="00AE0A0D"/>
    <w:rsid w:val="00AE0C61"/>
    <w:rsid w:val="00AE0EB8"/>
    <w:rsid w:val="00AE2B8D"/>
    <w:rsid w:val="00AE2EA3"/>
    <w:rsid w:val="00AE30FD"/>
    <w:rsid w:val="00AE3314"/>
    <w:rsid w:val="00AE38D3"/>
    <w:rsid w:val="00AE3C9D"/>
    <w:rsid w:val="00AE5239"/>
    <w:rsid w:val="00AE67E7"/>
    <w:rsid w:val="00AE7664"/>
    <w:rsid w:val="00AF0248"/>
    <w:rsid w:val="00AF59E7"/>
    <w:rsid w:val="00AF6380"/>
    <w:rsid w:val="00AF7195"/>
    <w:rsid w:val="00B0020C"/>
    <w:rsid w:val="00B0071C"/>
    <w:rsid w:val="00B00D1B"/>
    <w:rsid w:val="00B017FF"/>
    <w:rsid w:val="00B03E47"/>
    <w:rsid w:val="00B078DC"/>
    <w:rsid w:val="00B14520"/>
    <w:rsid w:val="00B16E7B"/>
    <w:rsid w:val="00B17238"/>
    <w:rsid w:val="00B23BE1"/>
    <w:rsid w:val="00B26544"/>
    <w:rsid w:val="00B32216"/>
    <w:rsid w:val="00B32C46"/>
    <w:rsid w:val="00B33E32"/>
    <w:rsid w:val="00B3409B"/>
    <w:rsid w:val="00B35489"/>
    <w:rsid w:val="00B37EA6"/>
    <w:rsid w:val="00B436B2"/>
    <w:rsid w:val="00B44A88"/>
    <w:rsid w:val="00B44D90"/>
    <w:rsid w:val="00B4772E"/>
    <w:rsid w:val="00B51478"/>
    <w:rsid w:val="00B52055"/>
    <w:rsid w:val="00B5419E"/>
    <w:rsid w:val="00B550FC"/>
    <w:rsid w:val="00B60BFE"/>
    <w:rsid w:val="00B6337B"/>
    <w:rsid w:val="00B6357F"/>
    <w:rsid w:val="00B63E50"/>
    <w:rsid w:val="00B644EE"/>
    <w:rsid w:val="00B650E4"/>
    <w:rsid w:val="00B654EC"/>
    <w:rsid w:val="00B676BC"/>
    <w:rsid w:val="00B67C04"/>
    <w:rsid w:val="00B73E39"/>
    <w:rsid w:val="00B73FD5"/>
    <w:rsid w:val="00B74834"/>
    <w:rsid w:val="00B75F66"/>
    <w:rsid w:val="00B779C4"/>
    <w:rsid w:val="00B77C9D"/>
    <w:rsid w:val="00B77DD5"/>
    <w:rsid w:val="00B80886"/>
    <w:rsid w:val="00B81BEA"/>
    <w:rsid w:val="00B820EC"/>
    <w:rsid w:val="00B83127"/>
    <w:rsid w:val="00B83F64"/>
    <w:rsid w:val="00B85944"/>
    <w:rsid w:val="00B8677D"/>
    <w:rsid w:val="00B86D54"/>
    <w:rsid w:val="00B8710F"/>
    <w:rsid w:val="00B87F1B"/>
    <w:rsid w:val="00B90C2E"/>
    <w:rsid w:val="00B9211C"/>
    <w:rsid w:val="00B957CF"/>
    <w:rsid w:val="00B966A3"/>
    <w:rsid w:val="00B96B7D"/>
    <w:rsid w:val="00BA10E4"/>
    <w:rsid w:val="00BA4A13"/>
    <w:rsid w:val="00BA763B"/>
    <w:rsid w:val="00BB1964"/>
    <w:rsid w:val="00BB1C5E"/>
    <w:rsid w:val="00BC046B"/>
    <w:rsid w:val="00BC0761"/>
    <w:rsid w:val="00BC63D3"/>
    <w:rsid w:val="00BC78FD"/>
    <w:rsid w:val="00BD082A"/>
    <w:rsid w:val="00BD0BE0"/>
    <w:rsid w:val="00BD11AE"/>
    <w:rsid w:val="00BD22DA"/>
    <w:rsid w:val="00BD4005"/>
    <w:rsid w:val="00BD40C5"/>
    <w:rsid w:val="00BD5D79"/>
    <w:rsid w:val="00BD7921"/>
    <w:rsid w:val="00BE030A"/>
    <w:rsid w:val="00BE183F"/>
    <w:rsid w:val="00BE2B25"/>
    <w:rsid w:val="00BE32B6"/>
    <w:rsid w:val="00BE4569"/>
    <w:rsid w:val="00BE68A4"/>
    <w:rsid w:val="00BE7BAF"/>
    <w:rsid w:val="00BF03DE"/>
    <w:rsid w:val="00BF0C13"/>
    <w:rsid w:val="00BF0C6C"/>
    <w:rsid w:val="00BF0DE2"/>
    <w:rsid w:val="00BF472E"/>
    <w:rsid w:val="00BF6AB6"/>
    <w:rsid w:val="00BF72AF"/>
    <w:rsid w:val="00BF7571"/>
    <w:rsid w:val="00C01BFF"/>
    <w:rsid w:val="00C036F1"/>
    <w:rsid w:val="00C03958"/>
    <w:rsid w:val="00C0551D"/>
    <w:rsid w:val="00C05CFB"/>
    <w:rsid w:val="00C12BDE"/>
    <w:rsid w:val="00C14653"/>
    <w:rsid w:val="00C15AC5"/>
    <w:rsid w:val="00C20047"/>
    <w:rsid w:val="00C208CF"/>
    <w:rsid w:val="00C20FD4"/>
    <w:rsid w:val="00C224AA"/>
    <w:rsid w:val="00C22A53"/>
    <w:rsid w:val="00C22DB2"/>
    <w:rsid w:val="00C23E7C"/>
    <w:rsid w:val="00C24E59"/>
    <w:rsid w:val="00C32F84"/>
    <w:rsid w:val="00C409E4"/>
    <w:rsid w:val="00C41F51"/>
    <w:rsid w:val="00C425A8"/>
    <w:rsid w:val="00C42EA5"/>
    <w:rsid w:val="00C44243"/>
    <w:rsid w:val="00C4435A"/>
    <w:rsid w:val="00C448FC"/>
    <w:rsid w:val="00C45FEB"/>
    <w:rsid w:val="00C460EA"/>
    <w:rsid w:val="00C5194A"/>
    <w:rsid w:val="00C51C1A"/>
    <w:rsid w:val="00C52C9B"/>
    <w:rsid w:val="00C5469C"/>
    <w:rsid w:val="00C558F4"/>
    <w:rsid w:val="00C559B3"/>
    <w:rsid w:val="00C56495"/>
    <w:rsid w:val="00C56B54"/>
    <w:rsid w:val="00C60927"/>
    <w:rsid w:val="00C614C6"/>
    <w:rsid w:val="00C61E77"/>
    <w:rsid w:val="00C62BC6"/>
    <w:rsid w:val="00C6439A"/>
    <w:rsid w:val="00C652EF"/>
    <w:rsid w:val="00C65391"/>
    <w:rsid w:val="00C67E61"/>
    <w:rsid w:val="00C77D56"/>
    <w:rsid w:val="00C807F4"/>
    <w:rsid w:val="00C813DD"/>
    <w:rsid w:val="00C81506"/>
    <w:rsid w:val="00C81879"/>
    <w:rsid w:val="00C823A9"/>
    <w:rsid w:val="00C82B3C"/>
    <w:rsid w:val="00C84301"/>
    <w:rsid w:val="00C84850"/>
    <w:rsid w:val="00C863FF"/>
    <w:rsid w:val="00C90985"/>
    <w:rsid w:val="00C9183A"/>
    <w:rsid w:val="00C92BE5"/>
    <w:rsid w:val="00C92FCD"/>
    <w:rsid w:val="00C94E67"/>
    <w:rsid w:val="00C94F35"/>
    <w:rsid w:val="00C97BF8"/>
    <w:rsid w:val="00C97C0E"/>
    <w:rsid w:val="00C97C52"/>
    <w:rsid w:val="00CA01F8"/>
    <w:rsid w:val="00CA08B5"/>
    <w:rsid w:val="00CA093C"/>
    <w:rsid w:val="00CA10CC"/>
    <w:rsid w:val="00CA1E32"/>
    <w:rsid w:val="00CA6FEB"/>
    <w:rsid w:val="00CA7D74"/>
    <w:rsid w:val="00CB06FE"/>
    <w:rsid w:val="00CB198F"/>
    <w:rsid w:val="00CB2719"/>
    <w:rsid w:val="00CB5441"/>
    <w:rsid w:val="00CB64C7"/>
    <w:rsid w:val="00CB7653"/>
    <w:rsid w:val="00CB7D42"/>
    <w:rsid w:val="00CC0F22"/>
    <w:rsid w:val="00CC1C63"/>
    <w:rsid w:val="00CC3CB4"/>
    <w:rsid w:val="00CC548F"/>
    <w:rsid w:val="00CC6D13"/>
    <w:rsid w:val="00CC7110"/>
    <w:rsid w:val="00CC7850"/>
    <w:rsid w:val="00CD0AC0"/>
    <w:rsid w:val="00CD3806"/>
    <w:rsid w:val="00CD5A0D"/>
    <w:rsid w:val="00CD625E"/>
    <w:rsid w:val="00CD6463"/>
    <w:rsid w:val="00CE24EC"/>
    <w:rsid w:val="00CE2D34"/>
    <w:rsid w:val="00CE301B"/>
    <w:rsid w:val="00CE3073"/>
    <w:rsid w:val="00CE3B9B"/>
    <w:rsid w:val="00CE3F71"/>
    <w:rsid w:val="00CE73B5"/>
    <w:rsid w:val="00CE75FB"/>
    <w:rsid w:val="00CF1EB9"/>
    <w:rsid w:val="00CF28C3"/>
    <w:rsid w:val="00CF46D4"/>
    <w:rsid w:val="00CF47CF"/>
    <w:rsid w:val="00CF5C98"/>
    <w:rsid w:val="00CF75DF"/>
    <w:rsid w:val="00CF79D3"/>
    <w:rsid w:val="00D00EDD"/>
    <w:rsid w:val="00D02350"/>
    <w:rsid w:val="00D0314B"/>
    <w:rsid w:val="00D0362D"/>
    <w:rsid w:val="00D0496B"/>
    <w:rsid w:val="00D05C40"/>
    <w:rsid w:val="00D075ED"/>
    <w:rsid w:val="00D11F2F"/>
    <w:rsid w:val="00D149E3"/>
    <w:rsid w:val="00D15358"/>
    <w:rsid w:val="00D16E03"/>
    <w:rsid w:val="00D207E5"/>
    <w:rsid w:val="00D21439"/>
    <w:rsid w:val="00D22416"/>
    <w:rsid w:val="00D2243E"/>
    <w:rsid w:val="00D23A2E"/>
    <w:rsid w:val="00D243FF"/>
    <w:rsid w:val="00D25389"/>
    <w:rsid w:val="00D27A7C"/>
    <w:rsid w:val="00D27F23"/>
    <w:rsid w:val="00D3182A"/>
    <w:rsid w:val="00D32778"/>
    <w:rsid w:val="00D32D3A"/>
    <w:rsid w:val="00D355CF"/>
    <w:rsid w:val="00D35919"/>
    <w:rsid w:val="00D3613D"/>
    <w:rsid w:val="00D3617C"/>
    <w:rsid w:val="00D36D1B"/>
    <w:rsid w:val="00D37E15"/>
    <w:rsid w:val="00D40A64"/>
    <w:rsid w:val="00D40CDE"/>
    <w:rsid w:val="00D4131A"/>
    <w:rsid w:val="00D41AC6"/>
    <w:rsid w:val="00D43EB9"/>
    <w:rsid w:val="00D45C53"/>
    <w:rsid w:val="00D46921"/>
    <w:rsid w:val="00D46C9F"/>
    <w:rsid w:val="00D47D07"/>
    <w:rsid w:val="00D47F8B"/>
    <w:rsid w:val="00D47FA8"/>
    <w:rsid w:val="00D5170E"/>
    <w:rsid w:val="00D5416A"/>
    <w:rsid w:val="00D54F8A"/>
    <w:rsid w:val="00D5557C"/>
    <w:rsid w:val="00D57CB4"/>
    <w:rsid w:val="00D60D2A"/>
    <w:rsid w:val="00D636D3"/>
    <w:rsid w:val="00D63737"/>
    <w:rsid w:val="00D64775"/>
    <w:rsid w:val="00D64AB7"/>
    <w:rsid w:val="00D65014"/>
    <w:rsid w:val="00D65FD5"/>
    <w:rsid w:val="00D66903"/>
    <w:rsid w:val="00D67123"/>
    <w:rsid w:val="00D67C00"/>
    <w:rsid w:val="00D71D05"/>
    <w:rsid w:val="00D721E1"/>
    <w:rsid w:val="00D72798"/>
    <w:rsid w:val="00D7565C"/>
    <w:rsid w:val="00D75D7E"/>
    <w:rsid w:val="00D7694D"/>
    <w:rsid w:val="00D76AA9"/>
    <w:rsid w:val="00D802E0"/>
    <w:rsid w:val="00D81344"/>
    <w:rsid w:val="00D81977"/>
    <w:rsid w:val="00D832C4"/>
    <w:rsid w:val="00D83F25"/>
    <w:rsid w:val="00D8625A"/>
    <w:rsid w:val="00D868ED"/>
    <w:rsid w:val="00D86B78"/>
    <w:rsid w:val="00D91A9D"/>
    <w:rsid w:val="00D91E79"/>
    <w:rsid w:val="00D93B1A"/>
    <w:rsid w:val="00D9469A"/>
    <w:rsid w:val="00D95BC0"/>
    <w:rsid w:val="00D95C82"/>
    <w:rsid w:val="00D96B4C"/>
    <w:rsid w:val="00D96C42"/>
    <w:rsid w:val="00D971C6"/>
    <w:rsid w:val="00D97888"/>
    <w:rsid w:val="00DA127E"/>
    <w:rsid w:val="00DA29AF"/>
    <w:rsid w:val="00DA3649"/>
    <w:rsid w:val="00DA53FA"/>
    <w:rsid w:val="00DA5D57"/>
    <w:rsid w:val="00DB1D04"/>
    <w:rsid w:val="00DB350D"/>
    <w:rsid w:val="00DB4E0E"/>
    <w:rsid w:val="00DB4FE4"/>
    <w:rsid w:val="00DB68A8"/>
    <w:rsid w:val="00DC2AB6"/>
    <w:rsid w:val="00DC40B1"/>
    <w:rsid w:val="00DC42DC"/>
    <w:rsid w:val="00DD04C8"/>
    <w:rsid w:val="00DD0613"/>
    <w:rsid w:val="00DD2BF9"/>
    <w:rsid w:val="00DD3951"/>
    <w:rsid w:val="00DD647A"/>
    <w:rsid w:val="00DD67C0"/>
    <w:rsid w:val="00DD6AB1"/>
    <w:rsid w:val="00DD6B40"/>
    <w:rsid w:val="00DD7A51"/>
    <w:rsid w:val="00DE1025"/>
    <w:rsid w:val="00DE1526"/>
    <w:rsid w:val="00DE2309"/>
    <w:rsid w:val="00DE5C4C"/>
    <w:rsid w:val="00DE5CDF"/>
    <w:rsid w:val="00DE6E98"/>
    <w:rsid w:val="00DE796B"/>
    <w:rsid w:val="00DF0B12"/>
    <w:rsid w:val="00DF26FF"/>
    <w:rsid w:val="00E00ACF"/>
    <w:rsid w:val="00E03C92"/>
    <w:rsid w:val="00E04491"/>
    <w:rsid w:val="00E04B4E"/>
    <w:rsid w:val="00E1160D"/>
    <w:rsid w:val="00E116A9"/>
    <w:rsid w:val="00E1179D"/>
    <w:rsid w:val="00E12297"/>
    <w:rsid w:val="00E124CB"/>
    <w:rsid w:val="00E12CB6"/>
    <w:rsid w:val="00E1495E"/>
    <w:rsid w:val="00E14FAB"/>
    <w:rsid w:val="00E15344"/>
    <w:rsid w:val="00E20259"/>
    <w:rsid w:val="00E21609"/>
    <w:rsid w:val="00E22E85"/>
    <w:rsid w:val="00E23FAC"/>
    <w:rsid w:val="00E2413B"/>
    <w:rsid w:val="00E2470B"/>
    <w:rsid w:val="00E255E6"/>
    <w:rsid w:val="00E263BF"/>
    <w:rsid w:val="00E26423"/>
    <w:rsid w:val="00E265CC"/>
    <w:rsid w:val="00E33273"/>
    <w:rsid w:val="00E3542E"/>
    <w:rsid w:val="00E4332F"/>
    <w:rsid w:val="00E43362"/>
    <w:rsid w:val="00E43A9F"/>
    <w:rsid w:val="00E43ED4"/>
    <w:rsid w:val="00E43F54"/>
    <w:rsid w:val="00E4473B"/>
    <w:rsid w:val="00E44C05"/>
    <w:rsid w:val="00E45501"/>
    <w:rsid w:val="00E45844"/>
    <w:rsid w:val="00E47045"/>
    <w:rsid w:val="00E503B1"/>
    <w:rsid w:val="00E53233"/>
    <w:rsid w:val="00E53FAA"/>
    <w:rsid w:val="00E54885"/>
    <w:rsid w:val="00E5491F"/>
    <w:rsid w:val="00E613FF"/>
    <w:rsid w:val="00E63160"/>
    <w:rsid w:val="00E64875"/>
    <w:rsid w:val="00E70865"/>
    <w:rsid w:val="00E70F14"/>
    <w:rsid w:val="00E71B64"/>
    <w:rsid w:val="00E733C5"/>
    <w:rsid w:val="00E741B4"/>
    <w:rsid w:val="00E75C15"/>
    <w:rsid w:val="00E75FD3"/>
    <w:rsid w:val="00E77E13"/>
    <w:rsid w:val="00E81069"/>
    <w:rsid w:val="00E81784"/>
    <w:rsid w:val="00E81F91"/>
    <w:rsid w:val="00E83355"/>
    <w:rsid w:val="00E83812"/>
    <w:rsid w:val="00E8591E"/>
    <w:rsid w:val="00E85E95"/>
    <w:rsid w:val="00E861BC"/>
    <w:rsid w:val="00E8719B"/>
    <w:rsid w:val="00E90239"/>
    <w:rsid w:val="00E9429B"/>
    <w:rsid w:val="00E94E38"/>
    <w:rsid w:val="00E950D1"/>
    <w:rsid w:val="00E95E4A"/>
    <w:rsid w:val="00E96A12"/>
    <w:rsid w:val="00E96F7A"/>
    <w:rsid w:val="00EA2048"/>
    <w:rsid w:val="00EA4052"/>
    <w:rsid w:val="00EA5585"/>
    <w:rsid w:val="00EA5724"/>
    <w:rsid w:val="00EA629F"/>
    <w:rsid w:val="00EA730E"/>
    <w:rsid w:val="00EB1B99"/>
    <w:rsid w:val="00EB4365"/>
    <w:rsid w:val="00EB4A73"/>
    <w:rsid w:val="00EB5F9B"/>
    <w:rsid w:val="00EC254A"/>
    <w:rsid w:val="00EC5C21"/>
    <w:rsid w:val="00EC6223"/>
    <w:rsid w:val="00EC641C"/>
    <w:rsid w:val="00ED0A4B"/>
    <w:rsid w:val="00ED1C2E"/>
    <w:rsid w:val="00ED29F5"/>
    <w:rsid w:val="00ED4B95"/>
    <w:rsid w:val="00ED528C"/>
    <w:rsid w:val="00ED5A46"/>
    <w:rsid w:val="00ED609F"/>
    <w:rsid w:val="00ED6C44"/>
    <w:rsid w:val="00ED74A1"/>
    <w:rsid w:val="00ED76FB"/>
    <w:rsid w:val="00EE059C"/>
    <w:rsid w:val="00EE19FD"/>
    <w:rsid w:val="00EE2624"/>
    <w:rsid w:val="00EE313C"/>
    <w:rsid w:val="00EE3D6D"/>
    <w:rsid w:val="00EE412D"/>
    <w:rsid w:val="00EE4865"/>
    <w:rsid w:val="00EE48EE"/>
    <w:rsid w:val="00EE4A83"/>
    <w:rsid w:val="00EE530A"/>
    <w:rsid w:val="00EE6BA7"/>
    <w:rsid w:val="00EE6E57"/>
    <w:rsid w:val="00EF211C"/>
    <w:rsid w:val="00EF2A63"/>
    <w:rsid w:val="00EF4530"/>
    <w:rsid w:val="00EF520B"/>
    <w:rsid w:val="00EF5E1D"/>
    <w:rsid w:val="00EF5E78"/>
    <w:rsid w:val="00EF658C"/>
    <w:rsid w:val="00EF66C5"/>
    <w:rsid w:val="00EF6F89"/>
    <w:rsid w:val="00F00AAA"/>
    <w:rsid w:val="00F049E9"/>
    <w:rsid w:val="00F05FBC"/>
    <w:rsid w:val="00F0674B"/>
    <w:rsid w:val="00F110B3"/>
    <w:rsid w:val="00F12B55"/>
    <w:rsid w:val="00F12E3D"/>
    <w:rsid w:val="00F16946"/>
    <w:rsid w:val="00F17481"/>
    <w:rsid w:val="00F20D09"/>
    <w:rsid w:val="00F2126D"/>
    <w:rsid w:val="00F23216"/>
    <w:rsid w:val="00F25526"/>
    <w:rsid w:val="00F3045A"/>
    <w:rsid w:val="00F31AF6"/>
    <w:rsid w:val="00F32A36"/>
    <w:rsid w:val="00F374BE"/>
    <w:rsid w:val="00F4314C"/>
    <w:rsid w:val="00F43C33"/>
    <w:rsid w:val="00F44F9A"/>
    <w:rsid w:val="00F45E0B"/>
    <w:rsid w:val="00F45FF9"/>
    <w:rsid w:val="00F50A67"/>
    <w:rsid w:val="00F52087"/>
    <w:rsid w:val="00F53CEC"/>
    <w:rsid w:val="00F54C1D"/>
    <w:rsid w:val="00F54E1E"/>
    <w:rsid w:val="00F54EBA"/>
    <w:rsid w:val="00F56929"/>
    <w:rsid w:val="00F571BD"/>
    <w:rsid w:val="00F5745F"/>
    <w:rsid w:val="00F606FF"/>
    <w:rsid w:val="00F62800"/>
    <w:rsid w:val="00F629BF"/>
    <w:rsid w:val="00F62CE6"/>
    <w:rsid w:val="00F63631"/>
    <w:rsid w:val="00F636E9"/>
    <w:rsid w:val="00F64ADC"/>
    <w:rsid w:val="00F65079"/>
    <w:rsid w:val="00F67C15"/>
    <w:rsid w:val="00F7232F"/>
    <w:rsid w:val="00F76CEB"/>
    <w:rsid w:val="00F8072F"/>
    <w:rsid w:val="00F821B9"/>
    <w:rsid w:val="00F83279"/>
    <w:rsid w:val="00F839DB"/>
    <w:rsid w:val="00F841C5"/>
    <w:rsid w:val="00F84756"/>
    <w:rsid w:val="00F8755B"/>
    <w:rsid w:val="00F9175C"/>
    <w:rsid w:val="00F925FC"/>
    <w:rsid w:val="00F97447"/>
    <w:rsid w:val="00FA2397"/>
    <w:rsid w:val="00FA3281"/>
    <w:rsid w:val="00FA536F"/>
    <w:rsid w:val="00FA74B7"/>
    <w:rsid w:val="00FB0C80"/>
    <w:rsid w:val="00FB19F5"/>
    <w:rsid w:val="00FB26A0"/>
    <w:rsid w:val="00FB42A8"/>
    <w:rsid w:val="00FB52E7"/>
    <w:rsid w:val="00FB53D3"/>
    <w:rsid w:val="00FB5641"/>
    <w:rsid w:val="00FB5F19"/>
    <w:rsid w:val="00FC0B9B"/>
    <w:rsid w:val="00FC2021"/>
    <w:rsid w:val="00FC3FEF"/>
    <w:rsid w:val="00FC4BB2"/>
    <w:rsid w:val="00FD4C12"/>
    <w:rsid w:val="00FD5CAB"/>
    <w:rsid w:val="00FE175D"/>
    <w:rsid w:val="00FE1F26"/>
    <w:rsid w:val="00FE33A9"/>
    <w:rsid w:val="00FE5355"/>
    <w:rsid w:val="00FE6CEA"/>
    <w:rsid w:val="00FF045A"/>
    <w:rsid w:val="00FF170C"/>
    <w:rsid w:val="00FF3C71"/>
    <w:rsid w:val="00FF4243"/>
    <w:rsid w:val="00FF68CA"/>
    <w:rsid w:val="00FF7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99CA7198-DCAF-4832-92FA-D64A95310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in Text" w:uiPriority="0"/>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36D3"/>
    <w:pPr>
      <w:spacing w:after="200" w:line="276"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344F"/>
    <w:pPr>
      <w:ind w:left="720"/>
      <w:contextualSpacing/>
    </w:pPr>
  </w:style>
  <w:style w:type="paragraph" w:styleId="a4">
    <w:name w:val="header"/>
    <w:basedOn w:val="a"/>
    <w:link w:val="a5"/>
    <w:uiPriority w:val="99"/>
    <w:unhideWhenUsed/>
    <w:rsid w:val="00210E41"/>
    <w:pPr>
      <w:tabs>
        <w:tab w:val="center" w:pos="4677"/>
        <w:tab w:val="right" w:pos="9355"/>
      </w:tabs>
      <w:spacing w:after="0" w:line="240" w:lineRule="auto"/>
    </w:pPr>
    <w:rPr>
      <w:sz w:val="20"/>
      <w:szCs w:val="20"/>
      <w:lang w:val="x-none" w:eastAsia="x-none"/>
    </w:rPr>
  </w:style>
  <w:style w:type="character" w:customStyle="1" w:styleId="a5">
    <w:name w:val="Верхний колонтитул Знак"/>
    <w:link w:val="a4"/>
    <w:uiPriority w:val="99"/>
    <w:locked/>
    <w:rsid w:val="00210E41"/>
    <w:rPr>
      <w:rFonts w:cs="Times New Roman"/>
    </w:rPr>
  </w:style>
  <w:style w:type="paragraph" w:styleId="a6">
    <w:name w:val="footer"/>
    <w:basedOn w:val="a"/>
    <w:link w:val="a7"/>
    <w:uiPriority w:val="99"/>
    <w:unhideWhenUsed/>
    <w:rsid w:val="00210E41"/>
    <w:pPr>
      <w:tabs>
        <w:tab w:val="center" w:pos="4677"/>
        <w:tab w:val="right" w:pos="9355"/>
      </w:tabs>
      <w:spacing w:after="0" w:line="240" w:lineRule="auto"/>
    </w:pPr>
    <w:rPr>
      <w:sz w:val="20"/>
      <w:szCs w:val="20"/>
      <w:lang w:val="x-none" w:eastAsia="x-none"/>
    </w:rPr>
  </w:style>
  <w:style w:type="character" w:customStyle="1" w:styleId="a7">
    <w:name w:val="Нижний колонтитул Знак"/>
    <w:link w:val="a6"/>
    <w:uiPriority w:val="99"/>
    <w:locked/>
    <w:rsid w:val="00210E41"/>
    <w:rPr>
      <w:rFonts w:cs="Times New Roman"/>
    </w:rPr>
  </w:style>
  <w:style w:type="character" w:styleId="a8">
    <w:name w:val="Hyperlink"/>
    <w:uiPriority w:val="99"/>
    <w:semiHidden/>
    <w:unhideWhenUsed/>
    <w:rsid w:val="00040F41"/>
    <w:rPr>
      <w:rFonts w:cs="Times New Roman"/>
      <w:color w:val="0000FF"/>
      <w:u w:val="single"/>
    </w:rPr>
  </w:style>
  <w:style w:type="character" w:styleId="a9">
    <w:name w:val="Strong"/>
    <w:uiPriority w:val="22"/>
    <w:qFormat/>
    <w:rsid w:val="00D5416A"/>
    <w:rPr>
      <w:rFonts w:cs="Times New Roman"/>
      <w:b/>
    </w:rPr>
  </w:style>
  <w:style w:type="paragraph" w:styleId="aa">
    <w:name w:val="Balloon Text"/>
    <w:basedOn w:val="a"/>
    <w:link w:val="ab"/>
    <w:uiPriority w:val="99"/>
    <w:semiHidden/>
    <w:unhideWhenUsed/>
    <w:rsid w:val="00F83279"/>
    <w:pPr>
      <w:spacing w:after="0" w:line="240" w:lineRule="auto"/>
    </w:pPr>
    <w:rPr>
      <w:rFonts w:ascii="Tahoma" w:hAnsi="Tahoma"/>
      <w:sz w:val="16"/>
      <w:szCs w:val="20"/>
      <w:lang w:val="x-none" w:eastAsia="x-none"/>
    </w:rPr>
  </w:style>
  <w:style w:type="character" w:customStyle="1" w:styleId="ab">
    <w:name w:val="Текст выноски Знак"/>
    <w:link w:val="aa"/>
    <w:uiPriority w:val="99"/>
    <w:semiHidden/>
    <w:locked/>
    <w:rsid w:val="00F83279"/>
    <w:rPr>
      <w:rFonts w:ascii="Tahoma" w:hAnsi="Tahoma" w:cs="Times New Roman"/>
      <w:sz w:val="16"/>
    </w:rPr>
  </w:style>
  <w:style w:type="table" w:styleId="ac">
    <w:name w:val="Table Grid"/>
    <w:basedOn w:val="a1"/>
    <w:uiPriority w:val="59"/>
    <w:rsid w:val="007E574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D97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D971C6"/>
    <w:rPr>
      <w:rFonts w:ascii="Courier New" w:hAnsi="Courier New" w:cs="Times New Roman"/>
    </w:rPr>
  </w:style>
  <w:style w:type="paragraph" w:styleId="ad">
    <w:name w:val="Plain Text"/>
    <w:basedOn w:val="a"/>
    <w:link w:val="ae"/>
    <w:rsid w:val="00D971C6"/>
    <w:pPr>
      <w:spacing w:after="0" w:line="240" w:lineRule="auto"/>
    </w:pPr>
    <w:rPr>
      <w:rFonts w:ascii="Courier New" w:hAnsi="Courier New"/>
      <w:sz w:val="20"/>
      <w:szCs w:val="20"/>
      <w:lang w:val="x-none" w:eastAsia="x-none"/>
    </w:rPr>
  </w:style>
  <w:style w:type="character" w:customStyle="1" w:styleId="ae">
    <w:name w:val="Текст Знак"/>
    <w:link w:val="ad"/>
    <w:locked/>
    <w:rsid w:val="00D971C6"/>
    <w:rPr>
      <w:rFonts w:ascii="Courier New" w:hAnsi="Courier New" w:cs="Times New Roman"/>
    </w:rPr>
  </w:style>
  <w:style w:type="paragraph" w:styleId="af">
    <w:name w:val="No Spacing"/>
    <w:uiPriority w:val="1"/>
    <w:qFormat/>
    <w:rsid w:val="00D971C6"/>
    <w:rPr>
      <w:rFonts w:cs="Times New Roman"/>
      <w:sz w:val="22"/>
      <w:szCs w:val="22"/>
      <w:lang w:eastAsia="en-US"/>
    </w:rPr>
  </w:style>
  <w:style w:type="paragraph" w:styleId="af0">
    <w:name w:val="footnote text"/>
    <w:basedOn w:val="a"/>
    <w:link w:val="af1"/>
    <w:uiPriority w:val="99"/>
    <w:semiHidden/>
    <w:unhideWhenUsed/>
    <w:rsid w:val="00D971C6"/>
    <w:pPr>
      <w:spacing w:after="0" w:line="240" w:lineRule="auto"/>
    </w:pPr>
    <w:rPr>
      <w:sz w:val="20"/>
      <w:szCs w:val="20"/>
      <w:lang w:val="x-none"/>
    </w:rPr>
  </w:style>
  <w:style w:type="character" w:customStyle="1" w:styleId="af1">
    <w:name w:val="Текст сноски Знак"/>
    <w:link w:val="af0"/>
    <w:uiPriority w:val="99"/>
    <w:semiHidden/>
    <w:locked/>
    <w:rsid w:val="00D971C6"/>
    <w:rPr>
      <w:rFonts w:ascii="Calibri" w:hAnsi="Calibri" w:cs="Times New Roman"/>
      <w:lang w:val="x-none" w:eastAsia="en-US"/>
    </w:rPr>
  </w:style>
  <w:style w:type="character" w:styleId="af2">
    <w:name w:val="footnote reference"/>
    <w:uiPriority w:val="99"/>
    <w:semiHidden/>
    <w:unhideWhenUsed/>
    <w:rsid w:val="00D971C6"/>
    <w:rPr>
      <w:rFonts w:cs="Times New Roman"/>
      <w:vertAlign w:val="superscript"/>
    </w:rPr>
  </w:style>
  <w:style w:type="character" w:customStyle="1" w:styleId="clauseprfx1">
    <w:name w:val="clauseprfx1"/>
    <w:rsid w:val="00636753"/>
    <w:rPr>
      <w:vanish w:val="0"/>
      <w:webHidden w:val="0"/>
      <w:specVanish w:val="0"/>
    </w:rPr>
  </w:style>
  <w:style w:type="character" w:customStyle="1" w:styleId="clausesuff1">
    <w:name w:val="clausesuff1"/>
    <w:rsid w:val="00636753"/>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775359">
      <w:bodyDiv w:val="1"/>
      <w:marLeft w:val="0"/>
      <w:marRight w:val="0"/>
      <w:marTop w:val="0"/>
      <w:marBottom w:val="0"/>
      <w:divBdr>
        <w:top w:val="none" w:sz="0" w:space="0" w:color="auto"/>
        <w:left w:val="none" w:sz="0" w:space="0" w:color="auto"/>
        <w:bottom w:val="none" w:sz="0" w:space="0" w:color="auto"/>
        <w:right w:val="none" w:sz="0" w:space="0" w:color="auto"/>
      </w:divBdr>
    </w:div>
    <w:div w:id="1386679312">
      <w:marLeft w:val="0"/>
      <w:marRight w:val="0"/>
      <w:marTop w:val="0"/>
      <w:marBottom w:val="0"/>
      <w:divBdr>
        <w:top w:val="none" w:sz="0" w:space="0" w:color="auto"/>
        <w:left w:val="none" w:sz="0" w:space="0" w:color="auto"/>
        <w:bottom w:val="none" w:sz="0" w:space="0" w:color="auto"/>
        <w:right w:val="none" w:sz="0" w:space="0" w:color="auto"/>
      </w:divBdr>
    </w:div>
    <w:div w:id="1386679321">
      <w:marLeft w:val="0"/>
      <w:marRight w:val="0"/>
      <w:marTop w:val="0"/>
      <w:marBottom w:val="0"/>
      <w:divBdr>
        <w:top w:val="none" w:sz="0" w:space="0" w:color="auto"/>
        <w:left w:val="none" w:sz="0" w:space="0" w:color="auto"/>
        <w:bottom w:val="none" w:sz="0" w:space="0" w:color="auto"/>
        <w:right w:val="none" w:sz="0" w:space="0" w:color="auto"/>
      </w:divBdr>
      <w:divsChild>
        <w:div w:id="1386679313">
          <w:marLeft w:val="-37"/>
          <w:marRight w:val="-37"/>
          <w:marTop w:val="0"/>
          <w:marBottom w:val="0"/>
          <w:divBdr>
            <w:top w:val="none" w:sz="0" w:space="0" w:color="auto"/>
            <w:left w:val="none" w:sz="0" w:space="0" w:color="auto"/>
            <w:bottom w:val="none" w:sz="0" w:space="0" w:color="auto"/>
            <w:right w:val="none" w:sz="0" w:space="0" w:color="auto"/>
          </w:divBdr>
        </w:div>
        <w:div w:id="1386679314">
          <w:marLeft w:val="-37"/>
          <w:marRight w:val="-37"/>
          <w:marTop w:val="0"/>
          <w:marBottom w:val="0"/>
          <w:divBdr>
            <w:top w:val="none" w:sz="0" w:space="0" w:color="auto"/>
            <w:left w:val="none" w:sz="0" w:space="0" w:color="auto"/>
            <w:bottom w:val="none" w:sz="0" w:space="0" w:color="auto"/>
            <w:right w:val="none" w:sz="0" w:space="0" w:color="auto"/>
          </w:divBdr>
        </w:div>
        <w:div w:id="1386679315">
          <w:marLeft w:val="-37"/>
          <w:marRight w:val="-37"/>
          <w:marTop w:val="0"/>
          <w:marBottom w:val="0"/>
          <w:divBdr>
            <w:top w:val="none" w:sz="0" w:space="0" w:color="auto"/>
            <w:left w:val="none" w:sz="0" w:space="0" w:color="auto"/>
            <w:bottom w:val="none" w:sz="0" w:space="0" w:color="auto"/>
            <w:right w:val="none" w:sz="0" w:space="0" w:color="auto"/>
          </w:divBdr>
        </w:div>
        <w:div w:id="1386679316">
          <w:marLeft w:val="-37"/>
          <w:marRight w:val="-37"/>
          <w:marTop w:val="0"/>
          <w:marBottom w:val="0"/>
          <w:divBdr>
            <w:top w:val="none" w:sz="0" w:space="0" w:color="auto"/>
            <w:left w:val="none" w:sz="0" w:space="0" w:color="auto"/>
            <w:bottom w:val="none" w:sz="0" w:space="0" w:color="auto"/>
            <w:right w:val="none" w:sz="0" w:space="0" w:color="auto"/>
          </w:divBdr>
        </w:div>
        <w:div w:id="1386679317">
          <w:marLeft w:val="-37"/>
          <w:marRight w:val="-37"/>
          <w:marTop w:val="0"/>
          <w:marBottom w:val="0"/>
          <w:divBdr>
            <w:top w:val="none" w:sz="0" w:space="0" w:color="auto"/>
            <w:left w:val="none" w:sz="0" w:space="0" w:color="auto"/>
            <w:bottom w:val="none" w:sz="0" w:space="0" w:color="auto"/>
            <w:right w:val="none" w:sz="0" w:space="0" w:color="auto"/>
          </w:divBdr>
        </w:div>
        <w:div w:id="1386679318">
          <w:marLeft w:val="-37"/>
          <w:marRight w:val="-37"/>
          <w:marTop w:val="0"/>
          <w:marBottom w:val="0"/>
          <w:divBdr>
            <w:top w:val="none" w:sz="0" w:space="0" w:color="auto"/>
            <w:left w:val="none" w:sz="0" w:space="0" w:color="auto"/>
            <w:bottom w:val="none" w:sz="0" w:space="0" w:color="auto"/>
            <w:right w:val="none" w:sz="0" w:space="0" w:color="auto"/>
          </w:divBdr>
        </w:div>
        <w:div w:id="1386679319">
          <w:marLeft w:val="-37"/>
          <w:marRight w:val="-37"/>
          <w:marTop w:val="0"/>
          <w:marBottom w:val="0"/>
          <w:divBdr>
            <w:top w:val="none" w:sz="0" w:space="0" w:color="auto"/>
            <w:left w:val="none" w:sz="0" w:space="0" w:color="auto"/>
            <w:bottom w:val="none" w:sz="0" w:space="0" w:color="auto"/>
            <w:right w:val="none" w:sz="0" w:space="0" w:color="auto"/>
          </w:divBdr>
        </w:div>
        <w:div w:id="1386679320">
          <w:marLeft w:val="-37"/>
          <w:marRight w:val="-37"/>
          <w:marTop w:val="0"/>
          <w:marBottom w:val="0"/>
          <w:divBdr>
            <w:top w:val="none" w:sz="0" w:space="0" w:color="auto"/>
            <w:left w:val="none" w:sz="0" w:space="0" w:color="auto"/>
            <w:bottom w:val="none" w:sz="0" w:space="0" w:color="auto"/>
            <w:right w:val="none" w:sz="0" w:space="0" w:color="auto"/>
          </w:divBdr>
        </w:div>
        <w:div w:id="1386679322">
          <w:marLeft w:val="-37"/>
          <w:marRight w:val="-37"/>
          <w:marTop w:val="0"/>
          <w:marBottom w:val="0"/>
          <w:divBdr>
            <w:top w:val="none" w:sz="0" w:space="0" w:color="auto"/>
            <w:left w:val="none" w:sz="0" w:space="0" w:color="auto"/>
            <w:bottom w:val="none" w:sz="0" w:space="0" w:color="auto"/>
            <w:right w:val="none" w:sz="0" w:space="0" w:color="auto"/>
          </w:divBdr>
        </w:div>
        <w:div w:id="1386679323">
          <w:marLeft w:val="-37"/>
          <w:marRight w:val="-37"/>
          <w:marTop w:val="0"/>
          <w:marBottom w:val="0"/>
          <w:divBdr>
            <w:top w:val="none" w:sz="0" w:space="0" w:color="auto"/>
            <w:left w:val="none" w:sz="0" w:space="0" w:color="auto"/>
            <w:bottom w:val="none" w:sz="0" w:space="0" w:color="auto"/>
            <w:right w:val="none" w:sz="0" w:space="0" w:color="auto"/>
          </w:divBdr>
        </w:div>
      </w:divsChild>
    </w:div>
    <w:div w:id="1386679324">
      <w:marLeft w:val="0"/>
      <w:marRight w:val="0"/>
      <w:marTop w:val="0"/>
      <w:marBottom w:val="0"/>
      <w:divBdr>
        <w:top w:val="none" w:sz="0" w:space="0" w:color="auto"/>
        <w:left w:val="none" w:sz="0" w:space="0" w:color="auto"/>
        <w:bottom w:val="none" w:sz="0" w:space="0" w:color="auto"/>
        <w:right w:val="none" w:sz="0" w:space="0" w:color="auto"/>
      </w:divBdr>
    </w:div>
    <w:div w:id="1386679325">
      <w:marLeft w:val="0"/>
      <w:marRight w:val="0"/>
      <w:marTop w:val="0"/>
      <w:marBottom w:val="0"/>
      <w:divBdr>
        <w:top w:val="none" w:sz="0" w:space="0" w:color="auto"/>
        <w:left w:val="none" w:sz="0" w:space="0" w:color="auto"/>
        <w:bottom w:val="none" w:sz="0" w:space="0" w:color="auto"/>
        <w:right w:val="none" w:sz="0" w:space="0" w:color="auto"/>
      </w:divBdr>
    </w:div>
    <w:div w:id="1386679326">
      <w:marLeft w:val="0"/>
      <w:marRight w:val="0"/>
      <w:marTop w:val="0"/>
      <w:marBottom w:val="0"/>
      <w:divBdr>
        <w:top w:val="none" w:sz="0" w:space="0" w:color="auto"/>
        <w:left w:val="none" w:sz="0" w:space="0" w:color="auto"/>
        <w:bottom w:val="none" w:sz="0" w:space="0" w:color="auto"/>
        <w:right w:val="none" w:sz="0" w:space="0" w:color="auto"/>
      </w:divBdr>
    </w:div>
    <w:div w:id="1386679327">
      <w:marLeft w:val="0"/>
      <w:marRight w:val="0"/>
      <w:marTop w:val="0"/>
      <w:marBottom w:val="0"/>
      <w:divBdr>
        <w:top w:val="none" w:sz="0" w:space="0" w:color="auto"/>
        <w:left w:val="none" w:sz="0" w:space="0" w:color="auto"/>
        <w:bottom w:val="none" w:sz="0" w:space="0" w:color="auto"/>
        <w:right w:val="none" w:sz="0" w:space="0" w:color="auto"/>
      </w:divBdr>
    </w:div>
    <w:div w:id="1386679328">
      <w:marLeft w:val="0"/>
      <w:marRight w:val="0"/>
      <w:marTop w:val="0"/>
      <w:marBottom w:val="0"/>
      <w:divBdr>
        <w:top w:val="none" w:sz="0" w:space="0" w:color="auto"/>
        <w:left w:val="none" w:sz="0" w:space="0" w:color="auto"/>
        <w:bottom w:val="none" w:sz="0" w:space="0" w:color="auto"/>
        <w:right w:val="none" w:sz="0" w:space="0" w:color="auto"/>
      </w:divBdr>
    </w:div>
    <w:div w:id="1831288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uz/docs/11118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lex.uz/docs/111189" TargetMode="External"/><Relationship Id="rId4" Type="http://schemas.openxmlformats.org/officeDocument/2006/relationships/settings" Target="settings.xml"/><Relationship Id="rId9" Type="http://schemas.openxmlformats.org/officeDocument/2006/relationships/hyperlink" Target="http://lex.uz/docs/35238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251E7-F777-4D39-A948-64967FCAB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3789</Words>
  <Characters>21601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25340</CharactersWithSpaces>
  <SharedDoc>false</SharedDoc>
  <HLinks>
    <vt:vector size="18" baseType="variant">
      <vt:variant>
        <vt:i4>4259856</vt:i4>
      </vt:variant>
      <vt:variant>
        <vt:i4>6</vt:i4>
      </vt:variant>
      <vt:variant>
        <vt:i4>0</vt:i4>
      </vt:variant>
      <vt:variant>
        <vt:i4>5</vt:i4>
      </vt:variant>
      <vt:variant>
        <vt:lpwstr>http://lex.uz/docs/111189</vt:lpwstr>
      </vt:variant>
      <vt:variant>
        <vt:lpwstr/>
      </vt:variant>
      <vt:variant>
        <vt:i4>7405615</vt:i4>
      </vt:variant>
      <vt:variant>
        <vt:i4>3</vt:i4>
      </vt:variant>
      <vt:variant>
        <vt:i4>0</vt:i4>
      </vt:variant>
      <vt:variant>
        <vt:i4>5</vt:i4>
      </vt:variant>
      <vt:variant>
        <vt:lpwstr>http://lex.uz/docs/3523891</vt:lpwstr>
      </vt:variant>
      <vt:variant>
        <vt:lpwstr/>
      </vt:variant>
      <vt:variant>
        <vt:i4>4259856</vt:i4>
      </vt:variant>
      <vt:variant>
        <vt:i4>0</vt:i4>
      </vt:variant>
      <vt:variant>
        <vt:i4>0</vt:i4>
      </vt:variant>
      <vt:variant>
        <vt:i4>5</vt:i4>
      </vt:variant>
      <vt:variant>
        <vt:lpwstr>http://lex.uz/docs/111189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Adolat2</cp:lastModifiedBy>
  <cp:revision>2</cp:revision>
  <cp:lastPrinted>2021-09-24T09:55:00Z</cp:lastPrinted>
  <dcterms:created xsi:type="dcterms:W3CDTF">2021-11-23T04:09:00Z</dcterms:created>
  <dcterms:modified xsi:type="dcterms:W3CDTF">2021-11-23T04:09:00Z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6" w:kind="category" w:selector="check" w:type="string" w:valueMode="normal" w:required="false">
    <w:identifier xml:space="preserve">ID6</w:identifier>
    <w:name xml:space="preserve">O‘rmon xo‘jaligi davlat qo‘mitasi (davlat sherigi bo‘lgan) bo‘yicha maʼlumotlar</w:name>
    <w:value w:hidden="true">
      <w:unit w:active="false"/>
    </w:value>
  </w:element>
  <w:element w:id="7" w:kind="variable" w:selector="check" w:type="string" w:valueMode="normal" w:required="false" w:groupID="6">
    <w:identifier xml:space="preserve">ID7</w:identifier>
    <w:name xml:space="preserve">O‘rmon xo‘jaligi davlat qo‘mitasi (davlat sherigi) tarafdan ish olib boruvchi shaxsning lavozimi va F.I.O.si</w:name>
    <w:comment xml:space="preserve">Masalan: Raisi S.Karimov, direktori I. Alimov</w:comment>
    <w:value w:hidden="false">
      <w:unit w:active="false"/>
    </w:value>
  </w:element>
  <w:element w:id="8" w:kind="variable" w:selector="check" w:type="string" w:valueMode="normal" w:required="false" w:groupID="6">
    <w:identifier xml:space="preserve">ID8</w:identifier>
    <w:name xml:space="preserve">O‘rmon xo‘jaligi davlat qo‘mitasi (davlat sherigi) ning manzili</w:name>
    <w:value w:hidden="false">
      <w:unit w:active="false"/>
    </w:value>
  </w:element>
  <w:element w:id="9" w:kind="variable" w:selector="check" w:type="string" w:valueMode="normal" w:required="false" w:groupID="6">
    <w:identifier xml:space="preserve">ID9</w:identifier>
    <w:name xml:space="preserve">O‘rmon xo‘jaligi davlat qo‘mitasi (davlat sherigi) tarafni hisob raqami joylashgan bank nomi</w:name>
    <w:value w:hidden="false">
      <w:unit w:active="false"/>
    </w:value>
  </w:element>
  <w:element w:id="10" w:kind="variable" w:selector="check" w:type="string" w:valueMode="normal" w:required="false" w:groupID="6">
    <w:identifier xml:space="preserve">ID10</w:identifier>
    <w:name xml:space="preserve">O‘rmon xo‘jaligi davlat qo‘mitasi (davlat sherigi) ning hisob raqami</w:name>
    <w:value w:hidden="false">
      <w:unit w:active="false"/>
    </w:value>
  </w:element>
  <w:element w:id="11" w:kind="variable" w:selector="check" w:type="string" w:valueMode="normal" w:required="false" w:groupID="6">
    <w:identifier xml:space="preserve">ID11</w:identifier>
    <w:name xml:space="preserve">O‘rmon xo‘jaligi davlat qo‘mitasi (davlat sherigi bo‘lgan) ning STIR raqami</w:name>
    <w:value w:hidden="false">
      <w:unit w:active="false"/>
    </w:value>
  </w:element>
  <w:element w:id="12" w:kind="variable" w:selector="check" w:type="string" w:valueMode="normal" w:required="false" w:groupID="6">
    <w:identifier xml:space="preserve">ID12</w:identifier>
    <w:name xml:space="preserve">O‘rmon xo‘jaligi davlat qo‘mitasi (davlat sherigi bo‘lgan) ning telefon raqami</w:name>
    <w:value w:hidden="false">
      <w:unit w:active="false"/>
    </w:value>
  </w:element>
  <w:element w:id="13" w:kind="variable" w:selector="check" w:type="string" w:valueMode="normal" w:required="false" w:groupID="6">
    <w:identifier xml:space="preserve">ID13</w:identifier>
    <w:name xml:space="preserve">O‘rmon xo‘jaligi davlat qo‘mitasi (davlat sherigi bo‘lgan) yuristining F.I.Osi</w:name>
    <w:value w:hidden="false">
      <w:unit w:active="false"/>
    </w:value>
  </w:element>
  <w:element w:id="14" w:kind="category" w:selector="check" w:type="string" w:valueMode="normal" w:required="false">
    <w:identifier xml:space="preserve">ID14</w:identifier>
    <w:name xml:space="preserve">Hususiy sherikchilik bo‘lgan tomon bo‘yicha maʼlumotlar</w:name>
    <w:value w:hidden="true">
      <w:unit w:active="false"/>
    </w:value>
  </w:element>
  <w:element w:id="15" w:kind="variable" w:selector="check" w:type="string" w:valueMode="normal" w:required="false" w:groupID="14">
    <w:identifier xml:space="preserve">ID15</w:identifier>
    <w:name xml:space="preserve">Hususiy sherik bo‘lgan tarafning nomi</w:name>
    <w:value w:hidden="false">
      <w:unit w:active="false"/>
    </w:value>
  </w:element>
  <w:element w:id="16" w:kind="variable" w:selector="check" w:type="string" w:valueMode="normal" w:required="false" w:groupID="14">
    <w:identifier xml:space="preserve">ID16</w:identifier>
    <w:name xml:space="preserve">Hususiy sherik bo‘lgan tarafning nomidan ish olib boruvchi shaxsning lavozimi va F.I.O.si</w:name>
    <w:value w:hidden="false">
      <w:unit w:active="false"/>
    </w:value>
  </w:element>
  <w:element w:id="17" w:kind="variable" w:selector="check" w:type="string" w:valueMode="normal" w:required="false" w:groupID="14">
    <w:identifier xml:space="preserve">ID17</w:identifier>
    <w:name xml:space="preserve">Hususiy sherik bo‘lgan tarafning manzili</w:name>
    <w:value w:hidden="false">
      <w:unit w:active="false"/>
    </w:value>
  </w:element>
  <w:element w:id="18" w:kind="variable" w:selector="check" w:type="string" w:valueMode="normal" w:required="false" w:groupID="14">
    <w:identifier xml:space="preserve">ID18</w:identifier>
    <w:name xml:space="preserve">Hususiy sherik bo‘lgan taraf hisob raqami joylashgan bank nomi</w:name>
    <w:value w:hidden="false">
      <w:unit w:active="false"/>
    </w:value>
  </w:element>
  <w:element w:id="20" w:kind="variable" w:selector="check" w:type="string" w:valueMode="normal" w:required="false" w:groupID="14">
    <w:identifier xml:space="preserve">ID20</w:identifier>
    <w:name xml:space="preserve">Hususiy sherik bo‘lgan taraf hisob raqami</w:name>
    <w:value w:hidden="false">
      <w:unit w:active="false"/>
    </w:value>
  </w:element>
  <w:element w:id="21" w:kind="variable" w:selector="check" w:type="string" w:valueMode="normal" w:required="false" w:groupID="14">
    <w:identifier xml:space="preserve">ID21</w:identifier>
    <w:name xml:space="preserve">Hususiy sherik bo‘lgan taraf STIR raqami</w:name>
    <w:value w:hidden="false">
      <w:unit w:active="false"/>
    </w:value>
  </w:element>
  <w:element w:id="22" w:kind="variable" w:selector="check" w:type="string" w:valueMode="normal" w:required="false" w:groupID="14">
    <w:identifier xml:space="preserve">ID22</w:identifier>
    <w:name xml:space="preserve">Hususiy sherik bo‘lgan taraf telefon raqami</w:name>
    <w:value w:hidden="false">
      <w:unit w:active="false"/>
    </w:value>
  </w:element>
  <w:element w:id="23" w:kind="category" w:selector="check" w:type="string" w:valueMode="normal" w:required="false">
    <w:identifier xml:space="preserve">ID23</w:identifier>
    <w:name xml:space="preserve">Xo‘jalik bo‘yicha maʼlumotlar</w:name>
    <w:value w:hidden="true">
      <w:unit w:active="false"/>
    </w:value>
  </w:element>
  <w:element w:id="24" w:kind="variable" w:selector="check" w:type="string" w:valueMode="normal" w:required="false" w:groupID="23">
    <w:identifier xml:space="preserve">ID24</w:identifier>
    <w:name xml:space="preserve">Xo‘jalik nomi</w:name>
    <w:value w:hidden="false">
      <w:unit w:active="false"/>
    </w:value>
  </w:element>
  <w:element w:id="25" w:kind="variable" w:selector="check" w:type="string" w:valueMode="normal" w:required="false" w:groupID="23">
    <w:identifier xml:space="preserve">ID25</w:identifier>
    <w:name xml:space="preserve">Xo‘jalik manzili</w:name>
    <w:value w:hidden="false">
      <w:unit w:active="false"/>
    </w:value>
  </w:element>
  <w:element w:id="26" w:kind="variable" w:selector="check" w:type="string" w:valueMode="normal" w:required="false" w:groupID="23">
    <w:identifier xml:space="preserve">ID26</w:identifier>
    <w:name xml:space="preserve">Xo‘jalik nomidan ish olib boruvchi shaxsning lavozimi va F.I.O.si</w:name>
    <w:value w:hidden="false">
      <w:unit w:active="false"/>
    </w:value>
  </w:element>
  <w:element w:id="27" w:kind="variable" w:selector="check" w:type="string" w:valueMode="normal" w:required="false" w:groupID="23">
    <w:identifier xml:space="preserve">ID27</w:identifier>
    <w:name xml:space="preserve">Xo‘jalik hisob raqami joylashgan bank nomi</w:name>
    <w:value w:hidden="false">
      <w:unit w:active="false"/>
    </w:value>
  </w:element>
  <w:element w:id="28" w:kind="variable" w:selector="check" w:type="string" w:valueMode="normal" w:required="false" w:groupID="23">
    <w:identifier xml:space="preserve">ID28</w:identifier>
    <w:name xml:space="preserve">Xo‘jalik hisob raqami</w:name>
    <w:value w:hidden="false">
      <w:unit w:active="false"/>
    </w:value>
  </w:element>
  <w:element w:id="29" w:kind="variable" w:selector="check" w:type="string" w:valueMode="normal" w:required="false" w:groupID="23">
    <w:identifier xml:space="preserve">ID29</w:identifier>
    <w:name xml:space="preserve">Xo‘jalik STIR raqami</w:name>
    <w:value w:hidden="false">
      <w:unit w:active="false"/>
    </w:value>
  </w:element>
  <w:element w:id="30" w:kind="variable" w:selector="check" w:type="string" w:valueMode="normal" w:required="false" w:groupID="23">
    <w:identifier xml:space="preserve">ID30</w:identifier>
    <w:name xml:space="preserve">Xo‘jalik telefon raqami</w:name>
    <w:value w:hidden="false">
      <w:unit w:active="false"/>
    </w:value>
  </w:element>
  <w:element w:id="31" w:kind="variable" w:selector="check" w:type="string" w:valueMode="normal" w:required="false" w:groupID="23">
    <w:identifier xml:space="preserve">ID31</w:identifier>
    <w:name xml:space="preserve">Bo‘lim boshlig‘i F.I.O</w:name>
    <w:value w:hidden="false">
      <w:unit w:active="false"/>
    </w:value>
  </w:element>
  <w:element w:id="32" w:kind="category" w:selector="check" w:type="string" w:valueMode="normal" w:required="false">
    <w:identifier xml:space="preserve">ID32</w:identifier>
    <w:name xml:space="preserve">Shartnoma mazmuni</w:name>
    <w:value w:hidden="true">
      <w:unit w:active="false"/>
    </w:value>
  </w:element>
  <w:element w:id="33" w:kind="variable" w:selector="check" w:type="string" w:valueMode="normal" w:required="false" w:groupID="32">
    <w:identifier xml:space="preserve">ID33</w:identifier>
    <w:name xml:space="preserve">Vakolatli organ tomonidan ovchilik xo‘jaligiga taqdim etilgan ov qilish joyining manzili</w:name>
    <w:comment xml:space="preserve">Izoh: Manzil qaysi tuman (shahar), mahalla (ovul), qishloq hududida joylashganligi aniq ko‘rsatilishi lozim</w:comment>
    <w:value w:hidden="false">
      <w:unit w:active="false"/>
    </w:value>
  </w:element>
  <w:element w:id="34" w:kind="variable" w:selector="check" w:type="string" w:valueMode="normal" w:required="false" w:groupID="32">
    <w:identifier xml:space="preserve">ID34</w:identifier>
    <w:name xml:space="preserve">Davlat (ixtisoslashtirilgan) o‘rmon xo‘jaligida mavjud bo‘lgan bo‘sh yer uchastkasining hajmi (gektar)</w:name>
    <w:value w:hidden="false">
      <w:unit w:active="false"/>
    </w:value>
  </w:element>
  <w:element w:id="35" w:kind="variable" w:selector="check" w:type="string" w:valueMode="normal" w:required="false" w:groupID="32">
    <w:identifier xml:space="preserve">ID35</w:identifier>
    <w:name xml:space="preserve">Davlat (ixtisoslashtirilgan) o‘rmon xo‘jaligida jami yer maydoning haqjmi (gektar)</w:name>
    <w:value w:hidden="false">
      <w:unit w:active="false"/>
    </w:value>
  </w:element>
  <w:element w:id="36" w:kind="variable" w:selector="check" w:type="string" w:valueMode="normal" w:required="false" w:groupID="32">
    <w:identifier xml:space="preserve">ID36</w:identifier>
    <w:name xml:space="preserve">Davlat (ixtisoslashtirilgan) o‘rmon xo‘jaligining  ijaraga berilayotgan qismining o‘rmon bilan qoplangan qismining hajmi (gektar)</w:name>
    <w:value w:hidden="false">
      <w:unit w:active="false"/>
    </w:value>
  </w:element>
  <w:element w:id="45" w:kind="variable" w:selector="check" w:type="string" w:valueMode="normal" w:required="false" w:groupID="32">
    <w:identifier xml:space="preserve">ID45</w:identifier>
    <w:name xml:space="preserve">Davlat (ixtisoslashtirilgan) o‘rmon xo‘jaligida nechi gektari bog‘ va tokzorlarga kiradi</w:name>
    <w:value w:hidden="false">
      <w:unit w:active="false"/>
    </w:value>
  </w:element>
  <w:element w:id="37" w:kind="variable" w:selector="check" w:type="string" w:valueMode="normal" w:required="false" w:groupID="32">
    <w:identifier xml:space="preserve">ID37</w:identifier>
    <w:name xml:space="preserve">O‘rmon fondi yerlarida qishloq xo‘jaligi ekinlari ekish, yerlarni loyihalashtirish, rekonstruksiya qilish, undan foydalanish bo‘yicha kiritiladigan mablag‘ miqdori</w:name>
    <w:value w:hidden="false">
      <w:unit w:active="false"/>
    </w:value>
  </w:element>
  <w:element w:id="38" w:kind="variable" w:selector="check" w:type="string" w:valueMode="normal" w:required="false" w:groupID="32">
    <w:identifier xml:space="preserve">ID38</w:identifier>
    <w:name xml:space="preserve">Xususiy sherik tarafidan qishloq xo‘jaligi ekinlari ekish bo‘yicha yerlarni loyihalashtirish, rekonstruksiya qilish, undan foydalanish va faoliyatini yo‘lga qo‘yish uchun moliyalashtiriladigan mablag‘ miqdori</w:name>
    <w:value w:hidden="false">
      <w:unit w:active="false"/>
    </w:value>
  </w:element>
  <w:element w:id="39" w:kind="variable" w:selector="check" w:type="string" w:valueMode="normal" w:required="false" w:groupID="32">
    <w:identifier xml:space="preserve">ID39</w:identifier>
    <w:name xml:space="preserve">Shartnomaning amal qilish muddati boshlanadigan sana</w:name>
    <w:value w:hidden="false">
      <w:unit w:active="false"/>
    </w:value>
  </w:element>
  <w:element w:id="40" w:kind="variable" w:selector="check" w:type="string" w:valueMode="normal" w:required="false" w:groupID="32">
    <w:identifier xml:space="preserve">ID40</w:identifier>
    <w:name xml:space="preserve">Shartnomaning amal qilish muddati tugaydigan sana</w:name>
    <w:value w:hidden="false">
      <w:unit w:active="false"/>
    </w:value>
  </w:element>
  <w:element w:id="41" w:kind="variable" w:selector="check" w:type="string" w:valueMode="normal" w:required="false" w:groupID="32">
    <w:identifier xml:space="preserve">ID41</w:identifier>
    <w:name xml:space="preserve">O‘rmon xo‘jaligi davlat qo‘mitasi (davlat sherigi)ning shartnomada ko‘rsatilganidan boshqa huquqlari</w:name>
    <w:value w:hidden="false">
      <w:unit w:active="false"/>
    </w:value>
  </w:element>
  <w:element w:id="42" w:kind="variable" w:selector="check" w:type="string" w:valueMode="normal" w:required="false" w:groupID="32">
    <w:identifier xml:space="preserve">ID42</w:identifier>
    <w:name xml:space="preserve">O‘rmon xo‘jaligi davlat qo‘mitasi (davlat sherigi) ning shartnomada ko‘rsatilganidan boshqa majburiyatlari</w:name>
    <w:value w:hidden="false">
      <w:unit w:active="false"/>
    </w:value>
  </w:element>
  <w:element w:id="43" w:kind="variable" w:selector="check" w:type="string" w:valueMode="normal" w:required="false" w:groupID="32">
    <w:identifier xml:space="preserve">ID43</w:identifier>
    <w:name xml:space="preserve">Hususiy sherik bo‘lgan tarafning shartnomada ko‘rsatilganidan boshqa huquqlari</w:name>
    <w:value w:hidden="false">
      <w:unit w:active="false"/>
    </w:value>
  </w:element>
  <w:element w:id="44" w:kind="variable" w:selector="check" w:type="string" w:valueMode="normal" w:required="false" w:groupID="32">
    <w:identifier xml:space="preserve">ID44</w:identifier>
    <w:name xml:space="preserve">Hususiy sherik bo‘lgan tarafning shartnomada ko‘rsatilganidan boshqa majburiyatlari</w:name>
    <w:value w:hidden="false">
      <w:unit w:active="false"/>
    </w:value>
  </w:element>
</w:structure>
</file>