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742"/>
        <w:gridCol w:w="1129"/>
        <w:gridCol w:w="2742"/>
        <w:gridCol w:w="565"/>
        <w:gridCol w:w="2742"/>
      </w:tblGrid>
      <w:tr>
        <w:tc>
          <w:tcPr>
            <w:tcW w:w="10137" w:type="dxa"/>
            <w:gridSpan w:val="5"/>
          </w:tcPr>
          <w:p>
            <w:pPr>
              <w:jc w:val="center"/>
              <w:spacing w:after="0"/>
              <w:rPr>
                <w:b/>
                <w:color w:val="000000"/>
                <w:sz w:val="24"/>
                <w:rFonts w:ascii="Times New Roman" w:hAnsi="Times New Roman"/>
              </w:rPr>
            </w:pPr>
            <w:r>
              <w:rPr>
                <w:b/>
                <w:color w:val="000000"/>
                <w:sz w:val="24"/>
                <w:rFonts w:ascii="Times New Roman" w:hAnsi="Times New Roman"/>
              </w:rPr>
              <w:t xml:space="preserve">Oʻrmon fondining foydalanilmayotgan yerlarini jismoniy va yuridik shaxslarga investitsiya shartnomasi asosida ijaraga berish boʻyicha </w:t>
            </w:r>
          </w:p>
          <w:p>
            <w:pPr>
              <w:jc w:val="center"/>
              <w:spacing w:after="0"/>
              <w:rPr>
                <w:b/>
                <w:color w:val="000000"/>
                <w:sz w:val="24"/>
                <w:rFonts w:ascii="Times New Roman" w:hAnsi="Times New Roman"/>
              </w:rPr>
            </w:pPr>
            <w:r>
              <w:rPr>
                <w:b/>
                <w:color w:val="000000"/>
                <w:sz w:val="24"/>
                <w:rFonts w:ascii="Times New Roman" w:hAnsi="Times New Roman"/>
              </w:rPr>
              <w:t>Shartnoma</w:t>
            </w:r>
          </w:p>
          <w:p>
            <w:pPr>
              <w:jc w:val="center"/>
              <w:rPr>
                <w:b/>
                <w:color w:val="000000"/>
                <w:sz w:val="24"/>
                <w:rFonts w:ascii="Times New Roman" w:hAnsi="Times New Roman"/>
              </w:rPr>
            </w:pPr>
          </w:p>
        </w:tc>
      </w:tr>
      <w:tr>
        <w:tc>
          <w:tcPr>
            <w:tcW w:w="2802" w:type="dxa"/>
          </w:tcPr>
          <w:p>
            <w:pPr>
              <w:jc w:val="center"/>
              <w:spacing w:after="0" w:line="240" w:lineRule="auto"/>
              <w:rPr>
                <w:b/>
                <w:color w:val="000000"/>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sana</w:t>
            </w:r>
            <w:r>
              <w:rPr>
                <w:vanish w:val="false"/>
                <w:sz w:val="24"/>
                <w:rFonts w:ascii="Times New Roman" w:hAnsi="Times New Roman"/>
              </w:rPr>
              <w:fldChar w:fldCharType="end"/>
            </w:r>
          </w:p>
        </w:tc>
        <w:tc>
          <w:tcPr>
            <w:tcW w:w="3956" w:type="dxa"/>
            <w:gridSpan w:val="2"/>
          </w:tcPr>
          <w:p>
            <w:pPr>
              <w:jc w:val="center"/>
              <w:spacing w:after="0" w:line="240" w:lineRule="auto"/>
              <w:rPr>
                <w:b/>
                <w:color w:val="000000"/>
                <w:sz w:val="24"/>
                <w:rFonts w:ascii="Times New Roman" w:hAnsi="Times New Roman"/>
              </w:rPr>
            </w:pPr>
            <w:r>
              <w:rPr>
                <w:vanish w:val="false"/>
                <w:color w:val="000000"/>
                <w:sz w:val="24"/>
                <w:rFonts w:ascii="Times New Roman" w:hAnsi="Times New Roman"/>
              </w:rPr>
              <w:fldChar w:fldCharType="begin"/>
              <w:instrText xml:space="preserve">X {"Y":3}</w:instrText>
              <w:fldChar w:fldCharType="separate"/>
              <w:t xml:space="preserve">Shartnoma raqami</w:t>
            </w:r>
            <w:r>
              <w:rPr>
                <w:vanish w:val="false"/>
                <w:color w:val="000000"/>
                <w:sz w:val="24"/>
                <w:rFonts w:ascii="Times New Roman" w:hAnsi="Times New Roman"/>
              </w:rPr>
              <w:fldChar w:fldCharType="end"/>
            </w:r>
            <w:r>
              <w:rPr>
                <w:color w:val="000000"/>
                <w:sz w:val="24"/>
                <w:rFonts w:ascii="Times New Roman" w:hAnsi="Times New Roman"/>
              </w:rPr>
              <w:t>-son</w:t>
            </w:r>
          </w:p>
        </w:tc>
        <w:tc>
          <w:tcPr>
            <w:tcW w:w="3379" w:type="dxa"/>
            <w:gridSpan w:val="2"/>
          </w:tcPr>
          <w:p>
            <w:pPr>
              <w:jc w:val="cente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{"Y":4}</w:instrText>
              <w:fldChar w:fldCharType="separate"/>
              <w:t xml:space="preserve">Shartnoma tuzilgan joy</w:t>
            </w:r>
            <w:r>
              <w:rPr>
                <w:vanish w:val="false"/>
                <w:color w:val="000000"/>
                <w:sz w:val="24"/>
                <w:rFonts w:ascii="Times New Roman" w:hAnsi="Times New Roman"/>
              </w:rPr>
              <w:fldChar w:fldCharType="end"/>
            </w:r>
          </w:p>
          <w:p>
            <w:pPr>
              <w:jc w:val="center"/>
              <w:spacing w:after="0" w:line="240" w:lineRule="auto"/>
              <w:rPr>
                <w:color w:val="000000"/>
                <w:sz w:val="24"/>
                <w:rFonts w:ascii="Times New Roman" w:hAnsi="Times New Roman"/>
              </w:rPr>
            </w:pPr>
            <w:r>
              <w:rPr>
                <w:color w:val="000000"/>
                <w:sz w:val="24"/>
                <w:rFonts w:ascii="Times New Roman" w:hAnsi="Times New Roman"/>
              </w:rPr>
            </w:r>
          </w:p>
          <w:p>
            <w:pPr>
              <w:jc w:val="both"/>
              <w:spacing w:after="0" w:line="240" w:lineRule="auto"/>
              <w:rPr>
                <w:b/>
                <w:color w:val="000000"/>
                <w:sz w:val="24"/>
                <w:rFonts w:ascii="Times New Roman" w:hAnsi="Times New Roman"/>
              </w:rPr>
            </w:pPr>
          </w:p>
        </w:tc>
      </w:tr>
      <w:tr>
        <w:trPr>
          <w:trHeight w:val="1829"/>
        </w:trPr>
        <w:tc>
          <w:tcPr>
            <w:tcW w:w="10137" w:type="dxa"/>
            <w:gridSpan w:val="5"/>
          </w:tcPr>
          <w:p>
            <w:pPr>
              <w:jc w:val="both"/>
              <w:ind w:firstLine="567"/>
              <w:spacing w:after="0" w:line="240" w:lineRule="auto"/>
              <w:rPr>
                <w:b/>
                <w:color w:val="000000"/>
                <w:sz w:val="24"/>
                <w:rFonts w:ascii="Times New Roman" w:hAnsi="Times New Roman"/>
              </w:rPr>
            </w:pPr>
            <w:r>
              <w:rPr>
                <w:sz w:val="24"/>
                <w:rFonts w:ascii="Times New Roman" w:hAnsi="Times New Roman"/>
                <w:spacing w:val="0"/>
              </w:rPr>
              <w:t xml:space="preserve">Oʻzbekiston Respublikasining oʻrmon xoʻjaligi davlat qoʻmitasi nomidan ish yurituvchi  </w:t>
            </w:r>
            <w:r>
              <w:rPr>
                <w:vanish w:val="false"/>
                <w:sz w:val="24"/>
                <w:rFonts w:ascii="Times New Roman" w:hAnsi="Times New Roman"/>
                <w:spacing w:val="0"/>
              </w:rPr>
              <w:fldChar w:fldCharType="begin"/>
              <w:instrText xml:space="preserve">X {"Y":6}</w:instrText>
              <w:fldChar w:fldCharType="separate"/>
              <w:t xml:space="preserve">“Ijaraga beruvchi”ning nomidan ish olib boruvchi shaxs lavozimi va F.I.O.si</w:t>
            </w:r>
            <w:r>
              <w:rPr>
                <w:vanish w:val="false"/>
                <w:sz w:val="24"/>
                <w:rFonts w:ascii="Times New Roman" w:hAnsi="Times New Roman"/>
                <w:spacing w:val="0"/>
              </w:rPr>
              <w:fldChar w:fldCharType="end"/>
            </w:r>
            <w:r>
              <w:rPr>
                <w:sz w:val="24"/>
                <w:rFonts w:ascii="Times New Roman" w:hAnsi="Times New Roman"/>
                <w:spacing w:val="0"/>
              </w:rPr>
              <w:t xml:space="preserve"> bir tomondan, </w:t>
            </w:r>
            <w:r>
              <w:rPr>
                <w:vanish w:val="false"/>
                <w:sz w:val="24"/>
                <w:rFonts w:ascii="Times New Roman" w:hAnsi="Times New Roman"/>
                <w:spacing w:val="0"/>
              </w:rPr>
              <w:fldChar w:fldCharType="begin"/>
              <w:instrText xml:space="preserve">X {"Y":17}</w:instrText>
              <w:fldChar w:fldCharType="separate"/>
              <w:t xml:space="preserve">“Ijarachi” yuridik shaxs nomi</w:t>
            </w:r>
            <w:r>
              <w:rPr>
                <w:vanish w:val="false"/>
                <w:sz w:val="24"/>
                <w:rFonts w:ascii="Times New Roman" w:hAnsi="Times New Roman"/>
                <w:spacing w:val="0"/>
              </w:rPr>
              <w:fldChar w:fldCharType="end"/>
            </w:r>
            <w:r>
              <w:rPr>
                <w:sz w:val="24"/>
                <w:rFonts w:ascii="Times New Roman" w:hAnsi="Times New Roman"/>
                <w:spacing w:val="0"/>
              </w:rPr>
              <w:t xml:space="preserve"> nomidan ish yurituvchi </w:t>
            </w:r>
            <w:r>
              <w:rPr>
                <w:vanish w:val="false"/>
                <w:sz w:val="24"/>
                <w:rFonts w:ascii="Times New Roman" w:hAnsi="Times New Roman"/>
                <w:spacing w:val="0"/>
              </w:rPr>
              <w:fldChar w:fldCharType="begin"/>
              <w:instrText xml:space="preserve">X {"Y":18}</w:instrText>
              <w:fldChar w:fldCharType="separate"/>
              <w:t xml:space="preserve">“Ijarachi” nomidan ish olib boruvchi shaxs lavozimi, F.I.O.si</w:t>
            </w:r>
            <w:r>
              <w:rPr>
                <w:vanish w:val="false"/>
                <w:sz w:val="24"/>
                <w:rFonts w:ascii="Times New Roman" w:hAnsi="Times New Roman"/>
                <w:spacing w:val="0"/>
              </w:rPr>
              <w:fldChar w:fldCharType="end"/>
            </w:r>
            <w:r>
              <w:rPr>
                <w:sz w:val="24"/>
                <w:rFonts w:ascii="Times New Roman" w:hAnsi="Times New Roman"/>
                <w:spacing w:val="0"/>
              </w:rPr>
              <w:t xml:space="preserve">  Vazirlar Mahkamasining 2023-yil 21-dekabrdagi 674-son qarori asosida ushbu shartnomani tuzdilar.</w:t>
            </w:r>
          </w:p>
        </w:tc>
      </w:tr>
      <w:tr>
        <w:tc>
          <w:tcPr>
            <w:tcW w:w="10137" w:type="dxa"/>
            <w:gridSpan w:val="5"/>
          </w:tcPr>
          <w:p>
            <w:pPr>
              <w:jc w:val="center"/>
              <w:ind w:firstLine="567"/>
              <w:spacing w:after="0" w:line="240" w:lineRule="auto"/>
              <w:rPr>
                <w:b/>
                <w:color w:val="000000"/>
                <w:sz w:val="24"/>
                <w:rFonts w:ascii="Times New Roman" w:hAnsi="Times New Roman"/>
              </w:rPr>
            </w:pPr>
            <w:r>
              <w:rPr>
                <w:b/>
                <w:sz w:val="24"/>
                <w:rFonts w:ascii="Times New Roman" w:hAnsi="Times New Roman"/>
              </w:rPr>
              <w:t xml:space="preserve">I. Umumiy qoidalar</w:t>
            </w:r>
          </w:p>
        </w:tc>
      </w:tr>
      <w:tr>
        <w:trPr>
          <w:trHeight w:val="6347"/>
        </w:trPr>
        <w:tc>
          <w:tcPr>
            <w:tcW w:w="10137" w:type="dxa"/>
            <w:gridSpan w:val="5"/>
          </w:tcPr>
          <w:p>
            <w:pPr>
              <w:pStyle w:val="HTML"/>
              <w:jc w:val="both"/>
              <w:shd w:fill="ffffff"/>
              <w:ind w:firstLine="567"/>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b/>
                <w:color w:val="000000"/>
                <w:sz w:val="24"/>
                <w:rFonts w:ascii="Times New Roman" w:hAnsi="Times New Roman"/>
              </w:rPr>
            </w:pPr>
            <w:r>
              <w:rPr>
                <w:b/>
                <w:sz w:val="24"/>
                <w:rFonts w:ascii="Times New Roman" w:hAnsi="Times New Roman"/>
              </w:rPr>
              <w:t>1.</w:t>
            </w:r>
            <w:r>
              <w:rPr>
                <w:sz w:val="24"/>
                <w:rFonts w:ascii="Times New Roman" w:hAnsi="Times New Roman"/>
              </w:rPr>
              <w:t xml:space="preserve"> Shartnomaning obyekti boʻlib,</w:t>
            </w:r>
            <w:r>
              <w:rPr>
                <w:sz w:val="24"/>
                <w:rFonts w:ascii="Times New Roman" w:hAnsi="Times New Roman"/>
                <w:spacing w:val="0"/>
              </w:rPr>
              <w:t xml:space="preserve"> </w:t>
            </w:r>
            <w:r>
              <w:rPr>
                <w:vanish w:val="false"/>
                <w:sz w:val="24"/>
                <w:rFonts w:ascii="Times New Roman" w:hAnsi="Times New Roman"/>
                <w:spacing w:val="0"/>
              </w:rPr>
              <w:fldChar w:fldCharType="begin"/>
              <w:instrText xml:space="preserve">X {"Y":30}</w:instrText>
              <w:fldChar w:fldCharType="separate"/>
              <w:t xml:space="preserve">“Davlat o‘rmon xo‘jaligi tashkiloti”ning nomi</w:t>
            </w:r>
            <w:r>
              <w:rPr>
                <w:vanish w:val="false"/>
                <w:sz w:val="24"/>
                <w:rFonts w:ascii="Times New Roman" w:hAnsi="Times New Roman"/>
                <w:spacing w:val="0"/>
              </w:rPr>
              <w:fldChar w:fldCharType="end"/>
            </w:r>
            <w:r>
              <w:rPr>
                <w:sz w:val="24"/>
                <w:rFonts w:ascii="Times New Roman" w:hAnsi="Times New Roman"/>
                <w:spacing w:val="0"/>
              </w:rPr>
              <w:t xml:space="preserve"> </w:t>
            </w:r>
            <w:r>
              <w:rPr>
                <w:vanish w:val="false"/>
                <w:sz w:val="24"/>
                <w:rFonts w:ascii="Times New Roman" w:hAnsi="Times New Roman"/>
                <w:spacing w:val="0"/>
              </w:rPr>
              <w:fldChar w:fldCharType="begin"/>
              <w:instrText xml:space="preserve">X {"Y":50}</w:instrText>
              <w:fldChar w:fldCharType="separate"/>
              <w:t xml:space="preserve">O‘rmon bo‘jaligi bo‘limining nomi</w:t>
            </w:r>
            <w:r>
              <w:rPr>
                <w:vanish w:val="false"/>
                <w:sz w:val="24"/>
                <w:rFonts w:ascii="Times New Roman" w:hAnsi="Times New Roman"/>
                <w:spacing w:val="0"/>
              </w:rPr>
              <w:fldChar w:fldCharType="end"/>
            </w:r>
            <w:r>
              <w:rPr>
                <w:sz w:val="24"/>
                <w:rFonts w:ascii="Times New Roman" w:hAnsi="Times New Roman"/>
                <w:spacing w:val="0"/>
              </w:rPr>
              <w:t xml:space="preserve">oʻrmon fondi yerlaridan jami </w:t>
            </w:r>
            <w:r>
              <w:rPr>
                <w:vanish w:val="false"/>
                <w:sz w:val="24"/>
                <w:rFonts w:ascii="Times New Roman" w:hAnsi="Times New Roman"/>
                <w:spacing w:val="0"/>
              </w:rPr>
              <w:fldChar w:fldCharType="begin"/>
              <w:instrText xml:space="preserve">X {"Y":31}</w:instrText>
              <w:fldChar w:fldCharType="separate"/>
              <w:t xml:space="preserve">O‘rmon fondi yerlaridan jami nechi gektar</w:t>
            </w:r>
            <w:r>
              <w:rPr>
                <w:vanish w:val="false"/>
                <w:sz w:val="24"/>
                <w:rFonts w:ascii="Times New Roman" w:hAnsi="Times New Roman"/>
                <w:spacing w:val="0"/>
              </w:rPr>
              <w:fldChar w:fldCharType="end"/>
            </w:r>
            <w:r>
              <w:rPr>
                <w:sz w:val="24"/>
                <w:rFonts w:ascii="Times New Roman" w:hAnsi="Times New Roman"/>
                <w:spacing w:val="0"/>
              </w:rPr>
              <w:t xml:space="preserve"> gektar, shundan, </w:t>
            </w:r>
            <w:r>
              <w:rPr>
                <w:vanish w:val="false"/>
                <w:sz w:val="24"/>
                <w:rFonts w:ascii="Times New Roman" w:hAnsi="Times New Roman"/>
                <w:spacing w:val="0"/>
              </w:rPr>
              <w:fldChar w:fldCharType="begin"/>
              <w:instrText xml:space="preserve">X {"Y":32}</w:instrText>
              <w:fldChar w:fldCharType="separate"/>
              <w:t xml:space="preserve">Shundan nechi gektari ekin  yeri</w:t>
            </w:r>
            <w:r>
              <w:rPr>
                <w:vanish w:val="false"/>
                <w:sz w:val="24"/>
                <w:rFonts w:ascii="Times New Roman" w:hAnsi="Times New Roman"/>
                <w:spacing w:val="0"/>
              </w:rPr>
              <w:fldChar w:fldCharType="end"/>
            </w:r>
            <w:r>
              <w:rPr>
                <w:sz w:val="24"/>
                <w:rFonts w:ascii="Times New Roman" w:hAnsi="Times New Roman"/>
                <w:spacing w:val="0"/>
              </w:rPr>
              <w:t xml:space="preserve"> gektar ekin yeri,  </w:t>
            </w:r>
            <w:r>
              <w:rPr>
                <w:vanish w:val="false"/>
                <w:sz w:val="24"/>
                <w:rFonts w:ascii="Times New Roman" w:hAnsi="Times New Roman"/>
                <w:spacing w:val="0"/>
              </w:rPr>
              <w:fldChar w:fldCharType="begin"/>
              <w:instrText xml:space="preserve">X {"Y":33}</w:instrText>
              <w:fldChar w:fldCharType="separate"/>
              <w:t xml:space="preserve">Nechi gektari bog‘</w:t>
            </w:r>
            <w:r>
              <w:rPr>
                <w:vanish w:val="false"/>
                <w:sz w:val="24"/>
                <w:rFonts w:ascii="Times New Roman" w:hAnsi="Times New Roman"/>
                <w:spacing w:val="0"/>
              </w:rPr>
              <w:fldChar w:fldCharType="end"/>
            </w:r>
            <w:r>
              <w:rPr>
                <w:sz w:val="24"/>
                <w:rFonts w:ascii="Times New Roman" w:hAnsi="Times New Roman"/>
                <w:spacing w:val="0"/>
              </w:rPr>
              <w:t xml:space="preserve"> gektar bogʻ (uzumzor, tutzor), </w:t>
            </w:r>
            <w:r>
              <w:rPr>
                <w:vanish w:val="false"/>
                <w:sz w:val="24"/>
                <w:rFonts w:ascii="Times New Roman" w:hAnsi="Times New Roman"/>
                <w:spacing w:val="0"/>
              </w:rPr>
              <w:fldChar w:fldCharType="begin"/>
              <w:instrText xml:space="preserve">X {"Y":34}</w:instrText>
              <w:fldChar w:fldCharType="separate"/>
              <w:t xml:space="preserve">Nechi gektari yaylov</w:t>
            </w:r>
            <w:r>
              <w:rPr>
                <w:vanish w:val="false"/>
                <w:sz w:val="24"/>
                <w:rFonts w:ascii="Times New Roman" w:hAnsi="Times New Roman"/>
                <w:spacing w:val="0"/>
              </w:rPr>
              <w:fldChar w:fldCharType="end"/>
            </w:r>
            <w:r>
              <w:rPr>
                <w:sz w:val="24"/>
                <w:rFonts w:ascii="Times New Roman" w:hAnsi="Times New Roman"/>
                <w:spacing w:val="0"/>
              </w:rPr>
              <w:t xml:space="preserve"> gektar yaylov, </w:t>
            </w:r>
            <w:r>
              <w:rPr>
                <w:vanish w:val="false"/>
                <w:sz w:val="24"/>
                <w:rFonts w:ascii="Times New Roman" w:hAnsi="Times New Roman"/>
                <w:spacing w:val="0"/>
              </w:rPr>
              <w:fldChar w:fldCharType="begin"/>
              <w:instrText xml:space="preserve">X {"Y":35}</w:instrText>
              <w:fldChar w:fldCharType="separate"/>
              <w:t xml:space="preserve">Nechi gektari pichanzor</w:t>
            </w:r>
            <w:r>
              <w:rPr>
                <w:vanish w:val="false"/>
                <w:sz w:val="24"/>
                <w:rFonts w:ascii="Times New Roman" w:hAnsi="Times New Roman"/>
                <w:spacing w:val="0"/>
              </w:rPr>
              <w:fldChar w:fldCharType="end"/>
            </w:r>
            <w:r>
              <w:rPr>
                <w:sz w:val="24"/>
                <w:rFonts w:ascii="Times New Roman" w:hAnsi="Times New Roman"/>
                <w:spacing w:val="0"/>
              </w:rPr>
              <w:t xml:space="preserve"> gektar pichanzor, </w:t>
            </w:r>
            <w:r>
              <w:rPr>
                <w:vanish w:val="false"/>
                <w:sz w:val="24"/>
                <w:rFonts w:ascii="Times New Roman" w:hAnsi="Times New Roman"/>
                <w:spacing w:val="0"/>
              </w:rPr>
              <w:fldChar w:fldCharType="begin"/>
              <w:instrText xml:space="preserve">X {"Y":36}</w:instrText>
              <w:fldChar w:fldCharType="separate"/>
              <w:t xml:space="preserve">Nechi gektari o‘rmonzor</w:t>
            </w:r>
            <w:r>
              <w:rPr>
                <w:vanish w:val="false"/>
                <w:sz w:val="24"/>
                <w:rFonts w:ascii="Times New Roman" w:hAnsi="Times New Roman"/>
                <w:spacing w:val="0"/>
              </w:rPr>
              <w:fldChar w:fldCharType="end"/>
            </w:r>
            <w:r>
              <w:rPr>
                <w:sz w:val="24"/>
                <w:rFonts w:ascii="Times New Roman" w:hAnsi="Times New Roman"/>
                <w:spacing w:val="0"/>
              </w:rPr>
              <w:t xml:space="preserve"> gektar oʻrmonzor, </w:t>
            </w:r>
            <w:r>
              <w:rPr>
                <w:vanish w:val="false"/>
                <w:sz w:val="24"/>
                <w:rFonts w:ascii="Times New Roman" w:hAnsi="Times New Roman"/>
                <w:spacing w:val="0"/>
              </w:rPr>
              <w:fldChar w:fldCharType="begin"/>
              <w:instrText xml:space="preserve">X {"Y":37}</w:instrText>
              <w:fldChar w:fldCharType="separate"/>
              <w:t xml:space="preserve">Nechi gektari bo‘sh yerlar</w:t>
            </w:r>
            <w:r>
              <w:rPr>
                <w:vanish w:val="false"/>
                <w:sz w:val="24"/>
                <w:rFonts w:ascii="Times New Roman" w:hAnsi="Times New Roman"/>
                <w:spacing w:val="0"/>
              </w:rPr>
              <w:fldChar w:fldCharType="end"/>
            </w:r>
            <w:r>
              <w:rPr>
                <w:sz w:val="24"/>
                <w:rFonts w:ascii="Times New Roman" w:hAnsi="Times New Roman"/>
                <w:spacing w:val="0"/>
              </w:rPr>
              <w:t xml:space="preserve"> gektar boshqa foydalanilmaydigan boʻsh yerlar, </w:t>
            </w:r>
            <w:r>
              <w:rPr>
                <w:vanish w:val="false"/>
                <w:sz w:val="24"/>
                <w:rFonts w:ascii="Times New Roman" w:hAnsi="Times New Roman"/>
                <w:spacing w:val="0"/>
              </w:rPr>
              <w:fldChar w:fldCharType="begin"/>
              <w:instrText xml:space="preserve">X {"Y":38}</w:instrText>
              <w:fldChar w:fldCharType="separate"/>
              <w:t xml:space="preserve">Nechi gektari servitut yerlardan iborat</w:t>
            </w:r>
            <w:r>
              <w:rPr>
                <w:vanish w:val="false"/>
                <w:sz w:val="24"/>
                <w:rFonts w:ascii="Times New Roman" w:hAnsi="Times New Roman"/>
                <w:spacing w:val="0"/>
              </w:rPr>
              <w:fldChar w:fldCharType="end"/>
            </w:r>
            <w:r>
              <w:rPr>
                <w:sz w:val="24"/>
                <w:rFonts w:ascii="Times New Roman" w:hAnsi="Times New Roman"/>
                <w:spacing w:val="0"/>
              </w:rPr>
              <w:t xml:space="preserve"> gektar servitutlar joylashgan yerlardan iborat. (xarita ilova qilinadi)</w:t>
            </w:r>
          </w:p>
          <w:p>
            <w:pPr>
              <w:jc w:val="both"/>
              <w:ind w:firstLine="567"/>
              <w:spacing w:after="0" w:line="240" w:lineRule="auto"/>
              <w:rPr>
                <w:color w:val="000000"/>
                <w:sz w:val="24"/>
                <w:rFonts w:ascii="Times New Roman" w:hAnsi="Times New Roman"/>
                <w:vertAlign w:val="superscript"/>
              </w:rPr>
            </w:pPr>
            <w:r>
              <w:rPr>
                <w:b/>
                <w:sz w:val="24"/>
                <w:rFonts w:ascii="Times New Roman" w:hAnsi="Times New Roman"/>
              </w:rPr>
              <w:t>2.</w:t>
            </w:r>
            <w:r>
              <w:rPr>
                <w:sz w:val="24"/>
                <w:rFonts w:ascii="Times New Roman" w:hAnsi="Times New Roman"/>
              </w:rPr>
              <w:t> </w:t>
            </w:r>
            <w:r>
              <w:rPr>
                <w:sz w:val="24"/>
                <w:rFonts w:ascii="Times New Roman" w:hAnsi="Times New Roman"/>
                <w:spacing w:val="0"/>
              </w:rPr>
              <w:t xml:space="preserve"> Oʻrmon fondi yerlarida </w:t>
            </w:r>
            <w:r>
              <w:rPr>
                <w:vanish w:val="false"/>
                <w:sz w:val="24"/>
                <w:rFonts w:ascii="Times New Roman" w:hAnsi="Times New Roman"/>
                <w:spacing w:val="0"/>
              </w:rPr>
              <w:fldChar w:fldCharType="begin"/>
              <w:instrText xml:space="preserve">X {"Y":39}</w:instrText>
              <w:fldChar w:fldCharType="separate"/>
              <w:t xml:space="preserve">O‘rmon fondi yerlarini ijaraga berish maqsadi</w:t>
            </w:r>
            <w:r>
              <w:rPr>
                <w:vanish w:val="false"/>
                <w:sz w:val="24"/>
                <w:rFonts w:ascii="Times New Roman" w:hAnsi="Times New Roman"/>
                <w:spacing w:val="0"/>
              </w:rPr>
              <w:fldChar w:fldCharType="end"/>
            </w:r>
            <w:r>
              <w:rPr>
                <w:color w:val="000000"/>
                <w:sz w:val="24"/>
                <w:rFonts w:ascii="Times New Roman" w:hAnsi="Times New Roman"/>
                <w:vertAlign w:val="superscript"/>
              </w:rPr>
              <w:t xml:space="preserve">                                                                                                                  </w:t>
            </w:r>
          </w:p>
          <w:p>
            <w:pPr>
              <w:pStyle w:val="HTML"/>
              <w:jc w:val="both"/>
              <w:ind w:firstLine="567"/>
              <w:rPr>
                <w:sz w:val="24"/>
                <w:rFonts w:ascii="Times New Roman" w:hAnsi="Times New Roman"/>
                <w:spacing w:val="0"/>
              </w:rPr>
            </w:pPr>
            <w:r>
              <w:rPr>
                <w:sz w:val="24"/>
                <w:rFonts w:ascii="Times New Roman" w:hAnsi="Times New Roman"/>
              </w:rPr>
              <w:t xml:space="preserve">boʻyicha investitsion loyihaga </w:t>
            </w:r>
            <w:r>
              <w:rPr>
                <w:vanish w:val="false"/>
                <w:sz w:val="24"/>
                <w:rFonts w:ascii="Times New Roman" w:hAnsi="Times New Roman"/>
                <w:spacing w:val="0"/>
              </w:rPr>
              <w:fldChar w:fldCharType="begin"/>
              <w:instrText xml:space="preserve">X {"Y":40}</w:instrText>
              <w:fldChar w:fldCharType="separate"/>
              <w:t xml:space="preserve">O‘rmon fondi yerlari bo‘yicha investitsion loyiha yoki biznes rejasi raqami</w:t>
            </w:r>
            <w:r>
              <w:rPr>
                <w:vanish w:val="false"/>
                <w:sz w:val="24"/>
                <w:rFonts w:ascii="Times New Roman" w:hAnsi="Times New Roman"/>
                <w:spacing w:val="0"/>
              </w:rPr>
              <w:fldChar w:fldCharType="end"/>
            </w:r>
            <w:r>
              <w:rPr>
                <w:sz w:val="24"/>
                <w:rFonts w:ascii="Times New Roman" w:hAnsi="Times New Roman"/>
                <w:spacing w:val="0"/>
              </w:rPr>
              <w:t>-sonli</w:t>
            </w:r>
            <w:r>
              <w:rPr>
                <w:sz w:val="24"/>
                <w:rFonts w:ascii="Times New Roman" w:hAnsi="Times New Roman"/>
              </w:rPr>
              <w:t xml:space="preserve"> biznes rejasiga muvofiq</w:t>
            </w:r>
            <w:r>
              <w:rPr>
                <w:sz w:val="24"/>
                <w:rFonts w:ascii="Times New Roman" w:hAnsi="Times New Roman"/>
                <w:vertAlign w:val="superscript"/>
              </w:rPr>
              <w:t xml:space="preserve">                                                                                                           </w:t>
            </w:r>
          </w:p>
          <w:p>
            <w:pPr>
              <w:pStyle w:val="HTML"/>
              <w:jc w:val="both"/>
              <w:ind w:firstLine="567"/>
              <w:rPr>
                <w:b/>
                <w:color w:val="000000"/>
                <w:sz w:val="24"/>
                <w:rFonts w:ascii="Times New Roman" w:hAnsi="Times New Roman"/>
              </w:rPr>
            </w:pPr>
            <w:r>
              <w:rPr>
                <w:sz w:val="24"/>
                <w:rFonts w:ascii="Times New Roman" w:hAnsi="Times New Roman"/>
                <w:spacing w:val="0"/>
              </w:rPr>
              <w:t xml:space="preserve">investitsiya kiritishi hamda </w:t>
            </w:r>
            <w:r>
              <w:rPr>
                <w:vanish w:val="false"/>
                <w:sz w:val="24"/>
                <w:rFonts w:ascii="Times New Roman" w:hAnsi="Times New Roman"/>
                <w:spacing w:val="0"/>
              </w:rPr>
              <w:fldChar w:fldCharType="begin"/>
              <w:instrText xml:space="preserve">X {"Y":41}</w:instrText>
              <w:fldChar w:fldCharType="separate"/>
              <w:t xml:space="preserve">O‘rmon fondi yerlari bo‘yicha investitsion loyiha yoki biznes rejasi nechta o‘rin belgilangan</w:t>
            </w:r>
            <w:r>
              <w:rPr>
                <w:vanish w:val="false"/>
                <w:sz w:val="24"/>
                <w:rFonts w:ascii="Times New Roman" w:hAnsi="Times New Roman"/>
                <w:spacing w:val="0"/>
              </w:rPr>
              <w:fldChar w:fldCharType="end"/>
            </w:r>
            <w:r>
              <w:rPr>
                <w:sz w:val="24"/>
                <w:rFonts w:ascii="Times New Roman" w:hAnsi="Times New Roman"/>
                <w:spacing w:val="0"/>
              </w:rPr>
              <w:t xml:space="preserve"> yangi ish oʻrinlari yaratishi belgilandi va investitsion loyiha(biznes reja)si ilova qilindi.</w:t>
            </w:r>
          </w:p>
          <w:p>
            <w:pPr>
              <w:pStyle w:val="HTML"/>
              <w:jc w:val="both"/>
              <w:ind w:firstLine="567"/>
              <w:rPr>
                <w:b/>
                <w:color w:val="000000"/>
                <w:sz w:val="24"/>
                <w:rFonts w:ascii="Times New Roman" w:hAnsi="Times New Roman"/>
              </w:rPr>
            </w:pPr>
            <w:r>
              <w:rPr>
                <w:b/>
                <w:sz w:val="24"/>
                <w:rFonts w:ascii="Times New Roman" w:hAnsi="Times New Roman"/>
              </w:rPr>
              <w:t>3.</w:t>
            </w:r>
            <w:r>
              <w:rPr>
                <w:sz w:val="24"/>
                <w:rFonts w:ascii="Times New Roman" w:hAnsi="Times New Roman"/>
              </w:rPr>
              <w:t xml:space="preserve"> Ilovalar shartnomaning ajralmas qismi hisoblanadi va shartnoma bilan bir xil yuridik kuchga ega.</w:t>
            </w:r>
          </w:p>
          <w:p>
            <w:pPr>
              <w:jc w:val="both"/>
              <w:shd w:fill="ffffff"/>
              <w:ind w:firstLine="567"/>
              <w:spacing w:after="0" w:line="240" w:lineRule="auto"/>
              <w:tabs>
                <w:tab w:val="left" w:pos="851"/>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b/>
                <w:sz w:val="24"/>
                <w:rFonts w:ascii="Times New Roman" w:hAnsi="Times New Roman"/>
              </w:rPr>
              <w:t>4.</w:t>
            </w:r>
            <w:r>
              <w:rPr>
                <w:sz w:val="24"/>
                <w:rFonts w:ascii="Times New Roman" w:hAnsi="Times New Roman"/>
              </w:rPr>
              <w:t xml:space="preserve"> Shartnoma  yildan </w:t>
            </w:r>
            <w:r>
              <w:rPr>
                <w:vanish w:val="false"/>
                <w:sz w:val="24"/>
                <w:rFonts w:ascii="Times New Roman" w:hAnsi="Times New Roman"/>
              </w:rPr>
              <w:fldChar w:fldCharType="begin"/>
              <w:instrText xml:space="preserve">X {"Y":45}</w:instrText>
              <w:fldChar w:fldCharType="separate"/>
              <w:t xml:space="preserve">Shartnomada nazarda tutilmagan va qonunchilik hujjatlariga zid bo‘lmagan shartlar</w:t>
            </w:r>
            <w:r>
              <w:rPr>
                <w:vanish w:val="false"/>
                <w:sz w:val="24"/>
                <w:rFonts w:ascii="Times New Roman" w:hAnsi="Times New Roman"/>
              </w:rPr>
              <w:fldChar w:fldCharType="end"/>
            </w:r>
            <w:r>
              <w:rPr>
                <w:sz w:val="24"/>
                <w:rFonts w:ascii="Times New Roman" w:hAnsi="Times New Roman"/>
              </w:rPr>
              <w:t xml:space="preserve"> yilgacha  amal qiladi.                                                                                                    </w:t>
            </w:r>
          </w:p>
          <w:p>
            <w:pPr>
              <w:jc w:val="both"/>
              <w:ind w:firstLine="567"/>
              <w:spacing w:after="0" w:line="240" w:lineRule="auto"/>
              <w:tabs>
                <w:tab w:val="left" w:pos="0"/>
              </w:tabs>
              <w:rPr>
                <w:b/>
                <w:color w:val="000000"/>
                <w:sz w:val="24"/>
                <w:rFonts w:ascii="Times New Roman" w:hAnsi="Times New Roman"/>
              </w:rPr>
            </w:pPr>
            <w:r>
              <w:rPr>
                <w:b/>
                <w:sz w:val="24"/>
                <w:rFonts w:ascii="Times New Roman" w:hAnsi="Times New Roman"/>
              </w:rPr>
              <w:t>5.</w:t>
            </w:r>
            <w:r>
              <w:rPr>
                <w:sz w:val="24"/>
                <w:rFonts w:ascii="Times New Roman" w:hAnsi="Times New Roman"/>
              </w:rPr>
              <w:t xml:space="preserve"> Shartnomaning barcha qoidalari va shartlari majburiy xarakterga ega hamda Taraflarga yoki Taraflarning oʻzaro kelishuviga koʻra ularning tegishli huquq va (yoki) majburiyatlari berilishi mumkin boʻlgan shaxslarga nisbatan qoʻllaniladi.</w:t>
            </w:r>
          </w:p>
          <w:p>
            <w:pPr>
              <w:jc w:val="both"/>
              <w:shd w:fill="ffffff"/>
              <w:ind w:firstLine="567"/>
              <w:spacing w:after="0" w:line="240" w:lineRule="auto"/>
              <w:tabs>
                <w:tab w:val="left" w:pos="-709"/>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b/>
                <w:sz w:val="24"/>
                <w:rFonts w:ascii="Times New Roman" w:hAnsi="Times New Roman"/>
              </w:rPr>
              <w:t xml:space="preserve">6. </w:t>
            </w:r>
            <w:r>
              <w:rPr>
                <w:sz w:val="24"/>
                <w:rFonts w:ascii="Times New Roman" w:hAnsi="Times New Roman"/>
              </w:rPr>
              <w:t xml:space="preserve">Shartnomaning amal qilish muddati davomida ijaraga berish maqsadi, faoliyat turi va yoʻnalishini oʻzgartirishlar tomonlarning yozma qoʻshimcha kelishuvi bilan amalga oshiriladi.</w:t>
            </w:r>
          </w:p>
          <w:p>
            <w:pPr>
              <w:jc w:val="both"/>
              <w:ind w:firstLine="567"/>
              <w:spacing w:after="0" w:line="240" w:lineRule="auto"/>
              <w:rPr>
                <w:b/>
                <w:color w:val="000000"/>
                <w:sz w:val="24"/>
                <w:rFonts w:ascii="Times New Roman" w:hAnsi="Times New Roman"/>
              </w:rPr>
            </w:pPr>
            <w:r>
              <w:rPr>
                <w:b/>
                <w:sz w:val="24"/>
                <w:rFonts w:ascii="Times New Roman" w:hAnsi="Times New Roman"/>
              </w:rPr>
              <w:t>7.</w:t>
            </w:r>
            <w:r>
              <w:rPr>
                <w:sz w:val="24"/>
                <w:rFonts w:ascii="Times New Roman" w:hAnsi="Times New Roman"/>
              </w:rPr>
              <w:t xml:space="preserve"> Oʻrmon fondi yerlarida ijara toʻlovining “nol” stavkasini qoʻllashda oʻrmon xoʻjaligi tashkilotining xulosasiga asosan amalga oshiriladi.</w:t>
            </w:r>
          </w:p>
          <w:p>
            <w:pPr>
              <w:jc w:val="both"/>
              <w:shd w:fill="ffffff"/>
              <w:ind w:firstLine="567"/>
              <w:spacing w:after="0" w:line="240" w:lineRule="auto"/>
              <w:tabs>
                <w:tab w:val="left" w:pos="851"/>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b/>
                <w:sz w:val="24"/>
                <w:rFonts w:ascii="Times New Roman" w:hAnsi="Times New Roman"/>
              </w:rPr>
              <w:t>8.</w:t>
            </w:r>
            <w:r>
              <w:rPr>
                <w:sz w:val="24"/>
                <w:rFonts w:ascii="Times New Roman" w:hAnsi="Times New Roman"/>
              </w:rPr>
              <w:t xml:space="preserve"> Shartnoma Taraflar tomonidan imzolangan va qoʻmitadan roʻyxatdan oʻtgandan boshlab kuchga kiradi va shartnoma muddati tugagunga qadar yoki bekor qilinishiga qadar shartlari majburiy boʻladi.</w:t>
            </w:r>
          </w:p>
        </w:tc>
      </w:tr>
      <w:tr>
        <w:tc>
          <w:tcPr>
            <w:tcW w:w="10137" w:type="dxa"/>
            <w:gridSpan w:val="5"/>
          </w:tcPr>
          <w:p>
            <w:pPr>
              <w:jc w:val="center"/>
              <w:shd w:fill="ffffff"/>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p>
          <w:p>
            <w:pPr>
              <w:jc w:val="center"/>
              <w:shd w:fill="ffffff"/>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 xml:space="preserve">II. Ijara haqi boʻyicha hisob-kitob qilish tartibi</w:t>
            </w:r>
          </w:p>
          <w:p>
            <w:pPr>
              <w:jc w:val="center"/>
              <w:shd w:fill="ffffff"/>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p>
        </w:tc>
      </w:tr>
      <w:tr>
        <w:tc>
          <w:tcPr>
            <w:tcW w:w="10137" w:type="dxa"/>
            <w:gridSpan w:val="5"/>
          </w:tcPr>
          <w:p>
            <w:pPr>
              <w:jc w:val="both"/>
              <w:shd w:fill="ffffff"/>
              <w:ind w:firstLine="567"/>
              <w:spacing w:after="0" w:line="240" w:lineRule="auto"/>
              <w:rPr>
                <w:sz w:val="24"/>
                <w:rFonts w:ascii="Times New Roman" w:hAnsi="Times New Roman"/>
              </w:rPr>
            </w:pPr>
            <w:r>
              <w:rPr>
                <w:b/>
                <w:sz w:val="24"/>
                <w:rFonts w:ascii="Times New Roman" w:hAnsi="Times New Roman"/>
              </w:rPr>
              <w:t>9.</w:t>
            </w:r>
            <w:r>
              <w:rPr>
                <w:sz w:val="24"/>
                <w:rFonts w:ascii="Times New Roman" w:hAnsi="Times New Roman"/>
              </w:rPr>
              <w:t xml:space="preserve"> Ajratilgan yer maydoni uchun ijara toʻlovi ilovaga muvofiq hisoblanadi, ilova har yili yilning 1-yanvaridan 31-dekabriga qadar boʻlgan kalendar yil uchun roʻyxatdan oʻtgan shartnomalar reyestriga muvofiq belgilangan tartibda hisoblab chiqiladi va taraflar tomonidan 3 nusxada imzolanadi. </w:t>
            </w:r>
          </w:p>
          <w:p>
            <w:pPr>
              <w:jc w:val="both"/>
              <w:shd w:fill="ffffff"/>
              <w:ind w:firstLine="709"/>
              <w:spacing w:after="0" w:line="240" w:lineRule="auto"/>
              <w:rPr>
                <w:b/>
                <w:color w:val="000000"/>
                <w:sz w:val="24"/>
                <w:rFonts w:ascii="Times New Roman" w:hAnsi="Times New Roman"/>
              </w:rPr>
            </w:pPr>
            <w:r>
              <w:rPr>
                <w:sz w:val="24"/>
                <w:rFonts w:ascii="Times New Roman" w:hAnsi="Times New Roman"/>
              </w:rPr>
              <w:t xml:space="preserve">Qoʻmita Hayʼatining qaroriga muvofiq hududning yoki oʻrmon fondi uchastkasining likvidliligidan kelib chiqib, har yili qoʻshimcha ravishda pasaytiruvchi yoki oʻsuvchi koeffitsiyent qoʻllanilishi mumkin.</w:t>
            </w:r>
          </w:p>
        </w:tc>
      </w:tr>
      <w:tr>
        <w:tc>
          <w:tcPr>
            <w:tcW w:w="10137" w:type="dxa"/>
            <w:gridSpan w:val="5"/>
          </w:tcPr>
          <w:p>
            <w:pPr>
              <w:jc w:val="both"/>
              <w:shd w:fill="ffffff"/>
              <w:ind w:firstLine="567"/>
              <w:spacing w:after="0" w:line="240" w:lineRule="auto"/>
              <w:rPr>
                <w:sz w:val="24"/>
                <w:rFonts w:ascii="Times New Roman" w:hAnsi="Times New Roman"/>
              </w:rPr>
            </w:pPr>
            <w:r>
              <w:rPr>
                <w:b/>
                <w:sz w:val="24"/>
                <w:rFonts w:ascii="Times New Roman" w:hAnsi="Times New Roman"/>
              </w:rPr>
              <w:t>10.</w:t>
            </w:r>
            <w:r>
              <w:rPr>
                <w:sz w:val="24"/>
                <w:rFonts w:ascii="Times New Roman" w:hAnsi="Times New Roman"/>
              </w:rPr>
              <w:t xml:space="preserve"> Ijara toʻlovi summasi toʻlov amalga oshirilgan kundagi bazaviy hisoblash miqdoridan kelib chiqib hisoblanadi.</w:t>
            </w:r>
          </w:p>
          <w:p>
            <w:pPr>
              <w:jc w:val="both"/>
              <w:shd w:fill="ffffff"/>
              <w:ind w:firstLine="709"/>
              <w:spacing w:after="0" w:line="240" w:lineRule="auto"/>
              <w:rPr>
                <w:b/>
                <w:color w:val="000000"/>
                <w:sz w:val="24"/>
                <w:rFonts w:ascii="Times New Roman" w:hAnsi="Times New Roman"/>
              </w:rPr>
            </w:pPr>
            <w:r>
              <w:t xml:space="preserve">Auksion g‘olibi tomonidan elektron onlayn-auksionda ishtirok etish uchun hamda elektron onlayn-auksion obyektining qiymatini qoplash uchun to‘langan mablag‘lar quyidagi tartibda taqsimlanadi:</w:t>
            </w:r>
          </w:p>
          <w:p>
            <w:pPr>
              <w:jc w:val="both"/>
            </w:pPr>
            <w:r>
              <w:t xml:space="preserve">a) operator (maxsus depozit hisobvarag‘iga to‘langan mablag‘lar) kiritilgan zakalat pulining yigirma foizi miqdorida xizmat haqini chegirib qolgan holda, qolgan 80 foizi besh ish kunida quyidagi tartibda taqsimlaydi:</w:t>
            </w:r>
          </w:p>
          <w:p>
            <w:pPr>
              <w:jc w:val="both"/>
            </w:pPr>
            <w:r>
              <w:t xml:space="preserve">10 foizini — O‘zbekiston Respublikasi Qishloq xo‘jaligi vazirligining “Agrosanoatni raqamlashtirish markazi” davlat muassasasiga;</w:t>
            </w:r>
          </w:p>
          <w:p>
            <w:pPr>
              <w:jc w:val="both"/>
            </w:pPr>
            <w:r>
              <w:t xml:space="preserve">20 foizini — o‘rmon fondi yer uchastkasiga bo‘lgan ijara huquqini davlat ro‘yxatidan o‘tkazish uchun Kadastr agentligi Davlat kadastrlari palatasining tegishli hududiy boshqarmasining hisobvarag‘iga;</w:t>
            </w:r>
          </w:p>
          <w:p>
            <w:pPr>
              <w:jc w:val="both"/>
            </w:pPr>
            <w:r>
              <w:t xml:space="preserve">50 foizini — tegishli o‘rmon fondi yerlaridan doimiy foydalanuvchi o‘rmon xo‘jaligi tashkilotlari hisobvarag‘i;</w:t>
            </w:r>
          </w:p>
          <w:p>
            <w:pPr>
              <w:jc w:val="both"/>
            </w:pPr>
            <w:r>
              <w:t xml:space="preserve">qolgan mablag‘larni — ijrochining hisobvarag‘iga;</w:t>
            </w:r>
          </w:p>
          <w:p>
            <w:pPr>
              <w:jc w:val="both"/>
            </w:pPr>
            <w:r>
              <w:t xml:space="preserve">b) elektron onlayn-auksion obyektining qiymatini qoplash uchun operator maxsus hisobvarag‘iga to‘langan mablag‘lar quyidagicha taqsimlanadi:</w:t>
            </w:r>
          </w:p>
          <w:p>
            <w:pPr>
              <w:jc w:val="both"/>
            </w:pPr>
            <w:r>
              <w:t xml:space="preserve">bazaviy hisoblash miqdorining ikki baravari miqdorida (o‘rmon fondi yer uchastkasi maydoni 10,0 gektardan 20,0 gektargacha bo‘lganda — bazaviy hisoblash miqdorining 3 baravari, 20,0 gektar va undan ko‘p bo‘lganda — bazaviy hisoblash miqdorining 5 baravari miqdorida) o‘rmon fondi yer uchastkasi loyihasini ishlab chiqish xarajatlari uchun ijrochining hisobvarag‘iga;</w:t>
            </w:r>
          </w:p>
          <w:p>
            <w:pPr>
              <w:jc w:val="both"/>
            </w:pPr>
            <w:r>
              <w:t xml:space="preserve">qolgan mablag‘lar — o‘rmon fondi yerlaridan doimiy foydalanuvchi o‘rmon xo‘jaligi tashkilotlari hamda Ekologiya jamg‘armasiga teng ulushlarda yo‘naltiriladi.</w:t>
            </w:r>
          </w:p>
        </w:tc>
      </w:tr>
      <w:tr>
        <w:tc>
          <w:tcPr>
            <w:tcW w:w="10137" w:type="dxa"/>
            <w:gridSpan w:val="5"/>
          </w:tcPr>
          <w:p>
            <w:pPr>
              <w:jc w:val="both"/>
              <w:shd w:fill="ffffff"/>
              <w:ind w:firstLine="567"/>
              <w:spacing w:after="0" w:line="240" w:lineRule="auto"/>
              <w:rPr>
                <w:b/>
                <w:color w:val="000000"/>
                <w:sz w:val="24"/>
                <w:rFonts w:ascii="Times New Roman" w:hAnsi="Times New Roman"/>
              </w:rPr>
            </w:pPr>
            <w:r>
              <w:rPr>
                <w:b/>
                <w:sz w:val="24"/>
                <w:rFonts w:ascii="Times New Roman" w:hAnsi="Times New Roman"/>
              </w:rPr>
              <w:t>11.</w:t>
            </w:r>
            <w:r>
              <w:rPr>
                <w:sz w:val="24"/>
                <w:rFonts w:ascii="Times New Roman" w:hAnsi="Times New Roman"/>
              </w:rPr>
              <w:t xml:space="preserve"> Oʻrmon fondi yerlaridan foydalanishda belgilangan tartibda ijara toʻlovining “nol” stavkasini qoʻllanilgan yer maydonlari boʻyicha </w:t>
            </w:r>
            <w:r>
              <w:rPr>
                <w:sz w:val="24"/>
                <w:rFonts w:ascii="Times New Roman" w:hAnsi="Times New Roman"/>
                <w:spacing w:val="0"/>
              </w:rPr>
              <w:t>ijarachi</w:t>
            </w:r>
            <w:r>
              <w:rPr>
                <w:b/>
                <w:sz w:val="24"/>
                <w:rFonts w:ascii="Times New Roman" w:hAnsi="Times New Roman"/>
                <w:spacing w:val="0"/>
              </w:rPr>
              <w:t xml:space="preserve"> </w:t>
            </w:r>
            <w:r>
              <w:rPr>
                <w:sz w:val="24"/>
                <w:rFonts w:ascii="Times New Roman" w:hAnsi="Times New Roman"/>
              </w:rPr>
              <w:t xml:space="preserve">tomonidan belgilanmagan maqsadda foydalanilgan yer maydoni uchun ijara toʻlovi toʻliq undiriladi.</w:t>
            </w:r>
          </w:p>
        </w:tc>
      </w:tr>
      <w:tr>
        <w:tc>
          <w:tcPr>
            <w:tcW w:w="10137" w:type="dxa"/>
            <w:gridSpan w:val="5"/>
          </w:tcPr>
          <w:p>
            <w:pPr>
              <w:jc w:val="both"/>
              <w:shd w:fill="ffffff"/>
              <w:ind w:firstLine="567"/>
              <w:spacing w:after="0" w:line="240" w:lineRule="auto"/>
              <w:rPr>
                <w:sz w:val="24"/>
                <w:rFonts w:ascii="Times New Roman" w:hAnsi="Times New Roman"/>
              </w:rPr>
            </w:pPr>
            <w:r>
              <w:rPr>
                <w:b/>
                <w:sz w:val="24"/>
                <w:rFonts w:ascii="Times New Roman" w:hAnsi="Times New Roman"/>
              </w:rPr>
              <w:t>12.</w:t>
            </w:r>
            <w:r>
              <w:rPr>
                <w:sz w:val="24"/>
                <w:rFonts w:ascii="Times New Roman" w:hAnsi="Times New Roman"/>
              </w:rPr>
              <w:t xml:space="preserve"> Ijara toʻlovi </w:t>
            </w:r>
            <w:r>
              <w:rPr>
                <w:sz w:val="24"/>
                <w:rFonts w:ascii="Times New Roman" w:hAnsi="Times New Roman"/>
                <w:spacing w:val="0"/>
              </w:rPr>
              <w:t>ijarachi</w:t>
            </w:r>
            <w:r>
              <w:rPr>
                <w:b/>
                <w:sz w:val="24"/>
                <w:rFonts w:ascii="Times New Roman" w:hAnsi="Times New Roman"/>
                <w:spacing w:val="0"/>
              </w:rPr>
              <w:t xml:space="preserve"> </w:t>
            </w:r>
            <w:r>
              <w:rPr>
                <w:sz w:val="24"/>
                <w:rFonts w:ascii="Times New Roman" w:hAnsi="Times New Roman"/>
              </w:rPr>
              <w:t>tomonidan:</w:t>
            </w:r>
          </w:p>
          <w:p>
            <w:pPr>
              <w:jc w:val="both"/>
              <w:shd w:fill="ffffff"/>
              <w:ind w:firstLine="709"/>
              <w:spacing w:after="0" w:line="240" w:lineRule="auto"/>
              <w:rPr>
                <w:sz w:val="24"/>
                <w:rFonts w:ascii="Times New Roman" w:hAnsi="Times New Roman"/>
              </w:rPr>
            </w:pPr>
            <w:r>
              <w:rPr>
                <w:sz w:val="24"/>
                <w:rFonts w:ascii="Times New Roman" w:hAnsi="Times New Roman"/>
              </w:rPr>
              <w:t xml:space="preserve">-ijara shartnomasi rasmiylashtirilgan kundan boshlab 30 kun muddat ichida joriy yil uchun 100 foiz;</w:t>
            </w:r>
          </w:p>
          <w:p>
            <w:pPr>
              <w:jc w:val="both"/>
              <w:shd w:fill="ffffff"/>
              <w:ind w:firstLine="709"/>
              <w:spacing w:after="0" w:line="240" w:lineRule="auto"/>
              <w:rPr>
                <w:b/>
                <w:color w:val="000000"/>
                <w:sz w:val="24"/>
                <w:rFonts w:ascii="Times New Roman" w:hAnsi="Times New Roman"/>
              </w:rPr>
            </w:pPr>
            <w:r>
              <w:rPr>
                <w:sz w:val="24"/>
                <w:rFonts w:ascii="Times New Roman" w:hAnsi="Times New Roman"/>
              </w:rPr>
              <w:t xml:space="preserve">-kelgusi yillar uchun toʻlov har bir navbatdagi yilning 1-martigacha 100 foiz oldindan toʻlash shaklida amalga oshiriladi.</w:t>
            </w:r>
          </w:p>
        </w:tc>
      </w:tr>
      <w:tr>
        <w:tc>
          <w:tcPr>
            <w:tcW w:w="10137" w:type="dxa"/>
            <w:gridSpan w:val="5"/>
          </w:tcPr>
          <w:p>
            <w:pPr>
              <w:jc w:val="both"/>
              <w:shd w:fill="ffffff"/>
              <w:ind w:firstLine="567"/>
              <w:spacing w:after="0" w:line="240" w:lineRule="auto"/>
              <w:rPr>
                <w:b/>
                <w:color w:val="000000"/>
                <w:sz w:val="24"/>
                <w:rFonts w:ascii="Times New Roman" w:hAnsi="Times New Roman"/>
              </w:rPr>
            </w:pPr>
            <w:r>
              <w:rPr>
                <w:b/>
                <w:sz w:val="24"/>
                <w:rFonts w:ascii="Times New Roman" w:hAnsi="Times New Roman"/>
              </w:rPr>
              <w:t>13.</w:t>
            </w:r>
            <w:r>
              <w:rPr>
                <w:sz w:val="24"/>
                <w:rFonts w:ascii="Times New Roman" w:hAnsi="Times New Roman"/>
              </w:rPr>
              <w:t xml:space="preserve"> Ijara toʻlovining belgilangan muddatidan keyingi kundan eʼtiboran muddati oʻtkazib yuborilgan qarz summaning har bir kun uchun 0,05 foiz miqdorida penya hisoblashga sabab boʻladi. Bunda penya miqdori ijara toʻlovining qarz summasidan oshib ketishi mumkin emas. Penya va jarimalarning oʻz vaqtida va toʻliq toʻlanishini nazorat qilish oʻrmon xoʻjaligi tashkiloti tomonidan amalga oshiriladi.</w:t>
            </w:r>
          </w:p>
        </w:tc>
      </w:tr>
      <w:tr>
        <w:tc>
          <w:tcPr>
            <w:tcW w:w="10137" w:type="dxa"/>
            <w:gridSpan w:val="5"/>
          </w:tcPr>
          <w:p>
            <w:pPr>
              <w:jc w:val="both"/>
              <w:shd w:fill="ffffff"/>
              <w:ind w:firstLine="567"/>
              <w:spacing w:after="0" w:line="240" w:lineRule="auto"/>
              <w:rPr>
                <w:b/>
                <w:color w:val="000000"/>
                <w:sz w:val="24"/>
                <w:rFonts w:ascii="Times New Roman" w:hAnsi="Times New Roman"/>
              </w:rPr>
            </w:pPr>
            <w:r>
              <w:rPr>
                <w:b/>
                <w:sz w:val="24"/>
                <w:rFonts w:ascii="Times New Roman" w:hAnsi="Times New Roman"/>
              </w:rPr>
              <w:t>14.</w:t>
            </w:r>
            <w:r>
              <w:rPr>
                <w:sz w:val="24"/>
                <w:rFonts w:ascii="Times New Roman" w:hAnsi="Times New Roman"/>
              </w:rPr>
              <w:t xml:space="preserve"> Ijarachi tomonidan shartnoma shartlari buzilgan taqdirda, oʻrmon xujaligi tashkiloti ijarachiga xato va kamchiliklarni bajarish muddatini koʻrsatgan holda talabnoma bildirishga, talabnoma bajarilmaganda, ijara shartnomasini bekor qilish toʻgʻrisida ijaraga beruvchi bilan kelishgan holda sudga murojaat qilishga haqli boʻladi.</w:t>
            </w:r>
          </w:p>
        </w:tc>
      </w:tr>
      <w:tr>
        <w:tc>
          <w:tcPr>
            <w:tcW w:w="10137" w:type="dxa"/>
            <w:gridSpan w:val="5"/>
          </w:tcPr>
          <w:p>
            <w:pPr>
              <w:jc w:val="both"/>
              <w:shd w:fill="ffffff"/>
              <w:ind w:firstLine="567"/>
              <w:spacing w:after="0" w:line="240" w:lineRule="auto"/>
              <w:rPr>
                <w:b/>
                <w:color w:val="000000"/>
                <w:sz w:val="24"/>
                <w:rFonts w:ascii="Times New Roman" w:hAnsi="Times New Roman"/>
              </w:rPr>
            </w:pPr>
            <w:r>
              <w:rPr>
                <w:b/>
                <w:sz w:val="24"/>
                <w:rFonts w:ascii="Times New Roman" w:hAnsi="Times New Roman"/>
              </w:rPr>
              <w:t>15.</w:t>
            </w:r>
            <w:r>
              <w:rPr>
                <w:sz w:val="24"/>
                <w:rFonts w:ascii="Times New Roman" w:hAnsi="Times New Roman"/>
              </w:rPr>
              <w:t xml:space="preserve"> Mazkur shartnomaning 12-bandi talablari bajarilmagan taqdirda shartnoma bir tomonlama bekor qilinishiga asos boʻladi. </w:t>
            </w:r>
          </w:p>
        </w:tc>
      </w:tr>
      <w:tr>
        <w:tc>
          <w:tcPr>
            <w:tcW w:w="10137" w:type="dxa"/>
            <w:gridSpan w:val="5"/>
          </w:tcPr>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III. </w:t>
            </w:r>
            <w:r>
              <w:rPr>
                <w:b/>
                <w:sz w:val="24"/>
                <w:rFonts w:ascii="Times New Roman" w:hAnsi="Times New Roman"/>
                <w:spacing w:val="0"/>
              </w:rPr>
              <w:t xml:space="preserve">Ijaraga beruvchi</w:t>
            </w:r>
            <w:r>
              <w:rPr>
                <w:b/>
                <w:sz w:val="24"/>
                <w:rFonts w:ascii="Times New Roman" w:hAnsi="Times New Roman"/>
              </w:rPr>
              <w:t xml:space="preserve">ning huquqlari va majburiyatlari</w:t>
            </w:r>
          </w:p>
          <w:p>
            <w:pPr>
              <w:jc w:val="center"/>
              <w:spacing w:after="0" w:line="240" w:lineRule="auto"/>
              <w:rPr>
                <w:b/>
                <w:color w:val="000000"/>
                <w:sz w:val="24"/>
                <w:rFonts w:ascii="Times New Roman" w:hAnsi="Times New Roman"/>
              </w:rPr>
            </w:pP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b/>
                <w:sz w:val="24"/>
                <w:rFonts w:ascii="Times New Roman" w:hAnsi="Times New Roman"/>
              </w:rPr>
              <w:t xml:space="preserve">16. </w:t>
            </w:r>
            <w:r>
              <w:rPr>
                <w:sz w:val="24"/>
                <w:rFonts w:ascii="Times New Roman" w:hAnsi="Times New Roman"/>
                <w:spacing w:val="0"/>
              </w:rPr>
              <w:t xml:space="preserve">Ijaraga beruvchi </w:t>
            </w:r>
            <w:r>
              <w:rPr>
                <w:sz w:val="24"/>
                <w:rFonts w:ascii="Times New Roman" w:hAnsi="Times New Roman"/>
              </w:rPr>
              <w:t xml:space="preserve">quyidagi huquqlarga ega:</w:t>
            </w: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shd w:fill="ffffff"/>
                <w:sz w:val="24"/>
                <w:rFonts w:ascii="Times New Roman" w:hAnsi="Times New Roman"/>
              </w:rPr>
              <w:t xml:space="preserve">- oʻrmon xoʻjaligi tashkiloti</w:t>
            </w:r>
            <w:r>
              <w:rPr>
                <w:sz w:val="24"/>
                <w:rFonts w:ascii="Times New Roman" w:hAnsi="Times New Roman"/>
              </w:rPr>
              <w:t xml:space="preserve">ning huquq va majburiyatini bajarilishini nazorat qilish;</w:t>
            </w: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b/>
                <w:sz w:val="24"/>
                <w:rFonts w:ascii="Times New Roman" w:hAnsi="Times New Roman"/>
                <w:spacing w:val="0"/>
              </w:rPr>
              <w:t>17.</w:t>
            </w:r>
            <w:r>
              <w:rPr>
                <w:sz w:val="24"/>
                <w:rFonts w:ascii="Times New Roman" w:hAnsi="Times New Roman"/>
                <w:spacing w:val="0"/>
              </w:rPr>
              <w:t xml:space="preserve"> Ijaraga beruvchi quyidagilarga majbur:</w:t>
            </w: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sz w:val="24"/>
                <w:rFonts w:ascii="Times New Roman" w:hAnsi="Times New Roman"/>
                <w:spacing w:val="0"/>
              </w:rPr>
              <w:t xml:space="preserve">- yer uchastkasini yoki uning bir qismini davlat va jamoat ehtiyojlari uchun olib  qoʻyish zarur boʻlganda 1 (bir) oy avval bu haqda ijarachiga xabar beradi.</w:t>
            </w: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sz w:val="24"/>
                <w:rFonts w:ascii="Times New Roman" w:hAnsi="Times New Roman"/>
                <w:spacing w:val="0"/>
              </w:rPr>
              <w:t xml:space="preserve">- oʻrmondan foydalanuvchiga berilgan yer maydonlarning muhofazasini tartibga soladi;</w:t>
            </w:r>
          </w:p>
        </w:tc>
      </w:tr>
      <w:tr>
        <w:tc>
          <w:tcPr>
            <w:tcW w:w="10137" w:type="dxa"/>
            <w:gridSpan w:val="5"/>
          </w:tcPr>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IV. </w:t>
            </w:r>
            <w:r>
              <w:rPr>
                <w:b/>
                <w:shd w:fill="ffffff"/>
                <w:sz w:val="24"/>
                <w:rFonts w:ascii="Times New Roman" w:hAnsi="Times New Roman"/>
              </w:rPr>
              <w:t xml:space="preserve">Oʻrmon xoʻjaligi tashkiloti</w:t>
            </w:r>
            <w:r>
              <w:rPr>
                <w:b/>
                <w:sz w:val="24"/>
                <w:rFonts w:ascii="Times New Roman" w:hAnsi="Times New Roman"/>
              </w:rPr>
              <w:t xml:space="preserve">ning huquqlari va majburiyatlari</w:t>
            </w:r>
          </w:p>
          <w:p>
            <w:pPr>
              <w:jc w:val="center"/>
              <w:spacing w:after="0" w:line="240" w:lineRule="auto"/>
              <w:rPr>
                <w:b/>
                <w:color w:val="000000"/>
                <w:sz w:val="24"/>
                <w:rFonts w:ascii="Times New Roman" w:hAnsi="Times New Roman"/>
              </w:rPr>
            </w:pPr>
          </w:p>
        </w:tc>
      </w:tr>
      <w:tr>
        <w:trPr>
          <w:trHeight w:val="383"/>
        </w:trP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b/>
                <w:sz w:val="24"/>
                <w:rFonts w:ascii="Times New Roman" w:hAnsi="Times New Roman"/>
                <w:spacing w:val="0"/>
              </w:rPr>
              <w:t>18</w:t>
            </w:r>
            <w:r>
              <w:rPr>
                <w:sz w:val="24"/>
                <w:rFonts w:ascii="Times New Roman" w:hAnsi="Times New Roman"/>
                <w:spacing w:val="0"/>
              </w:rPr>
              <w:t xml:space="preserve">. </w:t>
            </w:r>
            <w:r>
              <w:rPr>
                <w:shd w:fill="ffffff"/>
                <w:sz w:val="24"/>
                <w:rFonts w:ascii="Times New Roman" w:hAnsi="Times New Roman"/>
              </w:rPr>
              <w:t xml:space="preserve">Oʻrmon xoʻjaligi tashkiloti</w:t>
            </w:r>
            <w:r>
              <w:rPr>
                <w:sz w:val="24"/>
                <w:rFonts w:ascii="Times New Roman" w:hAnsi="Times New Roman"/>
              </w:rPr>
              <w:t xml:space="preserve"> quyidagi huquqlarga ega:</w:t>
            </w: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b/>
                <w:sz w:val="24"/>
                <w:rFonts w:ascii="Times New Roman" w:hAnsi="Times New Roman"/>
              </w:rPr>
              <w:t xml:space="preserve">- oʻ</w:t>
            </w:r>
            <w:r>
              <w:rPr>
                <w:shd w:fill="ffffff"/>
                <w:sz w:val="24"/>
                <w:rFonts w:ascii="Times New Roman" w:hAnsi="Times New Roman"/>
              </w:rPr>
              <w:t xml:space="preserve">rmon xoʻjaligi tashkiloti </w:t>
            </w:r>
            <w:r>
              <w:rPr>
                <w:sz w:val="24"/>
                <w:rFonts w:ascii="Times New Roman" w:hAnsi="Times New Roman"/>
                <w:spacing w:val="0"/>
              </w:rPr>
              <w:t xml:space="preserve">ijarachi tomonidan shartnoma shartlari buzilganda yer uchastkasini yoki uning bir qismini davlat va jamoat ehtiyojlari uchun olib qoʻyish zarur  boʻlganda, xarajatlar belgilangan tartibda qoplash, ushbu shartnomani oʻzgartirishni yoki bekor qilish haqida ijaraga beruvchiga xabar berish;</w:t>
            </w:r>
          </w:p>
          <w:p>
            <w:pPr>
              <w:jc w:val="both"/>
              <w:shd w:fill="ffffff"/>
              <w:ind w:firstLine="567"/>
              <w:spacing w:after="0" w:line="240" w:lineRule="auto"/>
              <w:rPr>
                <w:sz w:val="24"/>
                <w:rFonts w:ascii="Times New Roman" w:hAnsi="Times New Roman"/>
                <w:spacing w:val="0"/>
              </w:rPr>
            </w:pPr>
            <w:r>
              <w:rPr>
                <w:b/>
                <w:sz w:val="24"/>
                <w:rFonts w:ascii="Times New Roman" w:hAnsi="Times New Roman"/>
                <w:spacing w:val="0"/>
              </w:rPr>
              <w:t xml:space="preserve"> - </w:t>
            </w:r>
            <w:r>
              <w:rPr>
                <w:sz w:val="24"/>
                <w:rFonts w:ascii="Times New Roman" w:hAnsi="Times New Roman"/>
                <w:spacing w:val="0"/>
              </w:rPr>
              <w:t>ijarachining</w:t>
            </w:r>
            <w:r>
              <w:rPr>
                <w:b/>
                <w:sz w:val="24"/>
                <w:rFonts w:ascii="Times New Roman" w:hAnsi="Times New Roman"/>
                <w:spacing w:val="0"/>
              </w:rPr>
              <w:t xml:space="preserve"> </w:t>
            </w:r>
            <w:r>
              <w:rPr>
                <w:sz w:val="24"/>
                <w:rFonts w:ascii="Times New Roman" w:hAnsi="Times New Roman"/>
                <w:spacing w:val="0"/>
              </w:rPr>
              <w:t xml:space="preserve">investitsion </w:t>
            </w:r>
            <w:r>
              <w:rPr>
                <w:shd w:fill="ffffff"/>
                <w:sz w:val="24"/>
                <w:rFonts w:ascii="Times New Roman" w:hAnsi="Times New Roman"/>
              </w:rPr>
              <w:t xml:space="preserve">loyihasi bajarilishi ustidan </w:t>
            </w:r>
            <w:r>
              <w:rPr>
                <w:sz w:val="24"/>
                <w:rFonts w:ascii="Times New Roman" w:hAnsi="Times New Roman"/>
                <w:spacing w:val="0"/>
              </w:rPr>
              <w:t xml:space="preserve">monitoringni har olti oyda kamida bir marta amalga oshirish;</w:t>
            </w:r>
          </w:p>
          <w:p>
            <w:pPr>
              <w:jc w:val="both"/>
              <w:ind w:firstLine="567"/>
              <w:spacing w:after="0" w:line="240" w:lineRule="auto"/>
              <w:rPr>
                <w:sz w:val="24"/>
                <w:rFonts w:ascii="Times New Roman" w:hAnsi="Times New Roman"/>
              </w:rPr>
            </w:pPr>
            <w:r>
              <w:rPr>
                <w:b/>
                <w:sz w:val="24"/>
                <w:rFonts w:ascii="Times New Roman" w:hAnsi="Times New Roman"/>
                <w:spacing w:val="0"/>
              </w:rPr>
              <w:t xml:space="preserve">- </w:t>
            </w:r>
            <w:r>
              <w:rPr>
                <w:sz w:val="24"/>
                <w:rFonts w:ascii="Times New Roman" w:hAnsi="Times New Roman"/>
                <w:spacing w:val="0"/>
              </w:rPr>
              <w:t>ijarachining</w:t>
            </w:r>
            <w:r>
              <w:rPr>
                <w:b/>
                <w:sz w:val="24"/>
                <w:rFonts w:ascii="Times New Roman" w:hAnsi="Times New Roman"/>
                <w:spacing w:val="0"/>
              </w:rPr>
              <w:t xml:space="preserve"> </w:t>
            </w:r>
            <w:r>
              <w:rPr>
                <w:sz w:val="24"/>
                <w:rFonts w:ascii="Times New Roman" w:hAnsi="Times New Roman"/>
              </w:rPr>
              <w:t xml:space="preserve">qonun hujjatlariga va shartnoma shartlariga rioya etilishi yuzasidan monitoringni amalga oshirish doirasida aniqlangan huquqbuzarliklar bartaraf etilishini talab qilish; </w:t>
            </w:r>
          </w:p>
          <w:p>
            <w:pPr>
              <w:jc w:val="both"/>
              <w:ind w:firstLine="567"/>
              <w:spacing w:after="0" w:line="240" w:lineRule="auto"/>
              <w:rPr>
                <w:sz w:val="24"/>
                <w:rFonts w:ascii="Times New Roman" w:hAnsi="Times New Roman"/>
              </w:rPr>
            </w:pPr>
            <w:r>
              <w:rPr>
                <w:sz w:val="24"/>
                <w:rFonts w:ascii="Times New Roman" w:hAnsi="Times New Roman"/>
              </w:rPr>
              <w:t xml:space="preserve">- shartnoma shartlari </w:t>
            </w:r>
            <w:r>
              <w:rPr>
                <w:sz w:val="24"/>
                <w:rFonts w:ascii="Times New Roman" w:hAnsi="Times New Roman"/>
                <w:spacing w:val="0"/>
              </w:rPr>
              <w:t>ijarachi</w:t>
            </w:r>
            <w:r>
              <w:rPr>
                <w:b/>
                <w:sz w:val="24"/>
                <w:rFonts w:ascii="Times New Roman" w:hAnsi="Times New Roman"/>
                <w:spacing w:val="0"/>
              </w:rPr>
              <w:t xml:space="preserve"> </w:t>
            </w:r>
            <w:r>
              <w:rPr>
                <w:sz w:val="24"/>
                <w:rFonts w:ascii="Times New Roman" w:hAnsi="Times New Roman"/>
              </w:rPr>
              <w:t xml:space="preserve">tomonidan buzilgan taqdirda, ijaraga beruvchini xabardor qilgan holda shartnomani bir tomonlama yoki sud tartibida bekor qilish chorasini koʻrish;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ijara haqini muddatida toʻlanishini talab qilish.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sz w:val="24"/>
                <w:rFonts w:ascii="Times New Roman" w:hAnsi="Times New Roman"/>
                <w:spacing w:val="0"/>
              </w:rPr>
              <w:t xml:space="preserve">- </w:t>
            </w:r>
            <w:r>
              <w:rPr>
                <w:shd w:fill="ffffff"/>
                <w:sz w:val="24"/>
                <w:rFonts w:ascii="Times New Roman" w:hAnsi="Times New Roman"/>
              </w:rPr>
              <w:t xml:space="preserve">oʻrmon xoʻjaligi tashkiloti</w:t>
            </w:r>
            <w:r>
              <w:rPr>
                <w:b/>
                <w:sz w:val="24"/>
                <w:rFonts w:ascii="Times New Roman" w:hAnsi="Times New Roman"/>
              </w:rPr>
              <w:t xml:space="preserve"> </w:t>
            </w:r>
            <w:r>
              <w:rPr>
                <w:sz w:val="24"/>
                <w:rFonts w:ascii="Times New Roman" w:hAnsi="Times New Roman"/>
                <w:spacing w:val="0"/>
              </w:rPr>
              <w:t xml:space="preserve">qonun hujjatlarida nazarda tutilgan boshqa huquqlarga ham egadir.</w:t>
            </w:r>
          </w:p>
        </w:tc>
      </w:tr>
      <w:tr>
        <w:tc>
          <w:tcPr>
            <w:tcW w:w="10137" w:type="dxa"/>
            <w:gridSpan w:val="5"/>
          </w:tcPr>
          <w:p>
            <w:pPr>
              <w:ind w:firstLine="567"/>
              <w:spacing w:after="0" w:line="240" w:lineRule="auto"/>
              <w:rPr>
                <w:b/>
                <w:color w:val="000000"/>
                <w:sz w:val="24"/>
                <w:rFonts w:ascii="Times New Roman" w:hAnsi="Times New Roman"/>
              </w:rPr>
            </w:pPr>
            <w:r>
              <w:rPr>
                <w:b/>
                <w:sz w:val="24"/>
                <w:rFonts w:ascii="Times New Roman" w:hAnsi="Times New Roman"/>
                <w:spacing w:val="0"/>
              </w:rPr>
              <w:t>19.</w:t>
            </w:r>
            <w:r>
              <w:rPr>
                <w:sz w:val="24"/>
                <w:rFonts w:ascii="Times New Roman" w:hAnsi="Times New Roman"/>
                <w:spacing w:val="0"/>
              </w:rPr>
              <w:t xml:space="preserve"> </w:t>
            </w:r>
            <w:r>
              <w:rPr>
                <w:shd w:fill="ffffff"/>
                <w:sz w:val="24"/>
                <w:rFonts w:ascii="Times New Roman" w:hAnsi="Times New Roman"/>
              </w:rPr>
              <w:t xml:space="preserve">Oʻrmon xoʻjaligi tashkiloti</w:t>
            </w:r>
            <w:r>
              <w:rPr>
                <w:sz w:val="24"/>
                <w:rFonts w:ascii="Times New Roman" w:hAnsi="Times New Roman"/>
              </w:rPr>
              <w:t xml:space="preserve"> </w:t>
            </w:r>
            <w:r>
              <w:rPr>
                <w:sz w:val="24"/>
                <w:rFonts w:ascii="Times New Roman" w:hAnsi="Times New Roman"/>
                <w:spacing w:val="0"/>
              </w:rPr>
              <w:t xml:space="preserve">quyidagilarga majbur:</w:t>
            </w: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ijaraga olingan yer uchastkasining belgilangan muddatlarda, shartnoma shartlariga muvofiq holatda </w:t>
            </w:r>
            <w:r>
              <w:rPr>
                <w:sz w:val="24"/>
                <w:rFonts w:ascii="Times New Roman" w:hAnsi="Times New Roman"/>
              </w:rPr>
              <w:t xml:space="preserve">topshirish-qabul qilish dalolatnomasi asosida </w:t>
            </w:r>
            <w:r>
              <w:rPr>
                <w:sz w:val="24"/>
                <w:rFonts w:ascii="Times New Roman" w:hAnsi="Times New Roman"/>
                <w:spacing w:val="0"/>
              </w:rPr>
              <w:t xml:space="preserve">berilishini taʼminlash; </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ijarachining faoliyatiga davlat organlari, davlat va xoʻjalik boshqaruvi  organlari va tashkilotlar, shuningdek fuqarolar tomonidan noqonuniy aralashishga yoʻl qoʻymaslik chorasini koʻrish.</w:t>
            </w:r>
          </w:p>
          <w:p>
            <w:pPr>
              <w:jc w:val="both"/>
              <w:ind w:firstLine="567"/>
              <w:spacing w:after="0" w:line="288" w:lineRule="auto"/>
              <w:rPr>
                <w:b/>
                <w:color w:val="000000"/>
                <w:sz w:val="24"/>
                <w:rFonts w:ascii="Times New Roman" w:hAnsi="Times New Roman"/>
              </w:rPr>
            </w:pPr>
            <w:r>
              <w:rPr>
                <w:b/>
                <w:sz w:val="24"/>
                <w:rFonts w:ascii="Times New Roman" w:hAnsi="Times New Roman"/>
              </w:rPr>
              <w:t xml:space="preserve">- </w:t>
            </w:r>
            <w:r>
              <w:rPr>
                <w:sz w:val="24"/>
                <w:rFonts w:ascii="Times New Roman" w:hAnsi="Times New Roman"/>
              </w:rPr>
              <w:t xml:space="preserve">tabiiy ofatlarni bartaraf etishga koʻmaklashish, muhofaza qilish ishlarini qonun va qonun osti hujjatlarida belgilangan tartibda amalga oshirish;</w:t>
            </w:r>
          </w:p>
        </w:tc>
      </w:tr>
      <w:tr>
        <w:tc>
          <w:tcPr>
            <w:tcW w:w="10137" w:type="dxa"/>
            <w:gridSpan w:val="5"/>
          </w:tcPr>
          <w:p>
            <w:pPr>
              <w:jc w:val="center"/>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spacing w:val="0"/>
              </w:rPr>
            </w:pPr>
          </w:p>
          <w:p>
            <w:pPr>
              <w:jc w:val="center"/>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spacing w:val="0"/>
              </w:rPr>
            </w:pPr>
            <w:r>
              <w:rPr>
                <w:b/>
                <w:sz w:val="24"/>
                <w:rFonts w:ascii="Times New Roman" w:hAnsi="Times New Roman"/>
                <w:spacing w:val="0"/>
              </w:rPr>
              <w:t xml:space="preserve">V. Ijarachining huquq va majburiyatlari</w:t>
            </w:r>
          </w:p>
          <w:p>
            <w:pPr>
              <w:jc w:val="center"/>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b/>
                <w:sz w:val="24"/>
                <w:rFonts w:ascii="Times New Roman" w:hAnsi="Times New Roman"/>
                <w:spacing w:val="0"/>
              </w:rPr>
              <w:t>20.</w:t>
            </w:r>
            <w:r>
              <w:rPr>
                <w:sz w:val="24"/>
                <w:rFonts w:ascii="Times New Roman" w:hAnsi="Times New Roman"/>
                <w:spacing w:val="0"/>
              </w:rPr>
              <w:t xml:space="preserve"> Ijarachi quyidagi huquqlarga ega:</w:t>
            </w: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yer uchastkasida undan foydalanish maqsadiga muvofiq ravishda xoʻjalik yuritish;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yer uchastkasida mavjud boʻlgan oʻrmonzorlar, suv obyektlaridan xoʻjalik      ehtiyojlari uchun belgilangan tartibda foydalanish, shuningdek tuproq  unumdorligini oshirish maqsadida mahalliy oʻgʻitlar bilan oziqlantirish orqali yerning boshqa foydali xossalarini ishga solish;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yerlarning zaxini qochirish, agrotexnik va boshqa meliorativ ishlarni belgilangan tartibda amalga oshirish;</w:t>
            </w:r>
          </w:p>
          <w:p>
            <w:pPr>
              <w:jc w:val="both"/>
              <w:ind w:firstLine="567"/>
              <w:spacing w:after="0" w:line="288" w:lineRule="auto"/>
              <w:rPr>
                <w:sz w:val="24"/>
                <w:rFonts w:ascii="Times New Roman" w:hAnsi="Times New Roman"/>
              </w:rPr>
            </w:pPr>
            <w:r>
              <w:rPr>
                <w:b/>
                <w:sz w:val="24"/>
                <w:rFonts w:ascii="Times New Roman" w:hAnsi="Times New Roman"/>
              </w:rPr>
              <w:t xml:space="preserve">- </w:t>
            </w:r>
            <w:r>
              <w:rPr>
                <w:sz w:val="24"/>
                <w:rFonts w:ascii="Times New Roman" w:hAnsi="Times New Roman"/>
              </w:rPr>
              <w:t xml:space="preserve">sogʻlomlashtirish maqsadida darxatlarning shoxlarini kesish boʻyicha ijaraga beruvchiga yozma taklif kiritish;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ekinlarni, daraxtlarni sugʻorish va boshqa maqsadlar uchun sugʻorish manbalaridan limitlarga muvofiq suv olish , zarur hollarda suv olish va suv oʻtkazish inshootlarini (suv oʻtkazgichlar) joylashtirish;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oʻrmonlarni muhofaza qilish, himoya qilish, koʻpaytirish, takroriy koʻpaytirish, qayta tiklash, ularning mahsuldorligini oshirish va ulardan oqilona foydalanish sohasida belgilangan qoidalarga rioya etish;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oʻrmonlarda yongʻinga qarshi tadbirlarni oʻtkazish va yongʻinlarni bartaraf etish choralarini koʻrish, shuningdek oʻrmonlarni zararkunandalar hamda kasalliklardan himoya qilish boʻyicha tadbirlar oʻtkazish;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spacing w:val="0"/>
              </w:rPr>
              <w:t>-</w:t>
            </w:r>
            <w:r>
              <w:rPr>
                <w:sz w:val="24"/>
                <w:rFonts w:ascii="Times New Roman" w:hAnsi="Times New Roman"/>
              </w:rPr>
              <w:t xml:space="preserve"> yongʻin xavfsizligiga rioya etish, yongʻin aniqlanganda oʻrmon xoʻjaligi tashkilotiga ham xabar berib uni bartaraf etish choralarini koʻrish;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ijaraga beruvchi bilan kelishilgan holda davlat oʻrmon fondi uchastkalarida biotexnik tadbirlarni amalga oshirishi;</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oʻrmonzorlardagi mavjud daraxtlarni yoki ijarachi</w:t>
            </w:r>
            <w:r>
              <w:rPr>
                <w:b/>
                <w:sz w:val="24"/>
                <w:rFonts w:ascii="Times New Roman" w:hAnsi="Times New Roman"/>
                <w:spacing w:val="0"/>
              </w:rPr>
              <w:t xml:space="preserve"> </w:t>
            </w:r>
            <w:r>
              <w:rPr>
                <w:sz w:val="24"/>
                <w:rFonts w:ascii="Times New Roman" w:hAnsi="Times New Roman"/>
                <w:spacing w:val="0"/>
              </w:rPr>
              <w:t xml:space="preserve">tomonidan yetishtirilgan koʻp yillik tez oʻsuvchi sanoatbop hamda mevali daraxtlarni kesishda, siyraklashtirishda belgilangan qoidalarga rioya etish;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sz w:val="24"/>
                <w:rFonts w:ascii="Times New Roman" w:hAnsi="Times New Roman"/>
                <w:spacing w:val="0"/>
              </w:rPr>
              <w:t xml:space="preserve">-  ijarachi qonun hujjatlarida nazarda tutilgan boshqa huquqlarga ham egadir.</w:t>
            </w: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b/>
                <w:sz w:val="24"/>
                <w:rFonts w:ascii="Times New Roman" w:hAnsi="Times New Roman"/>
                <w:spacing w:val="0"/>
              </w:rPr>
              <w:t xml:space="preserve">21. </w:t>
            </w:r>
            <w:r>
              <w:rPr>
                <w:sz w:val="24"/>
                <w:rFonts w:ascii="Times New Roman" w:hAnsi="Times New Roman"/>
                <w:spacing w:val="0"/>
              </w:rPr>
              <w:t xml:space="preserve">Ijarachi quyidagilarga majbur:</w:t>
            </w:r>
          </w:p>
        </w:tc>
      </w:tr>
      <w:tr>
        <w:tc>
          <w:tcPr>
            <w:tcW w:w="10137" w:type="dxa"/>
            <w:gridSpan w:val="5"/>
          </w:tcPr>
          <w:p>
            <w:pPr>
              <w:jc w:val="both"/>
              <w:shd w:fill="ffffff"/>
              <w:ind w:firstLine="567"/>
              <w:spacing w:after="0" w:line="240" w:lineRule="auto"/>
              <w:tabs>
                <w:tab w:val="left" w:pos="851"/>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spacing w:val="0"/>
              </w:rPr>
              <w:t xml:space="preserve">- </w:t>
            </w:r>
            <w:r>
              <w:rPr>
                <w:sz w:val="24"/>
                <w:rFonts w:ascii="Times New Roman" w:hAnsi="Times New Roman"/>
              </w:rPr>
              <w:t xml:space="preserve">shartnoma imzolangan vaqtdan boshlab </w:t>
            </w:r>
            <w:r>
              <w:rPr>
                <w:sz w:val="24"/>
                <w:rFonts w:ascii="Times New Roman" w:hAnsi="Times New Roman"/>
                <w:spacing w:val="0"/>
              </w:rPr>
              <w:t xml:space="preserve">ijaraga beruvchi dan</w:t>
            </w:r>
            <w:r>
              <w:rPr>
                <w:sz w:val="24"/>
                <w:rFonts w:ascii="Times New Roman" w:hAnsi="Times New Roman"/>
              </w:rPr>
              <w:t xml:space="preserve"> 10 (oʻn) kun muddatda yer uchastkasining chegaralari koʻrsatilgan xaritaga muvofiq, yer maydonidagi daraxtlar, irrigatsiya, melioratsiya tizimlari, yoʻllar va boshqa infratuzilma obyektlari hamda yerning holati toʻgʻrisidagi boshqa maʼlumotlar bayon qilingan topshirish-qabul qilish dalolatnomasi asosida foydalanishga biriktirib olish;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ijaradan foydalanganlik uchun oʻz vaqtida va belgilangan tartibda haq toʻlash;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yer uchastkasidan foydalanishning maqsadi, faoliyat turi mazkur shartnomaning 2-bandiga asosan amalga oshirishi;</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mavjud daraxtlarni toʻliq holda saqlash va koʻpaytirish choralarini koʻrish, ijaraga olgan yer maydonining xar 1 gektariga </w:t>
            </w:r>
            <w:r>
              <w:rPr>
                <w:vanish w:val="false"/>
                <w:sz w:val="24"/>
                <w:rFonts w:ascii="Times New Roman" w:hAnsi="Times New Roman"/>
                <w:spacing w:val="0"/>
              </w:rPr>
              <w:fldChar w:fldCharType="begin"/>
              <w:instrText xml:space="preserve">X {"Y":44}</w:instrText>
              <w:fldChar w:fldCharType="separate"/>
              <w:t xml:space="preserve">Ijaraga olgan yer maydoniga qancha daraxt ekilishi belgilangan</w:t>
            </w:r>
            <w:r>
              <w:rPr>
                <w:vanish w:val="false"/>
                <w:sz w:val="24"/>
                <w:rFonts w:ascii="Times New Roman" w:hAnsi="Times New Roman"/>
                <w:spacing w:val="0"/>
              </w:rPr>
              <w:fldChar w:fldCharType="end"/>
            </w:r>
            <w:r>
              <w:rPr>
                <w:sz w:val="24"/>
                <w:rFonts w:ascii="Times New Roman" w:hAnsi="Times New Roman"/>
                <w:spacing w:val="0"/>
              </w:rPr>
              <w:t xml:space="preserve"> dona koʻp yillik daraxtlar ekish va oʻrmon barpo qilish, uning belgilangan maqsadiga muvofiq oqilona foydalanish, tuproq unumdorligini oshirish, ishlab chiqarishda tabiatni muhofaza qiluvchi texnologiyalarini qoʻllash, oʻz faoliyati natijasida hududdagi ekologik vaziyatning yomonlashuviga yoʻl qoʻymaslik; </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  zararkuranda va hashoratlarga qarshi kurashish;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mavjud irrigatsiya, melioratsiya tarmoqlarni va muhandislik kommunikatsiyalarini soz holatda saqlash;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yerlarni muhofaza qilish boʻyicha qonun hujjatlarida nazarda tutilgan kompleks tadbirlarni amalga oshirish;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z w:val="24"/>
                <w:rFonts w:ascii="Times New Roman" w:hAnsi="Times New Roman"/>
                <w:spacing w:val="0"/>
              </w:rPr>
              <w:t xml:space="preserve">- ijaraga olingan yer uchastkasida</w:t>
            </w:r>
            <w:r>
              <w:rPr>
                <w:shd w:fill="ffffff"/>
                <w:sz w:val="24"/>
                <w:rFonts w:ascii="Times New Roman" w:hAnsi="Times New Roman"/>
              </w:rPr>
              <w:t xml:space="preserve">gi mavjud tabiiy resurslardan (tosh, shagʻal, qum, tuproq, tuz va boshqa) noqonuniy foydalanish yoki boshqacha tartibda realizatsiya qilmaslik (maxsus ruxsatnoma (litsenziya) olgan holatlar bundan mustnasno);</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z w:val="24"/>
                <w:rFonts w:ascii="Times New Roman" w:hAnsi="Times New Roman"/>
                <w:spacing w:val="0"/>
              </w:rPr>
              <w:t xml:space="preserve">- ijaraga olingan yer uchastkasida oʻzboshimchalik bilan noqonuniy bino va inshootlari qurmaslik </w:t>
            </w:r>
            <w:r>
              <w:rPr>
                <w:shd w:fill="ffffff"/>
                <w:sz w:val="24"/>
                <w:rFonts w:ascii="Times New Roman" w:hAnsi="Times New Roman"/>
              </w:rPr>
              <w:t xml:space="preserve">(ruxsatnoma olgan holatlar bundan mustnasno);</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oʻrmondan foydalanuvchi boshqa shaxslarning huquqlarini buzmasligi shart.</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 davlat soliq va statistika organlariga belgilangan tartibda hisobot taqdim etish;</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sz w:val="24"/>
                <w:rFonts w:ascii="Times New Roman" w:hAnsi="Times New Roman"/>
                <w:spacing w:val="0"/>
              </w:rPr>
              <w:t xml:space="preserve">- ijarachi qonun hujjatlarida nazarda tutilgan boshqa majburiyatlarga ham egadir.</w:t>
            </w:r>
          </w:p>
        </w:tc>
      </w:tr>
      <w:tr>
        <w:tc>
          <w:tcPr>
            <w:tcW w:w="10137" w:type="dxa"/>
            <w:gridSpan w:val="5"/>
          </w:tcPr>
          <w:p>
            <w:pPr>
              <w:jc w:val="center"/>
              <w:ind w:firstLine="567"/>
              <w:spacing w:after="0" w:line="240" w:lineRule="auto"/>
              <w:rPr>
                <w:b/>
                <w:sz w:val="24"/>
                <w:rFonts w:ascii="Times New Roman" w:hAnsi="Times New Roman"/>
              </w:rPr>
            </w:pPr>
          </w:p>
          <w:p>
            <w:pPr>
              <w:jc w:val="center"/>
              <w:ind w:firstLine="567"/>
              <w:spacing w:after="0" w:line="240" w:lineRule="auto"/>
              <w:rPr>
                <w:b/>
                <w:sz w:val="24"/>
                <w:rFonts w:ascii="Times New Roman" w:hAnsi="Times New Roman"/>
              </w:rPr>
            </w:pPr>
            <w:r>
              <w:rPr>
                <w:b/>
                <w:sz w:val="24"/>
                <w:rFonts w:ascii="Times New Roman" w:hAnsi="Times New Roman"/>
              </w:rPr>
              <w:t xml:space="preserve">VI. Shartnomaga oʻzgartirish, qoʻshimchalar kiritish </w:t>
              <w:br/>
              <w:t xml:space="preserve">va bekor qilish tartibi</w:t>
            </w:r>
          </w:p>
          <w:p>
            <w:pPr>
              <w:jc w:val="center"/>
              <w:ind w:firstLine="567"/>
              <w:spacing w:after="0" w:line="240" w:lineRule="auto"/>
              <w:rPr>
                <w:b/>
                <w:color w:val="000000"/>
                <w:sz w:val="24"/>
                <w:rFonts w:ascii="Times New Roman" w:hAnsi="Times New Roman"/>
              </w:rPr>
            </w:pPr>
          </w:p>
        </w:tc>
      </w:tr>
      <w:tr>
        <w:tc>
          <w:tcPr>
            <w:tcW w:w="10137" w:type="dxa"/>
            <w:gridSpan w:val="5"/>
          </w:tcPr>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rPr>
              <w:t>22.</w:t>
            </w:r>
            <w:r>
              <w:rPr>
                <w:sz w:val="24"/>
                <w:rFonts w:ascii="Times New Roman" w:hAnsi="Times New Roman"/>
              </w:rPr>
              <w:t xml:space="preserve"> Shartnoma quyidagi hollarda oʻzgartirilishi mumkin:</w:t>
            </w:r>
          </w:p>
          <w:p>
            <w:pPr>
              <w:ind w:firstLine="567"/>
              <w:spacing w:after="0" w:line="240" w:lineRule="auto"/>
              <w:rPr>
                <w:b/>
                <w:color w:val="000000"/>
                <w:sz w:val="24"/>
                <w:rFonts w:ascii="Times New Roman" w:hAnsi="Times New Roman"/>
              </w:rPr>
            </w:pPr>
            <w:r>
              <w:rPr>
                <w:sz w:val="24"/>
                <w:rFonts w:ascii="Times New Roman" w:hAnsi="Times New Roman"/>
              </w:rPr>
              <w:t xml:space="preserve">Jismoniy shaxs yuridik shaxsning muassisi boʻlganda shu yuridik shaxs nomiga, yuridik shaxs muassisiga, yuridik shaxs qayta tashkil etilganda, jismoniy shaxs vafot etganda uning merosxoʻrlariga va boshqa hollarda shartnoma tomonlarning kelishuviga koʻra, kelishuviga erishilmagan taqdirda esa – sud qaroriga koʻra oʻzgartirilishi yoki bekor qilinishi mumkin.</w:t>
            </w:r>
          </w:p>
        </w:tc>
      </w:tr>
      <w:tr>
        <w:tc>
          <w:tcPr>
            <w:tcW w:w="10137" w:type="dxa"/>
            <w:gridSpan w:val="5"/>
          </w:tcPr>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rPr>
              <w:t>23.</w:t>
            </w:r>
            <w:r>
              <w:rPr>
                <w:sz w:val="24"/>
                <w:rFonts w:ascii="Times New Roman" w:hAnsi="Times New Roman"/>
              </w:rPr>
              <w:t xml:space="preserve"> Shartnoma quyidagi hollarda bekor qilinishi mumkin:</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 yer uchastkasini ijaraga olish huquqidan ixtiyoriy ravishda voz kechilganda;</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 yerdan belgilangan maqsadda foydalanilmaganda, samarasiz foydalanilganda, ijarachining bir yil davomida ijara haqi toʻlanmaganda;</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 yerlarning ekologik holati ijarachining aybi bilan yomonlashganda;</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 shartnoma shartlari bajarilmaganda;</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 shartnomaning muddati tugaganda;</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 yuridik shaxs bankrot boʻlganda yoki tugatilganda;</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 jismoniy shaxs vafot etganda;</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 yer uchastkasi qonun hujjatlarida nazarda tutilgan tartibda olib qoʻyilganda;</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hd w:fill="ffffff"/>
                <w:sz w:val="24"/>
                <w:rFonts w:ascii="Times New Roman" w:hAnsi="Times New Roman"/>
              </w:rPr>
              <w:t xml:space="preserve">- sudning qaroriga asosan;</w:t>
            </w:r>
            <w:r>
              <w:rPr>
                <w:sz w:val="24"/>
                <w:rFonts w:ascii="Times New Roman" w:hAnsi="Times New Roman"/>
              </w:rPr>
              <w:t xml:space="preserve"> </w:t>
            </w:r>
          </w:p>
          <w:p>
            <w:pPr>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sz w:val="24"/>
                <w:rFonts w:ascii="Times New Roman" w:hAnsi="Times New Roman"/>
              </w:rPr>
              <w:t xml:space="preserve">- qonunda nazarda tutilgan boshqa hollarda ham bekor qilinishi mumkin.</w:t>
            </w:r>
          </w:p>
        </w:tc>
      </w:tr>
      <w:tr>
        <w:tc>
          <w:tcPr>
            <w:tcW w:w="10137" w:type="dxa"/>
            <w:gridSpan w:val="5"/>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color w:val="000000"/>
                <w:sz w:val="24"/>
                <w:rFonts w:ascii="Times New Roman" w:hAnsi="Times New Roman"/>
              </w:rPr>
            </w:pPr>
            <w:r>
              <w:rPr>
                <w:b/>
                <w:shd w:fill="ffffff"/>
                <w:sz w:val="24"/>
                <w:rFonts w:ascii="Times New Roman" w:hAnsi="Times New Roman"/>
              </w:rPr>
              <w:t>24.</w:t>
            </w:r>
            <w:r>
              <w:rPr>
                <w:shd w:fill="ffffff"/>
                <w:sz w:val="24"/>
                <w:rFonts w:ascii="Times New Roman" w:hAnsi="Times New Roman"/>
              </w:rPr>
              <w:t xml:space="preserve"> U</w:t>
            </w:r>
            <w:r>
              <w:rPr>
                <w:sz w:val="24"/>
                <w:rFonts w:ascii="Times New Roman" w:hAnsi="Times New Roman"/>
              </w:rPr>
              <w:t xml:space="preserve">shbu shartnomaga kiritilgan barcha oʻzgartirishlar qoʻshimcha kelishuv yozma shaklda rasmiylashtiriladi va vakolatli shaxslar tomonidan imzolanadi.</w:t>
            </w:r>
          </w:p>
        </w:tc>
      </w:tr>
      <w:tr>
        <w:tc>
          <w:tcPr>
            <w:tcW w:w="10137" w:type="dxa"/>
            <w:gridSpan w:val="5"/>
          </w:tcPr>
          <w:p>
            <w:pPr>
              <w:jc w:val="center"/>
              <w:ind w:firstLine="567"/>
              <w:spacing w:after="0" w:line="240" w:lineRule="auto"/>
              <w:rPr>
                <w:b/>
                <w:sz w:val="24"/>
                <w:rFonts w:ascii="Times New Roman" w:hAnsi="Times New Roman"/>
              </w:rPr>
            </w:pPr>
          </w:p>
          <w:p>
            <w:pPr>
              <w:jc w:val="center"/>
              <w:ind w:firstLine="567"/>
              <w:spacing w:after="0" w:line="240" w:lineRule="auto"/>
              <w:rPr>
                <w:b/>
                <w:sz w:val="24"/>
                <w:rFonts w:ascii="Times New Roman" w:hAnsi="Times New Roman"/>
              </w:rPr>
            </w:pPr>
            <w:r>
              <w:rPr>
                <w:b/>
                <w:sz w:val="24"/>
                <w:rFonts w:ascii="Times New Roman" w:hAnsi="Times New Roman"/>
              </w:rPr>
              <w:t xml:space="preserve">VII. “Ijarachi”ning oʻrmon fondi yerini oʻrmon xoʻjaligi tashkilotiga qaytarish</w:t>
            </w:r>
            <w:r>
              <w:rPr>
                <w:sz w:val="24"/>
                <w:rFonts w:ascii="Times New Roman" w:hAnsi="Times New Roman"/>
                <w:spacing w:val="0"/>
              </w:rPr>
              <w:t xml:space="preserve"> </w:t>
            </w:r>
            <w:r>
              <w:rPr>
                <w:b/>
                <w:sz w:val="24"/>
                <w:rFonts w:ascii="Times New Roman" w:hAnsi="Times New Roman"/>
              </w:rPr>
              <w:t>tartibi</w:t>
            </w:r>
          </w:p>
          <w:p>
            <w:pPr>
              <w:jc w:val="center"/>
              <w:ind w:firstLine="567"/>
              <w:spacing w:after="0" w:line="240" w:lineRule="auto"/>
              <w:rPr>
                <w:b/>
                <w:color w:val="000000"/>
                <w:sz w:val="24"/>
                <w:rFonts w:ascii="Times New Roman" w:hAnsi="Times New Roman"/>
              </w:rPr>
            </w:pPr>
          </w:p>
        </w:tc>
      </w:tr>
      <w:tr>
        <w:tc>
          <w:tcPr>
            <w:tcW w:w="10137" w:type="dxa"/>
            <w:gridSpan w:val="5"/>
          </w:tcPr>
          <w:p>
            <w:pPr>
              <w:jc w:val="both"/>
              <w:ind w:firstLine="567"/>
              <w:spacing w:after="0" w:line="240" w:lineRule="auto"/>
              <w:rPr>
                <w:b/>
                <w:color w:val="000000"/>
                <w:sz w:val="24"/>
                <w:rFonts w:ascii="Times New Roman" w:hAnsi="Times New Roman"/>
              </w:rPr>
            </w:pPr>
            <w:r>
              <w:rPr>
                <w:b/>
                <w:sz w:val="24"/>
                <w:rFonts w:ascii="Times New Roman" w:hAnsi="Times New Roman"/>
              </w:rPr>
              <w:t>25.</w:t>
            </w:r>
            <w:r>
              <w:rPr>
                <w:sz w:val="24"/>
                <w:rFonts w:ascii="Times New Roman" w:hAnsi="Times New Roman"/>
              </w:rPr>
              <w:t xml:space="preserve"> Shartnoma muddati tugagandan soʻng 5 kunlik muddat ichida topshirish-qabul qilish dalolatnomasi oʻrmon xoʻjaligi tashkiloti tuzadi  va tartibga rioya qilgan holda </w:t>
            </w:r>
            <w:r>
              <w:rPr>
                <w:sz w:val="24"/>
                <w:rFonts w:ascii="Times New Roman" w:hAnsi="Times New Roman"/>
                <w:spacing w:val="0"/>
              </w:rPr>
              <w:t xml:space="preserve">ijarachi tomonidan </w:t>
            </w:r>
            <w:r>
              <w:rPr>
                <w:sz w:val="24"/>
                <w:rFonts w:ascii="Times New Roman" w:hAnsi="Times New Roman"/>
              </w:rPr>
              <w:t xml:space="preserve">yer maydonlari qaytariladi.</w:t>
            </w:r>
          </w:p>
        </w:tc>
      </w:tr>
      <w:tr>
        <w:trPr>
          <w:trHeight w:val="416"/>
        </w:trPr>
        <w:tc>
          <w:tcPr>
            <w:tcW w:w="10137" w:type="dxa"/>
            <w:gridSpan w:val="5"/>
          </w:tcPr>
          <w:p>
            <w:pPr>
              <w:jc w:val="center"/>
              <w:ind w:firstLine="567"/>
              <w:spacing w:after="0" w:line="240" w:lineRule="auto"/>
              <w:rPr>
                <w:b/>
                <w:sz w:val="24"/>
                <w:rFonts w:ascii="Times New Roman" w:hAnsi="Times New Roman"/>
              </w:rPr>
            </w:pPr>
          </w:p>
          <w:p>
            <w:pPr>
              <w:jc w:val="center"/>
              <w:ind w:firstLine="567"/>
              <w:spacing w:after="0" w:line="240" w:lineRule="auto"/>
              <w:rPr>
                <w:b/>
                <w:sz w:val="24"/>
                <w:rFonts w:ascii="Times New Roman" w:hAnsi="Times New Roman"/>
              </w:rPr>
            </w:pPr>
            <w:r>
              <w:rPr>
                <w:b/>
                <w:sz w:val="24"/>
                <w:rFonts w:ascii="Times New Roman" w:hAnsi="Times New Roman"/>
              </w:rPr>
              <w:t xml:space="preserve">VIII. Nizolarni hal qilish tartibi</w:t>
            </w:r>
          </w:p>
          <w:p>
            <w:pPr>
              <w:jc w:val="center"/>
              <w:ind w:firstLine="567"/>
              <w:spacing w:after="0" w:line="240" w:lineRule="auto"/>
              <w:rPr>
                <w:b/>
                <w:color w:val="000000"/>
                <w:sz w:val="24"/>
                <w:rFonts w:ascii="Times New Roman" w:hAnsi="Times New Roman"/>
              </w:rPr>
            </w:pPr>
          </w:p>
        </w:tc>
      </w:tr>
      <w:tr>
        <w:tc>
          <w:tcPr>
            <w:tcW w:w="10137" w:type="dxa"/>
            <w:gridSpan w:val="5"/>
          </w:tcPr>
          <w:p>
            <w:pPr>
              <w:jc w:val="both"/>
              <w:ind w:firstLine="567"/>
              <w:spacing w:after="0" w:line="240" w:lineRule="auto"/>
              <w:rPr>
                <w:b/>
                <w:color w:val="000000"/>
                <w:sz w:val="24"/>
                <w:rFonts w:ascii="Times New Roman" w:hAnsi="Times New Roman"/>
              </w:rPr>
            </w:pPr>
            <w:r>
              <w:rPr>
                <w:b/>
                <w:sz w:val="24"/>
                <w:rFonts w:ascii="Times New Roman" w:hAnsi="Times New Roman"/>
              </w:rPr>
              <w:t xml:space="preserve">26. </w:t>
            </w:r>
            <w:r>
              <w:rPr>
                <w:sz w:val="24"/>
                <w:rFonts w:ascii="Times New Roman" w:hAnsi="Times New Roman"/>
              </w:rPr>
              <w:t xml:space="preserve"> Nizolar boʻyicha taraflar sudga murojaat etishdan oldin oʻzaro muzokaralar oʻtkazish yoʻli bilan koʻrib chiqish uchun barcha zarur choralarni koʻrish majburiyatini oʻz zimmalariga oladilar:</w:t>
            </w:r>
          </w:p>
        </w:tc>
      </w:tr>
      <w:tr>
        <w:tc>
          <w:tcPr>
            <w:tcW w:w="10137" w:type="dxa"/>
            <w:gridSpan w:val="5"/>
          </w:tcPr>
          <w:p>
            <w:pPr>
              <w:jc w:val="both"/>
              <w:ind w:firstLine="567"/>
              <w:spacing w:after="0" w:line="240" w:lineRule="auto"/>
              <w:rPr>
                <w:b/>
                <w:color w:val="000000"/>
                <w:sz w:val="24"/>
                <w:rFonts w:ascii="Times New Roman" w:hAnsi="Times New Roman"/>
              </w:rPr>
            </w:pPr>
            <w:r>
              <w:rPr>
                <w:b/>
                <w:sz w:val="24"/>
                <w:rFonts w:ascii="Times New Roman" w:hAnsi="Times New Roman"/>
              </w:rPr>
              <w:t>27.</w:t>
            </w:r>
            <w:r>
              <w:rPr>
                <w:sz w:val="24"/>
                <w:rFonts w:ascii="Times New Roman" w:hAnsi="Times New Roman"/>
              </w:rPr>
              <w:t xml:space="preserve"> Shartnomalarini tuzish, bajarish, oʻzgartirish va bekor qilish vaqtida taraflar oʻrtasida kelib chiqadigan, shuningdek yetkazilgan zararni qoplash toʻgʻrisidagi nizolar boʻyicha taraflar kelishuvga erishilmaganda, sud tomonidan hal etiladi.</w:t>
            </w:r>
          </w:p>
        </w:tc>
      </w:tr>
      <w:tr>
        <w:tc>
          <w:tcPr>
            <w:tcW w:w="10137" w:type="dxa"/>
            <w:gridSpan w:val="5"/>
          </w:tcPr>
          <w:p>
            <w:pPr>
              <w:jc w:val="center"/>
              <w:ind w:firstLine="567"/>
              <w:spacing w:after="0" w:line="240" w:lineRule="auto"/>
              <w:rPr>
                <w:b/>
                <w:sz w:val="24"/>
                <w:rFonts w:ascii="Times New Roman" w:hAnsi="Times New Roman"/>
              </w:rPr>
            </w:pPr>
          </w:p>
          <w:p>
            <w:pPr>
              <w:jc w:val="center"/>
              <w:ind w:firstLine="567"/>
              <w:spacing w:after="0" w:line="240" w:lineRule="auto"/>
              <w:rPr>
                <w:b/>
                <w:sz w:val="24"/>
                <w:rFonts w:ascii="Times New Roman" w:hAnsi="Times New Roman"/>
              </w:rPr>
            </w:pPr>
            <w:r>
              <w:rPr>
                <w:b/>
                <w:sz w:val="24"/>
                <w:rFonts w:ascii="Times New Roman" w:hAnsi="Times New Roman"/>
              </w:rPr>
              <w:t xml:space="preserve">IX. Fors-major holatlar</w:t>
            </w:r>
          </w:p>
          <w:p>
            <w:pPr>
              <w:jc w:val="center"/>
              <w:ind w:firstLine="567"/>
              <w:spacing w:after="0" w:line="240" w:lineRule="auto"/>
              <w:rPr>
                <w:b/>
                <w:color w:val="000000"/>
                <w:sz w:val="24"/>
                <w:rFonts w:ascii="Times New Roman" w:hAnsi="Times New Roman"/>
              </w:rPr>
            </w:pPr>
          </w:p>
        </w:tc>
      </w:tr>
      <w:tr>
        <w:tc>
          <w:tcPr>
            <w:tcW w:w="10137" w:type="dxa"/>
            <w:gridSpan w:val="5"/>
          </w:tcPr>
          <w:p>
            <w:pPr>
              <w:jc w:val="both"/>
              <w:ind w:firstLine="567"/>
              <w:spacing w:after="0" w:line="240" w:lineRule="auto"/>
              <w:rPr>
                <w:b/>
                <w:color w:val="000000"/>
                <w:sz w:val="24"/>
                <w:rFonts w:ascii="Times New Roman" w:hAnsi="Times New Roman"/>
              </w:rPr>
            </w:pPr>
            <w:r>
              <w:rPr>
                <w:b/>
                <w:sz w:val="24"/>
                <w:rFonts w:ascii="Times New Roman" w:hAnsi="Times New Roman"/>
              </w:rPr>
              <w:t xml:space="preserve"> 28.</w:t>
            </w:r>
            <w:r>
              <w:rPr>
                <w:sz w:val="24"/>
                <w:rFonts w:ascii="Times New Roman" w:hAnsi="Times New Roman"/>
              </w:rPr>
              <w:t xml:space="preserve"> Shartnoma majburiyatlarni lozim darajada bajarish uchun toʻsqinlik qiluvchi yengib boʻlmas kuch va boshqa tabiiy ofat natijasida yuzaga kelgan oqibatlar uchun tomonlar javobgar boʻlmaydi.</w:t>
            </w:r>
          </w:p>
        </w:tc>
      </w:tr>
      <w:tr>
        <w:tc>
          <w:tcPr>
            <w:tcW w:w="10137" w:type="dxa"/>
            <w:gridSpan w:val="5"/>
          </w:tcPr>
          <w:p>
            <w:pPr>
              <w:jc w:val="center"/>
              <w:shd w:fill="ffffff"/>
              <w:spacing w:after="0" w:line="240" w:lineRule="auto"/>
              <w:rPr>
                <w:b/>
                <w:sz w:val="24"/>
                <w:rFonts w:ascii="Times New Roman" w:hAnsi="Times New Roman"/>
              </w:rPr>
            </w:pPr>
          </w:p>
          <w:p>
            <w:pPr>
              <w:jc w:val="center"/>
              <w:shd w:fill="ffffff"/>
              <w:spacing w:after="0" w:line="240" w:lineRule="auto"/>
              <w:rPr>
                <w:b/>
                <w:sz w:val="24"/>
                <w:rFonts w:ascii="Times New Roman" w:hAnsi="Times New Roman"/>
              </w:rPr>
            </w:pPr>
            <w:r>
              <w:rPr>
                <w:b/>
                <w:sz w:val="24"/>
                <w:rFonts w:ascii="Times New Roman" w:hAnsi="Times New Roman"/>
              </w:rPr>
              <w:t xml:space="preserve">X. Shartnomaning alohida shartlari</w:t>
            </w:r>
          </w:p>
          <w:p>
            <w:pPr>
              <w:jc w:val="center"/>
              <w:shd w:fill="ffffff"/>
              <w:spacing w:after="0" w:line="240" w:lineRule="auto"/>
              <w:rPr>
                <w:b/>
                <w:color w:val="000000"/>
                <w:sz w:val="24"/>
                <w:rFonts w:ascii="Times New Roman" w:hAnsi="Times New Roman"/>
              </w:rPr>
            </w:pPr>
          </w:p>
        </w:tc>
      </w:tr>
      <w:tr>
        <w:tc>
          <w:tcPr>
            <w:tcW w:w="10137" w:type="dxa"/>
            <w:gridSpan w:val="5"/>
          </w:tcPr>
          <w:p>
            <w:pPr>
              <w:jc w:val="both"/>
              <w:shd w:fill="ffffff"/>
              <w:ind w:firstLine="567"/>
              <w:spacing w:after="0" w:line="240" w:lineRule="auto"/>
              <w:rPr>
                <w:sz w:val="24"/>
                <w:rFonts w:ascii="Times New Roman" w:hAnsi="Times New Roman"/>
              </w:rPr>
            </w:pPr>
            <w:r>
              <w:rPr>
                <w:b/>
                <w:sz w:val="24"/>
                <w:rFonts w:ascii="Times New Roman" w:hAnsi="Times New Roman"/>
              </w:rPr>
              <w:t>29</w:t>
            </w:r>
            <w:r>
              <w:rPr>
                <w:sz w:val="24"/>
                <w:rFonts w:ascii="Times New Roman" w:hAnsi="Times New Roman"/>
              </w:rPr>
              <w:t xml:space="preserve">. </w:t>
            </w:r>
            <w:r>
              <w:rPr>
                <w:vanish w:val="false"/>
                <w:sz w:val="24"/>
                <w:rFonts w:ascii="Times New Roman" w:hAnsi="Times New Roman"/>
              </w:rPr>
              <w:fldChar w:fldCharType="begin"/>
              <w:instrText xml:space="preserve">X {"Y":45}</w:instrText>
              <w:fldChar w:fldCharType="separate"/>
              <w:t xml:space="preserve">Shartnomada nazarda tutilmagan va qonun hujjatlariga zid bo‘lmagan shartlar</w:t>
            </w:r>
            <w:r>
              <w:rPr>
                <w:vanish w:val="false"/>
                <w:sz w:val="24"/>
                <w:rFonts w:ascii="Times New Roman" w:hAnsi="Times New Roman"/>
              </w:rPr>
              <w:fldChar w:fldCharType="end"/>
            </w:r>
          </w:p>
          <w:p>
            <w:pPr>
              <w:jc w:val="center"/>
              <w:ind w:firstLine="567"/>
              <w:spacing w:after="0" w:line="240" w:lineRule="auto"/>
              <w:rPr>
                <w:b/>
                <w:sz w:val="24"/>
                <w:rFonts w:ascii="Times New Roman" w:hAnsi="Times New Roman"/>
              </w:rPr>
            </w:pPr>
            <w:r>
              <w:rPr>
                <w:b/>
                <w:sz w:val="24"/>
                <w:rFonts w:ascii="Times New Roman" w:hAnsi="Times New Roman"/>
              </w:rPr>
            </w:r>
          </w:p>
          <w:p>
            <w:pPr>
              <w:jc w:val="center"/>
              <w:ind w:firstLine="567"/>
              <w:spacing w:after="0" w:line="240" w:lineRule="auto"/>
              <w:rPr>
                <w:b/>
                <w:sz w:val="24"/>
                <w:rFonts w:ascii="Times New Roman" w:hAnsi="Times New Roman"/>
              </w:rPr>
            </w:pPr>
            <w:r>
              <w:rPr>
                <w:b/>
                <w:sz w:val="24"/>
                <w:rFonts w:ascii="Times New Roman" w:hAnsi="Times New Roman"/>
              </w:rPr>
              <w:t xml:space="preserve">XI. Yakuniy qoidalar</w:t>
            </w:r>
          </w:p>
          <w:p>
            <w:pPr>
              <w:jc w:val="center"/>
              <w:ind w:firstLine="567"/>
              <w:spacing w:after="0" w:line="240" w:lineRule="auto"/>
              <w:rPr>
                <w:b/>
                <w:color w:val="000000"/>
                <w:sz w:val="24"/>
                <w:rFonts w:ascii="Times New Roman" w:hAnsi="Times New Roman"/>
              </w:rPr>
            </w:pPr>
          </w:p>
        </w:tc>
      </w:tr>
      <w:tr>
        <w:tc>
          <w:tcPr>
            <w:tcW w:w="10137" w:type="dxa"/>
            <w:gridSpan w:val="5"/>
          </w:tcPr>
          <w:p>
            <w:pPr>
              <w:jc w:val="both"/>
              <w:ind w:firstLine="567"/>
              <w:spacing w:after="0" w:line="240" w:lineRule="auto"/>
              <w:rPr>
                <w:b/>
                <w:color w:val="000000"/>
                <w:sz w:val="24"/>
                <w:rFonts w:ascii="Times New Roman" w:hAnsi="Times New Roman"/>
              </w:rPr>
            </w:pPr>
            <w:r>
              <w:rPr>
                <w:b/>
                <w:sz w:val="24"/>
                <w:rFonts w:ascii="Times New Roman" w:hAnsi="Times New Roman"/>
              </w:rPr>
              <w:t>30.</w:t>
            </w:r>
            <w:r>
              <w:rPr>
                <w:sz w:val="24"/>
                <w:rFonts w:ascii="Times New Roman" w:hAnsi="Times New Roman"/>
              </w:rPr>
              <w:t xml:space="preserve"> Mazkur shartnoma taraflar oʻrtasida 3 (uch) nusxada oʻzbek tilida, taraflarning har biri uchun bittadan nusxada imzolanadi. Barcha nusxalar bir xil yuridik kuchga ega boʻladi.</w:t>
            </w:r>
          </w:p>
        </w:tc>
      </w:tr>
      <w:tr>
        <w:tc>
          <w:tcPr>
            <w:tcW w:w="10137" w:type="dxa"/>
            <w:gridSpan w:val="5"/>
          </w:tcPr>
          <w:p>
            <w:pPr>
              <w:jc w:val="both"/>
              <w:shd w:fill="ffffff"/>
              <w:ind w:firstLine="426"/>
              <w:spacing w:after="0" w:line="240" w:lineRule="auto"/>
              <w:rPr>
                <w:b/>
                <w:color w:val="000000"/>
                <w:sz w:val="24"/>
                <w:rFonts w:ascii="Times New Roman" w:hAnsi="Times New Roman"/>
              </w:rPr>
            </w:pPr>
            <w:r>
              <w:rPr>
                <w:b/>
                <w:sz w:val="24"/>
                <w:rFonts w:ascii="Times New Roman" w:hAnsi="Times New Roman"/>
              </w:rPr>
              <w:t xml:space="preserve">   31.</w:t>
            </w:r>
            <w:r>
              <w:rPr>
                <w:sz w:val="24"/>
                <w:rFonts w:ascii="Times New Roman" w:hAnsi="Times New Roman"/>
              </w:rPr>
              <w:t xml:space="preserve"> Mazkur shartnoma oʻ</w:t>
            </w:r>
            <w:r>
              <w:rPr>
                <w:color w:val="000000"/>
                <w:sz w:val="24"/>
                <w:rFonts w:ascii="Times New Roman" w:hAnsi="Times New Roman"/>
              </w:rPr>
              <w:t xml:space="preserve">rmon xoʻjaligi davlat qoʻmitasida roʻyxatdan oʻtkazilgan kundan boshlab kuchga kiradi,</w:t>
            </w:r>
            <w:r>
              <w:rPr>
                <w:sz w:val="24"/>
                <w:rFonts w:ascii="Times New Roman" w:hAnsi="Times New Roman"/>
              </w:rPr>
              <w:t xml:space="preserve"> roʻyxatdan oʻtkazilmagan shartnoma haqiqiy hisoblanmaydi. </w:t>
            </w:r>
          </w:p>
        </w:tc>
      </w:tr>
      <w:tr>
        <w:tc>
          <w:tcPr>
            <w:tcW w:w="10137" w:type="dxa"/>
            <w:gridSpan w:val="5"/>
          </w:tcPr>
          <w:p>
            <w:pPr>
              <w:jc w:val="center"/>
              <w:ind w:firstLine="11"/>
              <w:spacing w:after="0" w:line="240" w:lineRule="auto"/>
              <w:rPr>
                <w:b/>
                <w:sz w:val="24"/>
                <w:rFonts w:ascii="Times New Roman" w:hAnsi="Times New Roman"/>
              </w:rPr>
            </w:pPr>
          </w:p>
          <w:p>
            <w:pPr>
              <w:jc w:val="center"/>
              <w:ind w:firstLine="11"/>
              <w:spacing w:after="0" w:line="240" w:lineRule="auto"/>
              <w:rPr>
                <w:b/>
                <w:sz w:val="24"/>
                <w:rFonts w:ascii="Times New Roman" w:hAnsi="Times New Roman"/>
              </w:rPr>
            </w:pPr>
            <w:r>
              <w:rPr>
                <w:b/>
                <w:sz w:val="24"/>
                <w:rFonts w:ascii="Times New Roman" w:hAnsi="Times New Roman"/>
              </w:rPr>
              <w:t xml:space="preserve">Taraflarning manzillari va bank rekvizitlari</w:t>
            </w:r>
          </w:p>
          <w:p>
            <w:pPr>
              <w:jc w:val="center"/>
              <w:ind w:firstLine="11"/>
              <w:spacing w:after="0" w:line="240" w:lineRule="auto"/>
              <w:rPr>
                <w:b/>
                <w:color w:val="000000"/>
                <w:sz w:val="24"/>
                <w:rFonts w:ascii="Times New Roman" w:hAnsi="Times New Roman"/>
              </w:rPr>
            </w:pPr>
          </w:p>
        </w:tc>
      </w:tr>
      <w:tr>
        <w:tc>
          <w:tcPr>
            <w:tcW w:w="2802" w:type="dxa"/>
          </w:tcPr>
          <w:p>
            <w:pPr>
              <w:jc w:val="center"/>
              <w:spacing w:after="0" w:line="240" w:lineRule="auto"/>
              <w:rPr>
                <w:b/>
                <w:sz w:val="24"/>
                <w:rFonts w:ascii="Times New Roman" w:hAnsi="Times New Roman"/>
              </w:rPr>
            </w:pPr>
            <w:r>
              <w:rPr>
                <w:b/>
                <w:sz w:val="24"/>
                <w:rFonts w:ascii="Times New Roman" w:hAnsi="Times New Roman"/>
              </w:rPr>
              <w:t xml:space="preserve">“Ijaraga beruvchi”</w:t>
            </w:r>
          </w:p>
          <w:p>
            <w:pPr>
              <w:jc w:val="center"/>
              <w:spacing w:after="0" w:line="240" w:lineRule="auto"/>
              <w:rPr>
                <w:b/>
                <w:color w:val="000000"/>
                <w:sz w:val="24"/>
                <w:rFonts w:ascii="Times New Roman" w:hAnsi="Times New Roman"/>
              </w:rPr>
            </w:pPr>
          </w:p>
        </w:tc>
        <w:tc>
          <w:tcPr>
            <w:tcW w:w="3956" w:type="dxa"/>
            <w:gridSpan w:val="2"/>
          </w:tcPr>
          <w:p>
            <w:pPr>
              <w:jc w:val="center"/>
              <w:spacing w:after="0" w:line="240" w:lineRule="auto"/>
              <w:rPr>
                <w:b/>
                <w:sz w:val="24"/>
                <w:rFonts w:ascii="Times New Roman" w:hAnsi="Times New Roman"/>
              </w:rPr>
            </w:pPr>
            <w:r>
              <w:rPr>
                <w:b/>
                <w:sz w:val="24"/>
                <w:rFonts w:ascii="Times New Roman" w:hAnsi="Times New Roman"/>
              </w:rPr>
              <w:t>“Ijarachi”</w:t>
            </w:r>
          </w:p>
          <w:p>
            <w:pPr>
              <w:jc w:val="center"/>
              <w:spacing w:after="0" w:line="240" w:lineRule="auto"/>
              <w:rPr>
                <w:b/>
                <w:color w:val="000000"/>
                <w:sz w:val="24"/>
                <w:rFonts w:ascii="Times New Roman" w:hAnsi="Times New Roman"/>
              </w:rPr>
            </w:pPr>
          </w:p>
        </w:tc>
        <w:tc>
          <w:tcPr>
            <w:tcW w:w="3379" w:type="dxa"/>
            <w:gridSpan w:val="2"/>
          </w:tcPr>
          <w:p>
            <w:pPr>
              <w:jc w:val="center"/>
              <w:spacing w:after="0" w:line="240" w:lineRule="auto"/>
              <w:rPr>
                <w:b/>
                <w:color w:val="000000"/>
                <w:sz w:val="24"/>
                <w:rFonts w:ascii="Times New Roman" w:hAnsi="Times New Roman"/>
              </w:rPr>
            </w:pPr>
            <w:r>
              <w:rPr>
                <w:b/>
                <w:sz w:val="24"/>
                <w:rFonts w:ascii="Times New Roman" w:hAnsi="Times New Roman"/>
              </w:rPr>
              <w:t xml:space="preserve">“Davlat oʻrmon xoʻjaligi tashkiloti”</w:t>
            </w:r>
          </w:p>
        </w:tc>
      </w:tr>
      <w:tr>
        <w:trPr>
          <w:trHeight w:val="323"/>
        </w:trPr>
        <w:tc>
          <w:tcPr>
            <w:tcW w:w="2802" w:type="dxa"/>
          </w:tcPr>
          <w:p>
            <w:pPr>
              <w:spacing w:after="0" w:line="240" w:lineRule="auto"/>
              <w:rPr>
                <w:color w:val="000000"/>
                <w:sz w:val="24"/>
                <w:rFonts w:ascii="Times New Roman" w:hAnsi="Times New Roman"/>
              </w:rPr>
            </w:pPr>
            <w:r>
              <w:rPr>
                <w:sz w:val="24"/>
                <w:rFonts w:ascii="Times New Roman" w:hAnsi="Times New Roman"/>
              </w:rPr>
              <w:t xml:space="preserve">Manzili: </w:t>
            </w:r>
            <w:r>
              <w:rPr>
                <w:vanish w:val="false"/>
                <w:sz w:val="24"/>
                <w:rFonts w:ascii="Times New Roman" w:hAnsi="Times New Roman"/>
              </w:rPr>
              <w:fldChar w:fldCharType="begin"/>
              <w:instrText xml:space="preserve">X {"Y":7}</w:instrText>
              <w:fldChar w:fldCharType="separate"/>
              <w:t xml:space="preserve">“Ijaraga beruvchi”ning manzili</w:t>
            </w:r>
            <w:r>
              <w:rPr>
                <w:vanish w:val="false"/>
                <w:sz w:val="24"/>
                <w:rFonts w:ascii="Times New Roman" w:hAnsi="Times New Roman"/>
              </w:rPr>
              <w:fldChar w:fldCharType="end"/>
            </w:r>
          </w:p>
        </w:tc>
        <w:tc>
          <w:tcPr>
            <w:tcW w:w="3956" w:type="dxa"/>
            <w:gridSpan w:val="2"/>
          </w:tcPr>
          <w:p>
            <w:pPr>
              <w:spacing w:after="0" w:line="240" w:lineRule="auto"/>
              <w:rPr>
                <w:color w:val="000000"/>
                <w:sz w:val="24"/>
                <w:rFonts w:ascii="Times New Roman" w:hAnsi="Times New Roman"/>
              </w:rPr>
            </w:pPr>
            <w:r>
              <w:rPr>
                <w:sz w:val="24"/>
                <w:rFonts w:ascii="Times New Roman" w:hAnsi="Times New Roman"/>
              </w:rPr>
              <w:t xml:space="preserve">Manzili: </w:t>
            </w:r>
            <w:r>
              <w:rPr>
                <w:vanish w:val="false"/>
                <w:sz w:val="24"/>
                <w:rFonts w:ascii="Times New Roman" w:hAnsi="Times New Roman"/>
              </w:rPr>
              <w:fldChar w:fldCharType="begin"/>
              <w:instrText xml:space="preserve">X {"Y":19}</w:instrText>
              <w:fldChar w:fldCharType="separate"/>
              <w:t xml:space="preserve">“Ijarachi” ning manzili</w:t>
            </w:r>
            <w:r>
              <w:rPr>
                <w:vanish w:val="false"/>
                <w:sz w:val="24"/>
                <w:rFonts w:ascii="Times New Roman" w:hAnsi="Times New Roman"/>
              </w:rPr>
              <w:fldChar w:fldCharType="end"/>
            </w:r>
          </w:p>
        </w:tc>
        <w:tc>
          <w:tcPr>
            <w:tcW w:w="3379" w:type="dxa"/>
            <w:gridSpan w:val="2"/>
          </w:tcPr>
          <w:p>
            <w:pPr>
              <w:spacing w:after="0" w:line="240" w:lineRule="auto"/>
              <w:rPr>
                <w:color w:val="000000"/>
                <w:sz w:val="24"/>
                <w:rFonts w:ascii="Times New Roman" w:hAnsi="Times New Roman"/>
              </w:rPr>
            </w:pPr>
            <w:r>
              <w:rPr>
                <w:sz w:val="24"/>
                <w:rFonts w:ascii="Times New Roman" w:hAnsi="Times New Roman"/>
              </w:rPr>
              <w:t xml:space="preserve">Manzili: </w:t>
            </w:r>
            <w:r>
              <w:rPr>
                <w:vanish w:val="false"/>
                <w:sz w:val="24"/>
                <w:rFonts w:ascii="Times New Roman" w:hAnsi="Times New Roman"/>
              </w:rPr>
              <w:fldChar w:fldCharType="begin"/>
              <w:instrText xml:space="preserve">X {"Y":47}</w:instrText>
              <w:fldChar w:fldCharType="separate"/>
              <w:t xml:space="preserve">“Davlat o‘rmon xo‘jaligi tashkiloti”ning manzili</w:t>
            </w:r>
            <w:r>
              <w:rPr>
                <w:vanish w:val="false"/>
                <w:sz w:val="24"/>
                <w:rFonts w:ascii="Times New Roman" w:hAnsi="Times New Roman"/>
              </w:rPr>
              <w:fldChar w:fldCharType="end"/>
            </w:r>
          </w:p>
        </w:tc>
      </w:tr>
      <w:tr>
        <w:tc>
          <w:tcPr>
            <w:tcW w:w="2802" w:type="dxa"/>
          </w:tcPr>
          <w:p>
            <w:pPr>
              <w:spacing w:after="0" w:line="240" w:lineRule="auto"/>
              <w:rPr>
                <w:color w:val="000000"/>
                <w:sz w:val="24"/>
                <w:rFonts w:ascii="Times New Roman" w:hAnsi="Times New Roman"/>
              </w:rPr>
            </w:pPr>
            <w:r>
              <w:rPr>
                <w:sz w:val="24"/>
                <w:rFonts w:ascii="Times New Roman" w:hAnsi="Times New Roman"/>
              </w:rPr>
              <w:t xml:space="preserve">Indeks </w:t>
            </w:r>
            <w:r>
              <w:rPr>
                <w:vanish w:val="false"/>
                <w:sz w:val="24"/>
                <w:rFonts w:ascii="Times New Roman" w:hAnsi="Times New Roman"/>
              </w:rPr>
              <w:fldChar w:fldCharType="begin"/>
              <w:instrText xml:space="preserve">X {"Y":14}</w:instrText>
              <w:fldChar w:fldCharType="separate"/>
              <w:t xml:space="preserve">“Ijaraga beruvchi”ning indeks raqami</w:t>
            </w:r>
            <w:r>
              <w:rPr>
                <w:vanish w:val="false"/>
                <w:sz w:val="24"/>
                <w:rFonts w:ascii="Times New Roman" w:hAnsi="Times New Roman"/>
              </w:rPr>
              <w:fldChar w:fldCharType="end"/>
            </w:r>
          </w:p>
        </w:tc>
        <w:tc>
          <w:tcPr>
            <w:tcW w:w="3956" w:type="dxa"/>
            <w:gridSpan w:val="2"/>
          </w:tcPr>
          <w:p>
            <w:pPr>
              <w:spacing w:after="0" w:line="240" w:lineRule="auto"/>
              <w:rPr>
                <w:color w:val="000000"/>
                <w:sz w:val="24"/>
                <w:rFonts w:ascii="Times New Roman" w:hAnsi="Times New Roman"/>
              </w:rPr>
            </w:pPr>
            <w:r>
              <w:rPr>
                <w:sz w:val="24"/>
                <w:rFonts w:ascii="Times New Roman" w:hAnsi="Times New Roman"/>
              </w:rPr>
              <w:t xml:space="preserve">Indeks: </w:t>
            </w:r>
            <w:r>
              <w:rPr>
                <w:vanish w:val="false"/>
                <w:sz w:val="24"/>
                <w:rFonts w:ascii="Times New Roman" w:hAnsi="Times New Roman"/>
              </w:rPr>
              <w:fldChar w:fldCharType="begin"/>
              <w:instrText xml:space="preserve">X {"Y":24}</w:instrText>
              <w:fldChar w:fldCharType="separate"/>
              <w:t xml:space="preserve">“Ijarachi”ning indeks raqami</w:t>
            </w:r>
            <w:r>
              <w:rPr>
                <w:vanish w:val="false"/>
                <w:sz w:val="24"/>
                <w:rFonts w:ascii="Times New Roman" w:hAnsi="Times New Roman"/>
              </w:rPr>
              <w:fldChar w:fldCharType="end"/>
            </w:r>
          </w:p>
        </w:tc>
        <w:tc>
          <w:tcPr>
            <w:tcW w:w="3379" w:type="dxa"/>
            <w:gridSpan w:val="2"/>
          </w:tcPr>
          <w:p>
            <w:pPr>
              <w:spacing w:after="0" w:line="240" w:lineRule="auto"/>
              <w:rPr>
                <w:color w:val="000000"/>
                <w:sz w:val="24"/>
                <w:rFonts w:ascii="Times New Roman" w:hAnsi="Times New Roman"/>
              </w:rPr>
            </w:pPr>
            <w:r>
              <w:rPr>
                <w:sz w:val="24"/>
                <w:rFonts w:ascii="Times New Roman" w:hAnsi="Times New Roman"/>
              </w:rPr>
              <w:t xml:space="preserve">Rekvizitlari: </w:t>
            </w:r>
            <w:r>
              <w:rPr>
                <w:vanish w:val="false"/>
                <w:sz w:val="24"/>
                <w:rFonts w:ascii="Times New Roman" w:hAnsi="Times New Roman"/>
              </w:rPr>
              <w:fldChar w:fldCharType="begin"/>
              <w:instrText xml:space="preserve">X {"Y":48}</w:instrText>
              <w:fldChar w:fldCharType="separate"/>
              <w:t xml:space="preserve">“Davlat o‘rmon xo‘jaligi tashkiloti” rekvizitlari</w:t>
            </w:r>
            <w:r>
              <w:rPr>
                <w:vanish w:val="false"/>
                <w:sz w:val="24"/>
                <w:rFonts w:ascii="Times New Roman" w:hAnsi="Times New Roman"/>
              </w:rPr>
              <w:fldChar w:fldCharType="end"/>
            </w:r>
          </w:p>
        </w:tc>
      </w:tr>
      <w:tr>
        <w:tc>
          <w:tcPr>
            <w:tcW w:w="2802" w:type="dxa"/>
          </w:tcPr>
          <w:p>
            <w:pPr>
              <w:spacing w:after="0" w:line="240" w:lineRule="auto"/>
              <w:rPr>
                <w:color w:val="000000"/>
                <w:sz w:val="24"/>
                <w:rFonts w:ascii="Times New Roman" w:hAnsi="Times New Roman"/>
              </w:rPr>
            </w:pPr>
            <w:r>
              <w:rPr>
                <w:sz w:val="24"/>
                <w:rFonts w:ascii="Times New Roman" w:hAnsi="Times New Roman"/>
              </w:rPr>
              <w:t xml:space="preserve">INN: </w:t>
            </w:r>
            <w:r>
              <w:rPr>
                <w:vanish w:val="false"/>
                <w:sz w:val="24"/>
                <w:rFonts w:ascii="Times New Roman" w:hAnsi="Times New Roman"/>
              </w:rPr>
              <w:fldChar w:fldCharType="begin"/>
              <w:instrText xml:space="preserve">X {"Y":13}</w:instrText>
              <w:fldChar w:fldCharType="separate"/>
              <w:t xml:space="preserve">“Ijaraga beruvchi”ning INN raqami</w:t>
            </w:r>
            <w:r>
              <w:rPr>
                <w:vanish w:val="false"/>
                <w:sz w:val="24"/>
                <w:rFonts w:ascii="Times New Roman" w:hAnsi="Times New Roman"/>
              </w:rPr>
              <w:fldChar w:fldCharType="end"/>
            </w:r>
          </w:p>
        </w:tc>
        <w:tc>
          <w:tcPr>
            <w:tcW w:w="3956" w:type="dxa"/>
            <w:gridSpan w:val="2"/>
          </w:tcPr>
          <w:p>
            <w:pPr>
              <w:spacing w:after="0" w:line="240" w:lineRule="auto"/>
              <w:rPr>
                <w:color w:val="000000"/>
                <w:sz w:val="24"/>
                <w:rFonts w:ascii="Times New Roman" w:hAnsi="Times New Roman"/>
              </w:rPr>
            </w:pPr>
            <w:r>
              <w:rPr>
                <w:sz w:val="24"/>
                <w:rFonts w:ascii="Times New Roman" w:hAnsi="Times New Roman"/>
              </w:rPr>
              <w:t xml:space="preserve">INN: </w:t>
            </w:r>
            <w:r>
              <w:rPr>
                <w:vanish w:val="false"/>
                <w:sz w:val="24"/>
                <w:rFonts w:ascii="Times New Roman" w:hAnsi="Times New Roman"/>
              </w:rPr>
              <w:fldChar w:fldCharType="begin"/>
              <w:instrText xml:space="preserve">X {"Y":26}</w:instrText>
              <w:fldChar w:fldCharType="separate"/>
              <w:t xml:space="preserve">“Ijarachi”ning INN raqami</w:t>
            </w:r>
            <w:r>
              <w:rPr>
                <w:vanish w:val="false"/>
                <w:sz w:val="24"/>
                <w:rFonts w:ascii="Times New Roman" w:hAnsi="Times New Roman"/>
              </w:rPr>
              <w:fldChar w:fldCharType="end"/>
            </w:r>
          </w:p>
        </w:tc>
        <w:tc>
          <w:tcPr>
            <w:tcW w:w="3379" w:type="dxa"/>
            <w:gridSpan w:val="2"/>
          </w:tcPr>
          <w:p>
            <w:pPr>
              <w:jc w:val="center"/>
              <w:spacing w:after="0" w:line="240" w:lineRule="auto"/>
              <w:rPr>
                <w:color w:val="000000"/>
                <w:sz w:val="24"/>
                <w:rFonts w:ascii="Times New Roman" w:hAnsi="Times New Roman"/>
              </w:rPr>
            </w:pPr>
          </w:p>
        </w:tc>
      </w:tr>
      <w:tr>
        <w:tc>
          <w:tcPr>
            <w:tcW w:w="2802" w:type="dxa"/>
          </w:tcPr>
          <w:p>
            <w:pPr>
              <w:spacing w:after="0" w:line="240" w:lineRule="auto"/>
              <w:rPr>
                <w:color w:val="000000"/>
                <w:sz w:val="24"/>
                <w:rFonts w:ascii="Times New Roman" w:hAnsi="Times New Roman"/>
              </w:rPr>
            </w:pPr>
            <w:r>
              <w:rPr>
                <w:sz w:val="24"/>
                <w:rFonts w:ascii="Times New Roman" w:hAnsi="Times New Roman"/>
              </w:rPr>
              <w:t xml:space="preserve">X/r: </w:t>
            </w:r>
            <w:r>
              <w:rPr>
                <w:vanish w:val="false"/>
                <w:sz w:val="24"/>
                <w:rFonts w:ascii="Times New Roman" w:hAnsi="Times New Roman"/>
              </w:rPr>
              <w:fldChar w:fldCharType="begin"/>
              <w:instrText xml:space="preserve">X {"Y":10}</w:instrText>
              <w:fldChar w:fldCharType="separate"/>
              <w:t xml:space="preserve">“Ijaraga beruvchi”ning hisob raqami</w:t>
            </w:r>
            <w:r>
              <w:rPr>
                <w:vanish w:val="false"/>
                <w:sz w:val="24"/>
                <w:rFonts w:ascii="Times New Roman" w:hAnsi="Times New Roman"/>
              </w:rPr>
              <w:fldChar w:fldCharType="end"/>
            </w:r>
          </w:p>
        </w:tc>
        <w:tc>
          <w:tcPr>
            <w:tcW w:w="3956" w:type="dxa"/>
            <w:gridSpan w:val="2"/>
          </w:tcPr>
          <w:p>
            <w:pPr>
              <w:spacing w:after="0" w:line="240" w:lineRule="auto"/>
              <w:rPr>
                <w:color w:val="000000"/>
                <w:sz w:val="24"/>
                <w:rFonts w:ascii="Times New Roman" w:hAnsi="Times New Roman"/>
              </w:rPr>
            </w:pPr>
            <w:r>
              <w:rPr>
                <w:sz w:val="24"/>
                <w:rFonts w:ascii="Times New Roman" w:hAnsi="Times New Roman"/>
              </w:rPr>
              <w:t xml:space="preserve">X/r: </w:t>
            </w:r>
            <w:r>
              <w:rPr>
                <w:vanish w:val="false"/>
                <w:sz w:val="24"/>
                <w:rFonts w:ascii="Times New Roman" w:hAnsi="Times New Roman"/>
              </w:rPr>
              <w:fldChar w:fldCharType="begin"/>
              <w:instrText xml:space="preserve">X {"Y":51}</w:instrText>
              <w:fldChar w:fldCharType="separate"/>
              <w:t xml:space="preserve">“Ijarachi”ning hisob raqami</w:t>
            </w:r>
            <w:r>
              <w:rPr>
                <w:vanish w:val="false"/>
                <w:sz w:val="24"/>
                <w:rFonts w:ascii="Times New Roman" w:hAnsi="Times New Roman"/>
              </w:rPr>
              <w:fldChar w:fldCharType="end"/>
            </w:r>
          </w:p>
        </w:tc>
        <w:tc>
          <w:tcPr>
            <w:tcW w:w="3379" w:type="dxa"/>
            <w:gridSpan w:val="2"/>
          </w:tcPr>
          <w:p>
            <w:pP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{"Y":46}</w:instrText>
              <w:fldChar w:fldCharType="separate"/>
              <w:t xml:space="preserve">“Davlat o‘rmon xo‘jaligi tashkiloti” nomidan ish olib boruvchi shaxsning F.I.O.si</w:t>
            </w:r>
            <w:r>
              <w:rPr>
                <w:vanish w:val="false"/>
                <w:color w:val="000000"/>
                <w:sz w:val="24"/>
                <w:rFonts w:ascii="Times New Roman" w:hAnsi="Times New Roman"/>
              </w:rPr>
              <w:fldChar w:fldCharType="end"/>
            </w:r>
          </w:p>
          <w:p>
            <w:pPr>
              <w:spacing w:after="0" w:line="240" w:lineRule="auto"/>
              <w:rPr>
                <w:color w:val="000000"/>
                <w:sz w:val="24"/>
                <w:rFonts w:ascii="Times New Roman" w:hAnsi="Times New Roman"/>
              </w:rPr>
            </w:pPr>
            <w:r>
              <w:rPr>
                <w:color w:val="000000"/>
                <w:sz w:val="24"/>
                <w:rFonts w:ascii="Times New Roman" w:hAnsi="Times New Roman"/>
              </w:rPr>
            </w:r>
          </w:p>
        </w:tc>
      </w:tr>
      <w:tr>
        <w:tc>
          <w:tcPr>
            <w:tcW w:w="2802" w:type="dxa"/>
          </w:tcPr>
          <w:p>
            <w:pPr>
              <w:spacing w:after="0" w:line="240" w:lineRule="auto"/>
              <w:rPr>
                <w:sz w:val="24"/>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{"Y":9}</w:instrText>
              <w:fldChar w:fldCharType="separate"/>
              <w:t xml:space="preserve">“Ijaraga beruvchi”ning hisob raqami joylashgan bank nomi</w:t>
            </w:r>
            <w:r>
              <w:rPr>
                <w:vanish w:val="false"/>
                <w:sz w:val="24"/>
                <w:rFonts w:ascii="Times New Roman" w:hAnsi="Times New Roman"/>
              </w:rPr>
              <w:fldChar w:fldCharType="end"/>
            </w:r>
            <w:r>
              <w:rPr>
                <w:sz w:val="24"/>
                <w:rFonts w:ascii="Times New Roman" w:hAnsi="Times New Roman"/>
              </w:rPr>
              <w:t xml:space="preserve"> </w:t>
            </w:r>
          </w:p>
          <w:p>
            <w:pPr>
              <w:spacing w:after="0" w:line="240" w:lineRule="auto"/>
              <w:rPr>
                <w:color w:val="000000"/>
                <w:sz w:val="24"/>
                <w:rFonts w:ascii="Times New Roman" w:hAnsi="Times New Roman"/>
              </w:rPr>
            </w:pPr>
            <w:r>
              <w:rPr>
                <w:sz w:val="24"/>
                <w:rFonts w:ascii="Times New Roman" w:hAnsi="Times New Roman"/>
              </w:rPr>
              <w:t xml:space="preserve">Sh/xv: </w:t>
            </w:r>
            <w:r>
              <w:rPr>
                <w:vanish w:val="false"/>
                <w:sz w:val="24"/>
                <w:rFonts w:ascii="Times New Roman" w:hAnsi="Times New Roman"/>
              </w:rPr>
              <w:fldChar w:fldCharType="begin"/>
              <w:instrText xml:space="preserve">X {"Y":15}</w:instrText>
              <w:fldChar w:fldCharType="separate"/>
              <w:t xml:space="preserve">“Ijaraga beruvchi”ning shaxsiy hisob varaq raqami</w:t>
            </w:r>
            <w:r>
              <w:rPr>
                <w:vanish w:val="false"/>
                <w:sz w:val="24"/>
                <w:rFonts w:ascii="Times New Roman" w:hAnsi="Times New Roman"/>
              </w:rPr>
              <w:fldChar w:fldCharType="end"/>
            </w:r>
          </w:p>
        </w:tc>
        <w:tc>
          <w:tcPr>
            <w:tcW w:w="3956" w:type="dxa"/>
            <w:gridSpan w:val="2"/>
          </w:tcPr>
          <w:p>
            <w:pPr>
              <w:spacing w:after="0" w:line="240" w:lineRule="auto"/>
              <w:rPr>
                <w:sz w:val="24"/>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{"Y":21}</w:instrText>
              <w:fldChar w:fldCharType="separate"/>
              <w:t xml:space="preserve">“Ijarachi” ning hisob raqami joylashgan bank nomi</w:t>
            </w:r>
            <w:r>
              <w:rPr>
                <w:vanish w:val="false"/>
                <w:sz w:val="24"/>
                <w:rFonts w:ascii="Times New Roman" w:hAnsi="Times New Roman"/>
              </w:rPr>
              <w:fldChar w:fldCharType="end"/>
            </w:r>
          </w:p>
          <w:p>
            <w:pPr>
              <w:spacing w:after="0" w:line="240" w:lineRule="auto"/>
              <w:rPr>
                <w:sz w:val="24"/>
                <w:rFonts w:ascii="Times New Roman" w:hAnsi="Times New Roman"/>
              </w:rPr>
            </w:pPr>
            <w:r>
              <w:rPr>
                <w:sz w:val="24"/>
                <w:rFonts w:ascii="Times New Roman" w:hAnsi="Times New Roman"/>
              </w:rPr>
            </w:r>
          </w:p>
          <w:p>
            <w:pPr>
              <w:spacing w:after="0" w:line="240" w:lineRule="auto"/>
              <w:rPr>
                <w:color w:val="000000"/>
                <w:sz w:val="24"/>
                <w:rFonts w:ascii="Times New Roman" w:hAnsi="Times New Roman"/>
              </w:rPr>
            </w:pPr>
            <w:r>
              <w:rPr>
                <w:sz w:val="24"/>
                <w:rFonts w:ascii="Times New Roman" w:hAnsi="Times New Roman"/>
              </w:rPr>
              <w:t xml:space="preserve">Sh/xv: </w:t>
            </w:r>
            <w:r>
              <w:rPr>
                <w:vanish w:val="false"/>
                <w:sz w:val="24"/>
                <w:rFonts w:ascii="Times New Roman" w:hAnsi="Times New Roman"/>
              </w:rPr>
              <w:fldChar w:fldCharType="begin"/>
              <w:instrText xml:space="preserve">X {"Y":25}</w:instrText>
              <w:fldChar w:fldCharType="separate"/>
              <w:t xml:space="preserve">“Ijarachi”ning shaxsiy hisob varaq raqami</w:t>
            </w:r>
            <w:r>
              <w:rPr>
                <w:vanish w:val="false"/>
                <w:sz w:val="24"/>
                <w:rFonts w:ascii="Times New Roman" w:hAnsi="Times New Roman"/>
              </w:rPr>
              <w:fldChar w:fldCharType="end"/>
            </w:r>
            <w:r>
              <w:rPr>
                <w:sz w:val="24"/>
                <w:rFonts w:ascii="Times New Roman" w:hAnsi="Times New Roman"/>
                <w:vertAlign w:val="superscript"/>
              </w:rPr>
              <w:t xml:space="preserve"> </w:t>
            </w:r>
          </w:p>
        </w:tc>
        <w:tc>
          <w:tcPr>
            <w:tcW w:w="3379" w:type="dxa"/>
            <w:gridSpan w:val="2"/>
          </w:tcPr>
          <w:p>
            <w:pPr>
              <w:jc w:val="center"/>
              <w:spacing w:after="0" w:line="240" w:lineRule="auto"/>
              <w:pBdr>
                <w:bottom w:sz="12" w:space="1" w:color="auto" w:val="single"/>
              </w:pBdr>
              <w:rPr>
                <w:color w:val="000000"/>
                <w:sz w:val="24"/>
                <w:rFonts w:ascii="Times New Roman" w:hAnsi="Times New Roman"/>
              </w:rPr>
            </w:pPr>
          </w:p>
          <w:p>
            <w:pPr>
              <w:jc w:val="center"/>
              <w:spacing w:after="0" w:line="240" w:lineRule="auto"/>
              <w:rPr>
                <w:color w:val="000000"/>
                <w:sz w:val="24"/>
                <w:rFonts w:ascii="Times New Roman" w:hAnsi="Times New Roman"/>
              </w:rPr>
            </w:pPr>
            <w:r>
              <w:rPr>
                <w:sz w:val="24"/>
                <w:rFonts w:ascii="Times New Roman" w:hAnsi="Times New Roman"/>
                <w:vertAlign w:val="superscript"/>
              </w:rPr>
              <w:t>(imzo)</w:t>
            </w:r>
          </w:p>
        </w:tc>
      </w:tr>
      <w:tr>
        <w:tc>
          <w:tcPr>
            <w:tcW w:w="2802" w:type="dxa"/>
          </w:tcPr>
          <w:p>
            <w:pPr>
              <w:spacing w:after="0" w:line="240"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“Ijaraga beruvchi”ning STIR raqami</w:t>
            </w:r>
            <w:r>
              <w:rPr>
                <w:vanish w:val="false"/>
                <w:sz w:val="24"/>
                <w:rFonts w:ascii="Times New Roman" w:hAnsi="Times New Roman"/>
              </w:rPr>
              <w:fldChar w:fldCharType="end"/>
            </w:r>
          </w:p>
          <w:p>
            <w:pPr>
              <w:spacing w:after="0" w:line="240" w:lineRule="auto"/>
              <w:rPr>
                <w:color w:val="000000"/>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t xml:space="preserve">“Ijaraga beruvchi”ning telefon raqami</w:t>
            </w:r>
            <w:r>
              <w:rPr>
                <w:vanish w:val="false"/>
                <w:sz w:val="24"/>
                <w:rFonts w:ascii="Times New Roman" w:hAnsi="Times New Roman"/>
              </w:rPr>
              <w:fldChar w:fldCharType="end"/>
            </w:r>
          </w:p>
        </w:tc>
        <w:tc>
          <w:tcPr>
            <w:tcW w:w="3956" w:type="dxa"/>
            <w:gridSpan w:val="2"/>
          </w:tcPr>
          <w:p>
            <w:pPr>
              <w:spacing w:after="0" w:line="240"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{"Y":22}</w:instrText>
              <w:fldChar w:fldCharType="separate"/>
              <w:t xml:space="preserve">“Ijaraga beruvchi”ning STIR raqami</w:t>
            </w:r>
            <w:r>
              <w:rPr>
                <w:vanish w:val="false"/>
                <w:sz w:val="24"/>
                <w:rFonts w:ascii="Times New Roman" w:hAnsi="Times New Roman"/>
              </w:rPr>
              <w:fldChar w:fldCharType="end"/>
            </w:r>
          </w:p>
          <w:p>
            <w:pPr>
              <w:spacing w:after="0" w:line="240" w:lineRule="auto"/>
              <w:rPr>
                <w:sz w:val="24"/>
                <w:rFonts w:ascii="Times New Roman" w:hAnsi="Times New Roman"/>
              </w:rPr>
            </w:pPr>
            <w:r>
              <w:rPr>
                <w:sz w:val="24"/>
                <w:rFonts w:ascii="Times New Roman" w:hAnsi="Times New Roman"/>
              </w:rPr>
            </w:r>
          </w:p>
          <w:p>
            <w:pPr>
              <w:spacing w:after="0" w:line="240" w:lineRule="auto"/>
              <w:rPr>
                <w:color w:val="000000"/>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{"Y":23}</w:instrText>
              <w:fldChar w:fldCharType="separate"/>
              <w:t xml:space="preserve">“Ijarachi”ning telefon raqami</w:t>
            </w:r>
            <w:r>
              <w:rPr>
                <w:vanish w:val="false"/>
                <w:sz w:val="24"/>
                <w:rFonts w:ascii="Times New Roman" w:hAnsi="Times New Roman"/>
              </w:rPr>
              <w:fldChar w:fldCharType="end"/>
            </w:r>
          </w:p>
        </w:tc>
        <w:tc>
          <w:tcPr>
            <w:tcW w:w="3379" w:type="dxa"/>
            <w:gridSpan w:val="2"/>
          </w:tcPr>
          <w:p>
            <w:pPr>
              <w:jc w:val="center"/>
              <w:spacing w:after="0" w:line="240" w:lineRule="auto"/>
              <w:rPr>
                <w:color w:val="000000"/>
                <w:sz w:val="24"/>
                <w:rFonts w:ascii="Times New Roman" w:hAnsi="Times New Roman"/>
              </w:rPr>
            </w:pPr>
          </w:p>
        </w:tc>
      </w:tr>
      <w:tr>
        <w:tc>
          <w:tcPr>
            <w:tcW w:w="2802" w:type="dxa"/>
          </w:tcPr>
          <w:p>
            <w:pPr>
              <w:spacing w:after="0" w:line="240" w:lineRule="auto"/>
              <w:rPr>
                <w:color w:val="000000"/>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“Ijaraga beruvchi”ning nomidan ish olib boruvchi shaxs lavozimi va F.I.O.si</w:t>
            </w:r>
            <w:r>
              <w:rPr>
                <w:vanish w:val="false"/>
                <w:sz w:val="24"/>
                <w:rFonts w:ascii="Times New Roman" w:hAnsi="Times New Roman"/>
              </w:rPr>
              <w:fldChar w:fldCharType="end"/>
            </w:r>
          </w:p>
        </w:tc>
        <w:tc>
          <w:tcPr>
            <w:tcW w:w="3956" w:type="dxa"/>
            <w:gridSpan w:val="2"/>
          </w:tcPr>
          <w:p>
            <w:pPr>
              <w:spacing w:after="0" w:line="240" w:lineRule="auto"/>
              <w:rPr>
                <w:color w:val="000000"/>
                <w:sz w:val="24"/>
                <w:rFonts w:ascii="Times New Roman" w:hAnsi="Times New Roman"/>
              </w:rPr>
            </w:pPr>
            <w:r>
              <w:rPr>
                <w:vanish w:val="false"/>
                <w:sz w:val="24"/>
                <w:rFonts w:ascii="Times New Roman" w:hAnsi="Times New Roman"/>
              </w:rPr>
              <w:fldChar w:fldCharType="begin"/>
              <w:instrText xml:space="preserve">X {"Y":18}</w:instrText>
              <w:fldChar w:fldCharType="separate"/>
              <w:t xml:space="preserve">“Ijarachi” nomidan ish olib boruvchi shaxs lavozimi, F.I.O.si</w:t>
            </w:r>
            <w:r>
              <w:rPr>
                <w:vanish w:val="false"/>
                <w:sz w:val="24"/>
                <w:rFonts w:ascii="Times New Roman" w:hAnsi="Times New Roman"/>
              </w:rPr>
              <w:fldChar w:fldCharType="end"/>
            </w:r>
          </w:p>
        </w:tc>
        <w:tc>
          <w:tcPr>
            <w:tcW w:w="3379" w:type="dxa"/>
            <w:gridSpan w:val="2"/>
          </w:tcPr>
          <w:p>
            <w:pPr>
              <w:jc w:val="center"/>
              <w:spacing w:after="0" w:line="240" w:lineRule="auto"/>
              <w:rPr>
                <w:color w:val="000000"/>
                <w:sz w:val="24"/>
                <w:rFonts w:ascii="Times New Roman" w:hAnsi="Times New Roman"/>
              </w:rPr>
            </w:pPr>
          </w:p>
        </w:tc>
      </w:tr>
      <w:tr>
        <w:tc>
          <w:tcPr>
            <w:tcW w:w="2802" w:type="dxa"/>
          </w:tcPr>
          <w:p>
            <w:pPr>
              <w:spacing w:after="0" w:line="240" w:lineRule="auto"/>
              <w:rPr>
                <w:sz w:val="24"/>
                <w:rFonts w:ascii="Times New Roman" w:hAnsi="Times New Roman"/>
              </w:rPr>
            </w:pPr>
            <w:r>
              <w:rPr>
                <w:sz w:val="24"/>
                <w:rFonts w:ascii="Times New Roman" w:hAnsi="Times New Roman"/>
              </w:rPr>
              <w:t>____________________</w:t>
            </w:r>
          </w:p>
        </w:tc>
        <w:tc>
          <w:tcPr>
            <w:tcW w:w="3956" w:type="dxa"/>
            <w:gridSpan w:val="2"/>
          </w:tcPr>
          <w:p>
            <w:pPr>
              <w:spacing w:after="0" w:line="240" w:lineRule="auto"/>
              <w:rPr>
                <w:color w:val="000000"/>
                <w:sz w:val="24"/>
                <w:rFonts w:ascii="Times New Roman" w:hAnsi="Times New Roman"/>
              </w:rPr>
            </w:pPr>
            <w:r>
              <w:rPr>
                <w:color w:val="000000"/>
                <w:sz w:val="24"/>
                <w:rFonts w:ascii="Times New Roman" w:hAnsi="Times New Roman"/>
              </w:rPr>
              <w:t>_____________________</w:t>
            </w:r>
          </w:p>
        </w:tc>
        <w:tc>
          <w:tcPr>
            <w:tcW w:w="3379" w:type="dxa"/>
            <w:gridSpan w:val="2"/>
          </w:tcPr>
          <w:p>
            <w:pPr>
              <w:jc w:val="center"/>
              <w:spacing w:after="0" w:line="240" w:lineRule="auto"/>
              <w:rPr>
                <w:color w:val="000000"/>
                <w:sz w:val="24"/>
                <w:rFonts w:ascii="Times New Roman" w:hAnsi="Times New Roman"/>
              </w:rPr>
            </w:pPr>
          </w:p>
        </w:tc>
      </w:tr>
      <w:tr>
        <w:trPr>
          <w:gridAfter w:val="1"/>
        </w:trPr>
        <w:tc>
          <w:tcPr>
            <w:tcW w:w="3956" w:type="dxa"/>
            <w:gridSpan w:val="2"/>
          </w:tcPr>
          <w:p>
            <w:pPr>
              <w:spacing w:after="0" w:line="240" w:lineRule="auto"/>
              <w:rPr>
                <w:color w:val="000000"/>
                <w:sz w:val="24"/>
                <w:rFonts w:ascii="Times New Roman" w:hAnsi="Times New Roman"/>
              </w:rPr>
            </w:pPr>
            <w:r>
              <w:rPr>
                <w:sz w:val="24"/>
                <w:rFonts w:ascii="Times New Roman" w:hAnsi="Times New Roman"/>
                <w:vertAlign w:val="superscript"/>
              </w:rPr>
              <w:t xml:space="preserve">                  (imzo)   </w:t>
            </w:r>
          </w:p>
        </w:tc>
        <w:tc>
          <w:tcPr>
            <w:tcW w:w="3379" w:type="dxa"/>
            <w:gridSpan w:val="2"/>
          </w:tcPr>
          <w:p>
            <w:pPr>
              <w:spacing w:after="0" w:line="240" w:lineRule="auto"/>
              <w:rPr>
                <w:color w:val="000000"/>
                <w:sz w:val="24"/>
                <w:rFonts w:ascii="Times New Roman" w:hAnsi="Times New Roman"/>
              </w:rPr>
            </w:pPr>
            <w:r>
              <w:rPr>
                <w:sz w:val="24"/>
                <w:rFonts w:ascii="Times New Roman" w:hAnsi="Times New Roman"/>
                <w:vertAlign w:val="superscript"/>
              </w:rPr>
              <w:t xml:space="preserve">        (imzo)   </w:t>
            </w:r>
          </w:p>
        </w:tc>
      </w:tr>
      <w:tr>
        <w:trPr>
          <w:gridAfter w:val="1"/>
        </w:trPr>
        <w:tc>
          <w:tcPr>
            <w:tcW w:w="3956" w:type="dxa"/>
            <w:gridSpan w:val="2"/>
          </w:tcPr>
          <w:p>
            <w:pPr>
              <w:jc w:val="center"/>
              <w:spacing w:after="0" w:line="240" w:lineRule="auto"/>
              <w:rPr>
                <w:color w:val="000000"/>
                <w:sz w:val="24"/>
                <w:rFonts w:ascii="Times New Roman" w:hAnsi="Times New Roman"/>
              </w:rPr>
            </w:pPr>
          </w:p>
        </w:tc>
        <w:tc>
          <w:tcPr>
            <w:tcW w:w="3379" w:type="dxa"/>
            <w:gridSpan w:val="2"/>
          </w:tcPr>
          <w:p>
            <w:pPr>
              <w:jc w:val="center"/>
              <w:spacing w:after="0" w:line="240" w:lineRule="auto"/>
              <w:rPr>
                <w:color w:val="000000"/>
                <w:sz w:val="24"/>
                <w:rFonts w:ascii="Times New Roman" w:hAnsi="Times New Roman"/>
              </w:rPr>
            </w:pPr>
          </w:p>
        </w:tc>
      </w:tr>
    </w:tbl>
    <w:p>
      <w:pPr>
        <w:jc w:val="center"/>
        <w:spacing w:after="0" w:line="240" w:lineRule="auto"/>
        <w:rPr>
          <w:b/>
          <w:color w:val="000000"/>
          <w:sz w:val="24"/>
          <w:rFonts w:ascii="Times New Roman" w:hAnsi="Times New Roman"/>
        </w:rPr>
      </w:pPr>
    </w:p>
    <w:p>
      <w:pPr>
        <w:jc w:val="center"/>
        <w:spacing w:after="0" w:line="240" w:lineRule="auto"/>
        <w:rPr>
          <w:b/>
          <w:sz w:val="24"/>
          <w:rFonts w:ascii="Times New Roman" w:hAnsi="Times New Roman"/>
        </w:rPr>
      </w:pPr>
    </w:p>
    <w:p>
      <w:pPr>
        <w:jc w:val="both"/>
        <w:ind w:firstLine="708"/>
        <w:spacing w:after="0" w:line="240" w:lineRule="auto"/>
        <w:rPr>
          <w:sz w:val="24"/>
          <w:rFonts w:ascii="Times New Roman" w:hAnsi="Times New Roman"/>
        </w:rPr>
      </w:pPr>
    </w:p>
    <w:p>
      <w:pPr>
        <w:jc w:val="both"/>
        <w:ind w:firstLine="708"/>
        <w:spacing w:after="0" w:line="240" w:lineRule="auto"/>
        <w:rPr>
          <w:b/>
          <w:sz w:val="24"/>
          <w:rFonts w:ascii="Times New Roman" w:hAnsi="Times New Roman"/>
        </w:rPr>
      </w:pPr>
    </w:p>
    <w:p>
      <w:pPr>
        <w:pStyle w:val="a3"/>
        <w:ind w:left="0"/>
        <w:spacing w:after="0"/>
        <w:rPr>
          <w:b/>
          <w:sz w:val="24"/>
          <w:rFonts w:ascii="Times New Roman" w:hAnsi="Times New Roman"/>
        </w:rPr>
      </w:pPr>
      <w:r>
        <w:rPr>
          <w:b/>
          <w:sz w:val="24"/>
          <w:rFonts w:ascii="Times New Roman" w:hAnsi="Times New Roman"/>
        </w:rPr>
      </w:r>
    </w:p>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p>
    <w:sectPr>
      <w:pgSz w:w="11906" w:h="16838"/>
      <w:pgMar w:left="1418" w:right="567" w:top="567" w:bottom="567"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5D3" w:rsidRDefault="000335D3" w:rsidP="00210E41">
      <w:pPr>
        <w:spacing w:after="0" w:line="240" w:lineRule="auto"/>
      </w:pPr>
      <w:r>
        <w:separator/>
      </w:r>
    </w:p>
  </w:endnote>
  <w:endnote w:type="continuationSeparator" w:id="0">
    <w:p w:rsidR="000335D3" w:rsidRDefault="000335D3" w:rsidP="00210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5D3" w:rsidRDefault="000335D3" w:rsidP="00210E41">
      <w:pPr>
        <w:spacing w:after="0" w:line="240" w:lineRule="auto"/>
      </w:pPr>
      <w:r>
        <w:separator/>
      </w:r>
    </w:p>
  </w:footnote>
  <w:footnote w:type="continuationSeparator" w:id="0">
    <w:p w:rsidR="000335D3" w:rsidRDefault="000335D3" w:rsidP="00210E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95EAC"/>
    <w:multiLevelType w:val="hybridMultilevel"/>
    <w:tmpl w:val="FE1AE61E"/>
    <w:lvl w:ilvl="0" w:tplc="ECB0A540">
      <w:start w:val="10"/>
      <w:numFmt w:val="bullet"/>
      <w:lvlText w:val="-"/>
      <w:lvlJc w:val="left"/>
      <w:pPr>
        <w:ind w:left="1062" w:hanging="360"/>
      </w:pPr>
      <w:rPr>
        <w:rFonts w:ascii="Times New Roman" w:eastAsia="Times New Roman" w:hAnsi="Times New Roman" w:cs="Times New Roman" w:hint="default"/>
      </w:rPr>
    </w:lvl>
    <w:lvl w:ilvl="1" w:tplc="04190003" w:tentative="1">
      <w:start w:val="1"/>
      <w:numFmt w:val="bullet"/>
      <w:lvlText w:val="o"/>
      <w:lvlJc w:val="left"/>
      <w:pPr>
        <w:ind w:left="1782" w:hanging="360"/>
      </w:pPr>
      <w:rPr>
        <w:rFonts w:ascii="Courier New" w:hAnsi="Courier New" w:cs="Courier New" w:hint="default"/>
      </w:rPr>
    </w:lvl>
    <w:lvl w:ilvl="2" w:tplc="04190005" w:tentative="1">
      <w:start w:val="1"/>
      <w:numFmt w:val="bullet"/>
      <w:lvlText w:val=""/>
      <w:lvlJc w:val="left"/>
      <w:pPr>
        <w:ind w:left="2502" w:hanging="360"/>
      </w:pPr>
      <w:rPr>
        <w:rFonts w:ascii="Wingdings" w:hAnsi="Wingdings" w:hint="default"/>
      </w:rPr>
    </w:lvl>
    <w:lvl w:ilvl="3" w:tplc="04190001" w:tentative="1">
      <w:start w:val="1"/>
      <w:numFmt w:val="bullet"/>
      <w:lvlText w:val=""/>
      <w:lvlJc w:val="left"/>
      <w:pPr>
        <w:ind w:left="3222" w:hanging="360"/>
      </w:pPr>
      <w:rPr>
        <w:rFonts w:ascii="Symbol" w:hAnsi="Symbol" w:hint="default"/>
      </w:rPr>
    </w:lvl>
    <w:lvl w:ilvl="4" w:tplc="04190003" w:tentative="1">
      <w:start w:val="1"/>
      <w:numFmt w:val="bullet"/>
      <w:lvlText w:val="o"/>
      <w:lvlJc w:val="left"/>
      <w:pPr>
        <w:ind w:left="3942" w:hanging="360"/>
      </w:pPr>
      <w:rPr>
        <w:rFonts w:ascii="Courier New" w:hAnsi="Courier New" w:cs="Courier New" w:hint="default"/>
      </w:rPr>
    </w:lvl>
    <w:lvl w:ilvl="5" w:tplc="04190005" w:tentative="1">
      <w:start w:val="1"/>
      <w:numFmt w:val="bullet"/>
      <w:lvlText w:val=""/>
      <w:lvlJc w:val="left"/>
      <w:pPr>
        <w:ind w:left="4662" w:hanging="360"/>
      </w:pPr>
      <w:rPr>
        <w:rFonts w:ascii="Wingdings" w:hAnsi="Wingdings" w:hint="default"/>
      </w:rPr>
    </w:lvl>
    <w:lvl w:ilvl="6" w:tplc="04190001" w:tentative="1">
      <w:start w:val="1"/>
      <w:numFmt w:val="bullet"/>
      <w:lvlText w:val=""/>
      <w:lvlJc w:val="left"/>
      <w:pPr>
        <w:ind w:left="5382" w:hanging="360"/>
      </w:pPr>
      <w:rPr>
        <w:rFonts w:ascii="Symbol" w:hAnsi="Symbol" w:hint="default"/>
      </w:rPr>
    </w:lvl>
    <w:lvl w:ilvl="7" w:tplc="04190003" w:tentative="1">
      <w:start w:val="1"/>
      <w:numFmt w:val="bullet"/>
      <w:lvlText w:val="o"/>
      <w:lvlJc w:val="left"/>
      <w:pPr>
        <w:ind w:left="6102" w:hanging="360"/>
      </w:pPr>
      <w:rPr>
        <w:rFonts w:ascii="Courier New" w:hAnsi="Courier New" w:cs="Courier New" w:hint="default"/>
      </w:rPr>
    </w:lvl>
    <w:lvl w:ilvl="8" w:tplc="04190005" w:tentative="1">
      <w:start w:val="1"/>
      <w:numFmt w:val="bullet"/>
      <w:lvlText w:val=""/>
      <w:lvlJc w:val="left"/>
      <w:pPr>
        <w:ind w:left="6822" w:hanging="360"/>
      </w:pPr>
      <w:rPr>
        <w:rFonts w:ascii="Wingdings" w:hAnsi="Wingdings" w:hint="default"/>
      </w:rPr>
    </w:lvl>
  </w:abstractNum>
  <w:abstractNum w:abstractNumId="1" w15:restartNumberingAfterBreak="0">
    <w:nsid w:val="14D604AA"/>
    <w:multiLevelType w:val="hybridMultilevel"/>
    <w:tmpl w:val="FC28215A"/>
    <w:lvl w:ilvl="0" w:tplc="DFC4EFCC">
      <w:start w:val="2"/>
      <w:numFmt w:val="bullet"/>
      <w:lvlText w:val="-"/>
      <w:lvlJc w:val="left"/>
      <w:pPr>
        <w:ind w:left="1065" w:hanging="360"/>
      </w:pPr>
      <w:rPr>
        <w:rFonts w:ascii="Times New Roman" w:eastAsia="Times New Roman" w:hAnsi="Times New Roman"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16DE6732"/>
    <w:multiLevelType w:val="hybridMultilevel"/>
    <w:tmpl w:val="6720D3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490BD2"/>
    <w:multiLevelType w:val="hybridMultilevel"/>
    <w:tmpl w:val="7C3A4B94"/>
    <w:lvl w:ilvl="0" w:tplc="F37CA682">
      <w:numFmt w:val="bullet"/>
      <w:lvlText w:val="–"/>
      <w:lvlJc w:val="left"/>
      <w:pPr>
        <w:ind w:left="1040" w:hanging="360"/>
      </w:pPr>
      <w:rPr>
        <w:rFonts w:ascii="Times New Roman" w:eastAsia="Times New Roman" w:hAnsi="Times New Roman" w:hint="default"/>
      </w:rPr>
    </w:lvl>
    <w:lvl w:ilvl="1" w:tplc="04190003" w:tentative="1">
      <w:start w:val="1"/>
      <w:numFmt w:val="bullet"/>
      <w:lvlText w:val="o"/>
      <w:lvlJc w:val="left"/>
      <w:pPr>
        <w:ind w:left="1760" w:hanging="360"/>
      </w:pPr>
      <w:rPr>
        <w:rFonts w:ascii="Courier New" w:hAnsi="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4" w15:restartNumberingAfterBreak="0">
    <w:nsid w:val="1A515E9D"/>
    <w:multiLevelType w:val="multilevel"/>
    <w:tmpl w:val="E1CAB8AE"/>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5" w15:restartNumberingAfterBreak="0">
    <w:nsid w:val="23604AA2"/>
    <w:multiLevelType w:val="hybridMultilevel"/>
    <w:tmpl w:val="58A04910"/>
    <w:lvl w:ilvl="0" w:tplc="C81462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4046A71"/>
    <w:multiLevelType w:val="hybridMultilevel"/>
    <w:tmpl w:val="1E2CE796"/>
    <w:lvl w:ilvl="0" w:tplc="F97A44AE">
      <w:start w:val="4"/>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7" w15:restartNumberingAfterBreak="0">
    <w:nsid w:val="25AF7119"/>
    <w:multiLevelType w:val="hybridMultilevel"/>
    <w:tmpl w:val="09C88D98"/>
    <w:lvl w:ilvl="0" w:tplc="0419000F">
      <w:start w:val="1"/>
      <w:numFmt w:val="decimal"/>
      <w:lvlText w:val="%1."/>
      <w:lvlJc w:val="left"/>
      <w:pPr>
        <w:ind w:left="927"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F155DE"/>
    <w:multiLevelType w:val="hybridMultilevel"/>
    <w:tmpl w:val="29A6137E"/>
    <w:lvl w:ilvl="0" w:tplc="1AD47A60">
      <w:start w:val="2"/>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4F3D86"/>
    <w:multiLevelType w:val="hybridMultilevel"/>
    <w:tmpl w:val="B5121138"/>
    <w:lvl w:ilvl="0" w:tplc="8550B112">
      <w:start w:val="23"/>
      <w:numFmt w:val="bullet"/>
      <w:lvlText w:val="-"/>
      <w:lvlJc w:val="left"/>
      <w:pPr>
        <w:ind w:left="1040" w:hanging="360"/>
      </w:pPr>
      <w:rPr>
        <w:rFonts w:ascii="Times New Roman" w:eastAsia="Times New Roman" w:hAnsi="Times New Roman" w:hint="default"/>
        <w:color w:val="FF0000"/>
      </w:rPr>
    </w:lvl>
    <w:lvl w:ilvl="1" w:tplc="04190003" w:tentative="1">
      <w:start w:val="1"/>
      <w:numFmt w:val="bullet"/>
      <w:lvlText w:val="o"/>
      <w:lvlJc w:val="left"/>
      <w:pPr>
        <w:ind w:left="1760" w:hanging="360"/>
      </w:pPr>
      <w:rPr>
        <w:rFonts w:ascii="Courier New" w:hAnsi="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10" w15:restartNumberingAfterBreak="0">
    <w:nsid w:val="3B476410"/>
    <w:multiLevelType w:val="hybridMultilevel"/>
    <w:tmpl w:val="FB2A2840"/>
    <w:lvl w:ilvl="0" w:tplc="88E2C700">
      <w:numFmt w:val="bullet"/>
      <w:lvlText w:val="-"/>
      <w:lvlJc w:val="left"/>
      <w:pPr>
        <w:ind w:left="76" w:hanging="360"/>
      </w:pPr>
      <w:rPr>
        <w:rFonts w:ascii="Times New Roman" w:eastAsiaTheme="minorEastAsia" w:hAnsi="Times New Roman" w:cs="Times New Roman" w:hint="default"/>
      </w:rPr>
    </w:lvl>
    <w:lvl w:ilvl="1" w:tplc="04190003" w:tentative="1">
      <w:start w:val="1"/>
      <w:numFmt w:val="bullet"/>
      <w:lvlText w:val="o"/>
      <w:lvlJc w:val="left"/>
      <w:pPr>
        <w:ind w:left="796" w:hanging="360"/>
      </w:pPr>
      <w:rPr>
        <w:rFonts w:ascii="Courier New" w:hAnsi="Courier New" w:cs="Courier New" w:hint="default"/>
      </w:rPr>
    </w:lvl>
    <w:lvl w:ilvl="2" w:tplc="04190005" w:tentative="1">
      <w:start w:val="1"/>
      <w:numFmt w:val="bullet"/>
      <w:lvlText w:val=""/>
      <w:lvlJc w:val="left"/>
      <w:pPr>
        <w:ind w:left="1516" w:hanging="360"/>
      </w:pPr>
      <w:rPr>
        <w:rFonts w:ascii="Wingdings" w:hAnsi="Wingdings" w:hint="default"/>
      </w:rPr>
    </w:lvl>
    <w:lvl w:ilvl="3" w:tplc="04190001" w:tentative="1">
      <w:start w:val="1"/>
      <w:numFmt w:val="bullet"/>
      <w:lvlText w:val=""/>
      <w:lvlJc w:val="left"/>
      <w:pPr>
        <w:ind w:left="2236" w:hanging="360"/>
      </w:pPr>
      <w:rPr>
        <w:rFonts w:ascii="Symbol" w:hAnsi="Symbol" w:hint="default"/>
      </w:rPr>
    </w:lvl>
    <w:lvl w:ilvl="4" w:tplc="04190003" w:tentative="1">
      <w:start w:val="1"/>
      <w:numFmt w:val="bullet"/>
      <w:lvlText w:val="o"/>
      <w:lvlJc w:val="left"/>
      <w:pPr>
        <w:ind w:left="2956" w:hanging="360"/>
      </w:pPr>
      <w:rPr>
        <w:rFonts w:ascii="Courier New" w:hAnsi="Courier New" w:cs="Courier New" w:hint="default"/>
      </w:rPr>
    </w:lvl>
    <w:lvl w:ilvl="5" w:tplc="04190005" w:tentative="1">
      <w:start w:val="1"/>
      <w:numFmt w:val="bullet"/>
      <w:lvlText w:val=""/>
      <w:lvlJc w:val="left"/>
      <w:pPr>
        <w:ind w:left="3676" w:hanging="360"/>
      </w:pPr>
      <w:rPr>
        <w:rFonts w:ascii="Wingdings" w:hAnsi="Wingdings" w:hint="default"/>
      </w:rPr>
    </w:lvl>
    <w:lvl w:ilvl="6" w:tplc="04190001" w:tentative="1">
      <w:start w:val="1"/>
      <w:numFmt w:val="bullet"/>
      <w:lvlText w:val=""/>
      <w:lvlJc w:val="left"/>
      <w:pPr>
        <w:ind w:left="4396" w:hanging="360"/>
      </w:pPr>
      <w:rPr>
        <w:rFonts w:ascii="Symbol" w:hAnsi="Symbol" w:hint="default"/>
      </w:rPr>
    </w:lvl>
    <w:lvl w:ilvl="7" w:tplc="04190003" w:tentative="1">
      <w:start w:val="1"/>
      <w:numFmt w:val="bullet"/>
      <w:lvlText w:val="o"/>
      <w:lvlJc w:val="left"/>
      <w:pPr>
        <w:ind w:left="5116" w:hanging="360"/>
      </w:pPr>
      <w:rPr>
        <w:rFonts w:ascii="Courier New" w:hAnsi="Courier New" w:cs="Courier New" w:hint="default"/>
      </w:rPr>
    </w:lvl>
    <w:lvl w:ilvl="8" w:tplc="04190005" w:tentative="1">
      <w:start w:val="1"/>
      <w:numFmt w:val="bullet"/>
      <w:lvlText w:val=""/>
      <w:lvlJc w:val="left"/>
      <w:pPr>
        <w:ind w:left="5836" w:hanging="360"/>
      </w:pPr>
      <w:rPr>
        <w:rFonts w:ascii="Wingdings" w:hAnsi="Wingdings" w:hint="default"/>
      </w:rPr>
    </w:lvl>
  </w:abstractNum>
  <w:abstractNum w:abstractNumId="11" w15:restartNumberingAfterBreak="0">
    <w:nsid w:val="435D0907"/>
    <w:multiLevelType w:val="hybridMultilevel"/>
    <w:tmpl w:val="224AD1B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5B5F155E"/>
    <w:multiLevelType w:val="hybridMultilevel"/>
    <w:tmpl w:val="0B4CCEB0"/>
    <w:lvl w:ilvl="0" w:tplc="07A0FE50">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2BE392A"/>
    <w:multiLevelType w:val="hybridMultilevel"/>
    <w:tmpl w:val="7CB83148"/>
    <w:lvl w:ilvl="0" w:tplc="DDE89952">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 w15:restartNumberingAfterBreak="0">
    <w:nsid w:val="764B674E"/>
    <w:multiLevelType w:val="hybridMultilevel"/>
    <w:tmpl w:val="DA162166"/>
    <w:lvl w:ilvl="0" w:tplc="A0F435D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7A5C753E"/>
    <w:multiLevelType w:val="hybridMultilevel"/>
    <w:tmpl w:val="1CBA5534"/>
    <w:lvl w:ilvl="0" w:tplc="F440D3A0">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7C651340"/>
    <w:multiLevelType w:val="hybridMultilevel"/>
    <w:tmpl w:val="220EB9A0"/>
    <w:lvl w:ilvl="0" w:tplc="7FBA6102">
      <w:start w:val="9"/>
      <w:numFmt w:val="bullet"/>
      <w:lvlText w:val="-"/>
      <w:lvlJc w:val="left"/>
      <w:pPr>
        <w:ind w:left="1211" w:hanging="360"/>
      </w:pPr>
      <w:rPr>
        <w:rFonts w:ascii="Calibri" w:eastAsia="Times New Roman" w:hAnsi="Calibri" w:cs="Calibri"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5"/>
  </w:num>
  <w:num w:numId="2">
    <w:abstractNumId w:val="3"/>
  </w:num>
  <w:num w:numId="3">
    <w:abstractNumId w:val="9"/>
  </w:num>
  <w:num w:numId="4">
    <w:abstractNumId w:val="14"/>
  </w:num>
  <w:num w:numId="5">
    <w:abstractNumId w:val="4"/>
  </w:num>
  <w:num w:numId="6">
    <w:abstractNumId w:val="11"/>
  </w:num>
  <w:num w:numId="7">
    <w:abstractNumId w:val="1"/>
  </w:num>
  <w:num w:numId="8">
    <w:abstractNumId w:val="8"/>
  </w:num>
  <w:num w:numId="9">
    <w:abstractNumId w:val="16"/>
  </w:num>
  <w:num w:numId="10">
    <w:abstractNumId w:val="13"/>
  </w:num>
  <w:num w:numId="11">
    <w:abstractNumId w:val="0"/>
  </w:num>
  <w:num w:numId="12">
    <w:abstractNumId w:val="12"/>
  </w:num>
  <w:num w:numId="13">
    <w:abstractNumId w:val="15"/>
  </w:num>
  <w:num w:numId="14">
    <w:abstractNumId w:val="6"/>
  </w:num>
  <w:num w:numId="15">
    <w:abstractNumId w:val="10"/>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A7C"/>
    <w:rsid w:val="00000F94"/>
    <w:rsid w:val="0000397B"/>
    <w:rsid w:val="00004EC7"/>
    <w:rsid w:val="000059A7"/>
    <w:rsid w:val="00007D5E"/>
    <w:rsid w:val="0001100B"/>
    <w:rsid w:val="00012CEB"/>
    <w:rsid w:val="00015529"/>
    <w:rsid w:val="00015DFD"/>
    <w:rsid w:val="00017050"/>
    <w:rsid w:val="00017E4E"/>
    <w:rsid w:val="000204B6"/>
    <w:rsid w:val="00022704"/>
    <w:rsid w:val="00022FD4"/>
    <w:rsid w:val="00024993"/>
    <w:rsid w:val="00024CBB"/>
    <w:rsid w:val="00025543"/>
    <w:rsid w:val="000265AB"/>
    <w:rsid w:val="0003331E"/>
    <w:rsid w:val="000335D3"/>
    <w:rsid w:val="000347BA"/>
    <w:rsid w:val="00034A50"/>
    <w:rsid w:val="00037678"/>
    <w:rsid w:val="00040F41"/>
    <w:rsid w:val="00042754"/>
    <w:rsid w:val="00042CA7"/>
    <w:rsid w:val="00044442"/>
    <w:rsid w:val="00044522"/>
    <w:rsid w:val="00045622"/>
    <w:rsid w:val="00046F2E"/>
    <w:rsid w:val="0004730B"/>
    <w:rsid w:val="00047EE6"/>
    <w:rsid w:val="00047FE9"/>
    <w:rsid w:val="0005023F"/>
    <w:rsid w:val="00051CAC"/>
    <w:rsid w:val="00052FD2"/>
    <w:rsid w:val="000536CD"/>
    <w:rsid w:val="000561B4"/>
    <w:rsid w:val="00060D92"/>
    <w:rsid w:val="00063B8C"/>
    <w:rsid w:val="00064888"/>
    <w:rsid w:val="00064FB2"/>
    <w:rsid w:val="00071715"/>
    <w:rsid w:val="00071914"/>
    <w:rsid w:val="00072251"/>
    <w:rsid w:val="00072398"/>
    <w:rsid w:val="000729C0"/>
    <w:rsid w:val="000729F2"/>
    <w:rsid w:val="00074886"/>
    <w:rsid w:val="000755DB"/>
    <w:rsid w:val="000762AA"/>
    <w:rsid w:val="00081829"/>
    <w:rsid w:val="000818F8"/>
    <w:rsid w:val="00085089"/>
    <w:rsid w:val="000850F1"/>
    <w:rsid w:val="000856A8"/>
    <w:rsid w:val="0008697A"/>
    <w:rsid w:val="00087BFA"/>
    <w:rsid w:val="00087C81"/>
    <w:rsid w:val="000903CE"/>
    <w:rsid w:val="000918A0"/>
    <w:rsid w:val="000936CB"/>
    <w:rsid w:val="00093A2C"/>
    <w:rsid w:val="000944A7"/>
    <w:rsid w:val="00094930"/>
    <w:rsid w:val="00096BBB"/>
    <w:rsid w:val="000A4631"/>
    <w:rsid w:val="000A4684"/>
    <w:rsid w:val="000A6D2F"/>
    <w:rsid w:val="000A73E0"/>
    <w:rsid w:val="000B0037"/>
    <w:rsid w:val="000B429C"/>
    <w:rsid w:val="000B4684"/>
    <w:rsid w:val="000B537E"/>
    <w:rsid w:val="000B62C3"/>
    <w:rsid w:val="000C3B39"/>
    <w:rsid w:val="000C4927"/>
    <w:rsid w:val="000C4DCB"/>
    <w:rsid w:val="000C59E6"/>
    <w:rsid w:val="000C5CC3"/>
    <w:rsid w:val="000C60FB"/>
    <w:rsid w:val="000C6D97"/>
    <w:rsid w:val="000C6DB7"/>
    <w:rsid w:val="000C7251"/>
    <w:rsid w:val="000D0163"/>
    <w:rsid w:val="000D0A4F"/>
    <w:rsid w:val="000D2466"/>
    <w:rsid w:val="000D6AB0"/>
    <w:rsid w:val="000E01D2"/>
    <w:rsid w:val="000E0331"/>
    <w:rsid w:val="000E0ED2"/>
    <w:rsid w:val="000E3A13"/>
    <w:rsid w:val="000E5006"/>
    <w:rsid w:val="000E58F0"/>
    <w:rsid w:val="000E5DEF"/>
    <w:rsid w:val="000F0515"/>
    <w:rsid w:val="000F14C5"/>
    <w:rsid w:val="000F19F3"/>
    <w:rsid w:val="000F1AF1"/>
    <w:rsid w:val="000F2386"/>
    <w:rsid w:val="000F292B"/>
    <w:rsid w:val="000F3630"/>
    <w:rsid w:val="000F4AF8"/>
    <w:rsid w:val="000F4F6A"/>
    <w:rsid w:val="000F668E"/>
    <w:rsid w:val="000F7B5B"/>
    <w:rsid w:val="000F7E33"/>
    <w:rsid w:val="000F7F5D"/>
    <w:rsid w:val="00100D14"/>
    <w:rsid w:val="00101E86"/>
    <w:rsid w:val="00102A41"/>
    <w:rsid w:val="00102A5A"/>
    <w:rsid w:val="00104B90"/>
    <w:rsid w:val="00106017"/>
    <w:rsid w:val="00106105"/>
    <w:rsid w:val="001064C9"/>
    <w:rsid w:val="001066BD"/>
    <w:rsid w:val="001068F6"/>
    <w:rsid w:val="00106D08"/>
    <w:rsid w:val="00107630"/>
    <w:rsid w:val="001105BF"/>
    <w:rsid w:val="00111335"/>
    <w:rsid w:val="001120C9"/>
    <w:rsid w:val="00112C73"/>
    <w:rsid w:val="00115D2A"/>
    <w:rsid w:val="00117662"/>
    <w:rsid w:val="00117CEF"/>
    <w:rsid w:val="00120C13"/>
    <w:rsid w:val="001211A6"/>
    <w:rsid w:val="0012258D"/>
    <w:rsid w:val="001247B6"/>
    <w:rsid w:val="0012596F"/>
    <w:rsid w:val="00127465"/>
    <w:rsid w:val="00131C9C"/>
    <w:rsid w:val="00131ECB"/>
    <w:rsid w:val="001337A9"/>
    <w:rsid w:val="00133875"/>
    <w:rsid w:val="00135442"/>
    <w:rsid w:val="00135C7E"/>
    <w:rsid w:val="00140F64"/>
    <w:rsid w:val="00141A3E"/>
    <w:rsid w:val="00143806"/>
    <w:rsid w:val="00143DDF"/>
    <w:rsid w:val="00144197"/>
    <w:rsid w:val="00144C06"/>
    <w:rsid w:val="00147F1D"/>
    <w:rsid w:val="00151CBC"/>
    <w:rsid w:val="00156864"/>
    <w:rsid w:val="00161312"/>
    <w:rsid w:val="00162484"/>
    <w:rsid w:val="00166F41"/>
    <w:rsid w:val="00167D83"/>
    <w:rsid w:val="00171AC6"/>
    <w:rsid w:val="001729D1"/>
    <w:rsid w:val="00173E51"/>
    <w:rsid w:val="0017436A"/>
    <w:rsid w:val="001772F4"/>
    <w:rsid w:val="00180A7B"/>
    <w:rsid w:val="00180B5C"/>
    <w:rsid w:val="00181256"/>
    <w:rsid w:val="001816CD"/>
    <w:rsid w:val="00181913"/>
    <w:rsid w:val="001837FF"/>
    <w:rsid w:val="00183C48"/>
    <w:rsid w:val="00184967"/>
    <w:rsid w:val="00186FC5"/>
    <w:rsid w:val="00187957"/>
    <w:rsid w:val="00187A0E"/>
    <w:rsid w:val="0019022D"/>
    <w:rsid w:val="00190A45"/>
    <w:rsid w:val="00196A70"/>
    <w:rsid w:val="001A0A1C"/>
    <w:rsid w:val="001A0CFD"/>
    <w:rsid w:val="001A4124"/>
    <w:rsid w:val="001A43AF"/>
    <w:rsid w:val="001A546A"/>
    <w:rsid w:val="001A5A0F"/>
    <w:rsid w:val="001A64E7"/>
    <w:rsid w:val="001A65F2"/>
    <w:rsid w:val="001B0FE0"/>
    <w:rsid w:val="001B16CC"/>
    <w:rsid w:val="001B23DF"/>
    <w:rsid w:val="001B2C12"/>
    <w:rsid w:val="001B3A66"/>
    <w:rsid w:val="001B4C12"/>
    <w:rsid w:val="001B5BFF"/>
    <w:rsid w:val="001B60F4"/>
    <w:rsid w:val="001B7EF9"/>
    <w:rsid w:val="001C0267"/>
    <w:rsid w:val="001C02D4"/>
    <w:rsid w:val="001C0559"/>
    <w:rsid w:val="001C3513"/>
    <w:rsid w:val="001C6C3C"/>
    <w:rsid w:val="001D1DD3"/>
    <w:rsid w:val="001D1F6D"/>
    <w:rsid w:val="001D2778"/>
    <w:rsid w:val="001D3874"/>
    <w:rsid w:val="001D58CC"/>
    <w:rsid w:val="001D59CB"/>
    <w:rsid w:val="001D7820"/>
    <w:rsid w:val="001E0122"/>
    <w:rsid w:val="001E2CB6"/>
    <w:rsid w:val="001E338D"/>
    <w:rsid w:val="001E3C2A"/>
    <w:rsid w:val="001E402D"/>
    <w:rsid w:val="001E4FC2"/>
    <w:rsid w:val="001F1064"/>
    <w:rsid w:val="001F1CD8"/>
    <w:rsid w:val="001F28CB"/>
    <w:rsid w:val="001F29AF"/>
    <w:rsid w:val="001F3D9C"/>
    <w:rsid w:val="001F3FFE"/>
    <w:rsid w:val="001F4B02"/>
    <w:rsid w:val="001F4D8C"/>
    <w:rsid w:val="001F5CC6"/>
    <w:rsid w:val="001F5F1D"/>
    <w:rsid w:val="001F634A"/>
    <w:rsid w:val="001F6531"/>
    <w:rsid w:val="001F7440"/>
    <w:rsid w:val="002034BC"/>
    <w:rsid w:val="00203CD5"/>
    <w:rsid w:val="00203EC0"/>
    <w:rsid w:val="00204631"/>
    <w:rsid w:val="00204A8F"/>
    <w:rsid w:val="00204F3C"/>
    <w:rsid w:val="0021079D"/>
    <w:rsid w:val="00210B66"/>
    <w:rsid w:val="00210E41"/>
    <w:rsid w:val="00211EBA"/>
    <w:rsid w:val="00220DA0"/>
    <w:rsid w:val="00221AD3"/>
    <w:rsid w:val="0022228B"/>
    <w:rsid w:val="0022422F"/>
    <w:rsid w:val="00226DA9"/>
    <w:rsid w:val="00230F30"/>
    <w:rsid w:val="00231EF4"/>
    <w:rsid w:val="00233405"/>
    <w:rsid w:val="00233441"/>
    <w:rsid w:val="00233A42"/>
    <w:rsid w:val="00233F2C"/>
    <w:rsid w:val="0023484A"/>
    <w:rsid w:val="00235D05"/>
    <w:rsid w:val="00237699"/>
    <w:rsid w:val="00237828"/>
    <w:rsid w:val="0024013B"/>
    <w:rsid w:val="002416C4"/>
    <w:rsid w:val="00243DBF"/>
    <w:rsid w:val="00246190"/>
    <w:rsid w:val="00246D9C"/>
    <w:rsid w:val="00247BD2"/>
    <w:rsid w:val="00247E97"/>
    <w:rsid w:val="0025070D"/>
    <w:rsid w:val="00252B3D"/>
    <w:rsid w:val="0025604F"/>
    <w:rsid w:val="00256685"/>
    <w:rsid w:val="00256E77"/>
    <w:rsid w:val="00257237"/>
    <w:rsid w:val="00257E64"/>
    <w:rsid w:val="002632DD"/>
    <w:rsid w:val="002641F8"/>
    <w:rsid w:val="00265BE3"/>
    <w:rsid w:val="00267B81"/>
    <w:rsid w:val="00267D47"/>
    <w:rsid w:val="00267F3C"/>
    <w:rsid w:val="00270FF1"/>
    <w:rsid w:val="00273981"/>
    <w:rsid w:val="002740D0"/>
    <w:rsid w:val="0027639C"/>
    <w:rsid w:val="00280993"/>
    <w:rsid w:val="00283BF7"/>
    <w:rsid w:val="0028437E"/>
    <w:rsid w:val="00285924"/>
    <w:rsid w:val="00285DD4"/>
    <w:rsid w:val="00291357"/>
    <w:rsid w:val="0029158B"/>
    <w:rsid w:val="00292DA5"/>
    <w:rsid w:val="00293D06"/>
    <w:rsid w:val="0029408F"/>
    <w:rsid w:val="002944DA"/>
    <w:rsid w:val="002958F2"/>
    <w:rsid w:val="00296744"/>
    <w:rsid w:val="00297FEC"/>
    <w:rsid w:val="002A0106"/>
    <w:rsid w:val="002A3810"/>
    <w:rsid w:val="002A4125"/>
    <w:rsid w:val="002A726B"/>
    <w:rsid w:val="002B0794"/>
    <w:rsid w:val="002B49EA"/>
    <w:rsid w:val="002B4CDF"/>
    <w:rsid w:val="002B522E"/>
    <w:rsid w:val="002B6144"/>
    <w:rsid w:val="002B6A1E"/>
    <w:rsid w:val="002B7601"/>
    <w:rsid w:val="002C024A"/>
    <w:rsid w:val="002C105D"/>
    <w:rsid w:val="002C3546"/>
    <w:rsid w:val="002C4701"/>
    <w:rsid w:val="002C548E"/>
    <w:rsid w:val="002C5531"/>
    <w:rsid w:val="002C5941"/>
    <w:rsid w:val="002C620C"/>
    <w:rsid w:val="002C62C5"/>
    <w:rsid w:val="002C7C5B"/>
    <w:rsid w:val="002D1C74"/>
    <w:rsid w:val="002D1EE2"/>
    <w:rsid w:val="002D2889"/>
    <w:rsid w:val="002D51B3"/>
    <w:rsid w:val="002D5A4D"/>
    <w:rsid w:val="002D688C"/>
    <w:rsid w:val="002D6EEB"/>
    <w:rsid w:val="002D7F44"/>
    <w:rsid w:val="002E0B12"/>
    <w:rsid w:val="002E10B0"/>
    <w:rsid w:val="002E344F"/>
    <w:rsid w:val="002E5333"/>
    <w:rsid w:val="002E57D2"/>
    <w:rsid w:val="002E6B63"/>
    <w:rsid w:val="002E7B23"/>
    <w:rsid w:val="002F0F61"/>
    <w:rsid w:val="002F13C8"/>
    <w:rsid w:val="002F1B8E"/>
    <w:rsid w:val="002F2FE2"/>
    <w:rsid w:val="002F3580"/>
    <w:rsid w:val="002F43FA"/>
    <w:rsid w:val="003017F2"/>
    <w:rsid w:val="00302B10"/>
    <w:rsid w:val="003055CC"/>
    <w:rsid w:val="00305B3A"/>
    <w:rsid w:val="003069E0"/>
    <w:rsid w:val="003079E9"/>
    <w:rsid w:val="00307BD5"/>
    <w:rsid w:val="00307D78"/>
    <w:rsid w:val="0031048B"/>
    <w:rsid w:val="003139FE"/>
    <w:rsid w:val="00315301"/>
    <w:rsid w:val="00316C49"/>
    <w:rsid w:val="0032059C"/>
    <w:rsid w:val="0032088B"/>
    <w:rsid w:val="00320A5A"/>
    <w:rsid w:val="00321AA9"/>
    <w:rsid w:val="003235FD"/>
    <w:rsid w:val="00325647"/>
    <w:rsid w:val="00325772"/>
    <w:rsid w:val="003274CE"/>
    <w:rsid w:val="0033091F"/>
    <w:rsid w:val="00331339"/>
    <w:rsid w:val="00333292"/>
    <w:rsid w:val="003334A0"/>
    <w:rsid w:val="00335253"/>
    <w:rsid w:val="00335EAA"/>
    <w:rsid w:val="0033613C"/>
    <w:rsid w:val="00340EFE"/>
    <w:rsid w:val="00341FF1"/>
    <w:rsid w:val="00343E5C"/>
    <w:rsid w:val="0034528F"/>
    <w:rsid w:val="00347424"/>
    <w:rsid w:val="003478A5"/>
    <w:rsid w:val="00347BD3"/>
    <w:rsid w:val="00350E60"/>
    <w:rsid w:val="0035171F"/>
    <w:rsid w:val="00352F09"/>
    <w:rsid w:val="00353E5C"/>
    <w:rsid w:val="0035499F"/>
    <w:rsid w:val="003555D6"/>
    <w:rsid w:val="003577AE"/>
    <w:rsid w:val="00357C5B"/>
    <w:rsid w:val="00362857"/>
    <w:rsid w:val="003638C7"/>
    <w:rsid w:val="0036446A"/>
    <w:rsid w:val="00367516"/>
    <w:rsid w:val="003724A5"/>
    <w:rsid w:val="003728D8"/>
    <w:rsid w:val="00373D29"/>
    <w:rsid w:val="00373DD5"/>
    <w:rsid w:val="00375708"/>
    <w:rsid w:val="00376A34"/>
    <w:rsid w:val="00377B06"/>
    <w:rsid w:val="0038071A"/>
    <w:rsid w:val="00380A33"/>
    <w:rsid w:val="0038128A"/>
    <w:rsid w:val="00381335"/>
    <w:rsid w:val="003816BB"/>
    <w:rsid w:val="00382058"/>
    <w:rsid w:val="00382F66"/>
    <w:rsid w:val="00384D70"/>
    <w:rsid w:val="00385896"/>
    <w:rsid w:val="00385D65"/>
    <w:rsid w:val="003860F5"/>
    <w:rsid w:val="00387A2F"/>
    <w:rsid w:val="00387E01"/>
    <w:rsid w:val="003902BB"/>
    <w:rsid w:val="0039143E"/>
    <w:rsid w:val="00394058"/>
    <w:rsid w:val="00394064"/>
    <w:rsid w:val="003960FE"/>
    <w:rsid w:val="003965BF"/>
    <w:rsid w:val="00397C66"/>
    <w:rsid w:val="003A2458"/>
    <w:rsid w:val="003A35B4"/>
    <w:rsid w:val="003A43FB"/>
    <w:rsid w:val="003A4737"/>
    <w:rsid w:val="003A52D5"/>
    <w:rsid w:val="003A541B"/>
    <w:rsid w:val="003A7C3A"/>
    <w:rsid w:val="003B0501"/>
    <w:rsid w:val="003B0A26"/>
    <w:rsid w:val="003B35FC"/>
    <w:rsid w:val="003B3FB6"/>
    <w:rsid w:val="003B4A66"/>
    <w:rsid w:val="003B55E5"/>
    <w:rsid w:val="003B620D"/>
    <w:rsid w:val="003C0592"/>
    <w:rsid w:val="003C0709"/>
    <w:rsid w:val="003C090C"/>
    <w:rsid w:val="003C2CA8"/>
    <w:rsid w:val="003C3A39"/>
    <w:rsid w:val="003C443D"/>
    <w:rsid w:val="003C511F"/>
    <w:rsid w:val="003C5754"/>
    <w:rsid w:val="003C7626"/>
    <w:rsid w:val="003D2D09"/>
    <w:rsid w:val="003D32B2"/>
    <w:rsid w:val="003D4C0B"/>
    <w:rsid w:val="003D5232"/>
    <w:rsid w:val="003D6997"/>
    <w:rsid w:val="003D69EF"/>
    <w:rsid w:val="003D6BB6"/>
    <w:rsid w:val="003D7520"/>
    <w:rsid w:val="003D75BF"/>
    <w:rsid w:val="003D76E7"/>
    <w:rsid w:val="003D77EE"/>
    <w:rsid w:val="003E1635"/>
    <w:rsid w:val="003E1736"/>
    <w:rsid w:val="003E374E"/>
    <w:rsid w:val="003E4DB8"/>
    <w:rsid w:val="003E5892"/>
    <w:rsid w:val="003E617F"/>
    <w:rsid w:val="003E61A8"/>
    <w:rsid w:val="003F4D2B"/>
    <w:rsid w:val="003F6D91"/>
    <w:rsid w:val="003F7D24"/>
    <w:rsid w:val="003F7FA2"/>
    <w:rsid w:val="00400FC5"/>
    <w:rsid w:val="00404A35"/>
    <w:rsid w:val="00404C8A"/>
    <w:rsid w:val="004053A4"/>
    <w:rsid w:val="00405B9E"/>
    <w:rsid w:val="00405D75"/>
    <w:rsid w:val="004102B4"/>
    <w:rsid w:val="0041266C"/>
    <w:rsid w:val="00413606"/>
    <w:rsid w:val="0041396C"/>
    <w:rsid w:val="00414947"/>
    <w:rsid w:val="00415195"/>
    <w:rsid w:val="004160ED"/>
    <w:rsid w:val="00417C9D"/>
    <w:rsid w:val="00421AB8"/>
    <w:rsid w:val="004223DD"/>
    <w:rsid w:val="00430398"/>
    <w:rsid w:val="00431D2E"/>
    <w:rsid w:val="00431D8D"/>
    <w:rsid w:val="004337DD"/>
    <w:rsid w:val="00434259"/>
    <w:rsid w:val="00436842"/>
    <w:rsid w:val="004378AC"/>
    <w:rsid w:val="00442A8D"/>
    <w:rsid w:val="00442C59"/>
    <w:rsid w:val="00443B0D"/>
    <w:rsid w:val="004451EE"/>
    <w:rsid w:val="00446740"/>
    <w:rsid w:val="0044711C"/>
    <w:rsid w:val="00447EBD"/>
    <w:rsid w:val="004500A9"/>
    <w:rsid w:val="00450D87"/>
    <w:rsid w:val="00451E37"/>
    <w:rsid w:val="00452BC3"/>
    <w:rsid w:val="00453178"/>
    <w:rsid w:val="004555D1"/>
    <w:rsid w:val="004563A5"/>
    <w:rsid w:val="004563F8"/>
    <w:rsid w:val="00460913"/>
    <w:rsid w:val="0046225A"/>
    <w:rsid w:val="0046349C"/>
    <w:rsid w:val="0046739E"/>
    <w:rsid w:val="00467AB8"/>
    <w:rsid w:val="004710CE"/>
    <w:rsid w:val="00472331"/>
    <w:rsid w:val="0047483E"/>
    <w:rsid w:val="004749F6"/>
    <w:rsid w:val="00474F31"/>
    <w:rsid w:val="00476DE3"/>
    <w:rsid w:val="00477B05"/>
    <w:rsid w:val="00481880"/>
    <w:rsid w:val="004828B2"/>
    <w:rsid w:val="00483866"/>
    <w:rsid w:val="004843F9"/>
    <w:rsid w:val="004851F7"/>
    <w:rsid w:val="004866BE"/>
    <w:rsid w:val="00486796"/>
    <w:rsid w:val="00487BE3"/>
    <w:rsid w:val="00490895"/>
    <w:rsid w:val="0049139B"/>
    <w:rsid w:val="00491BB9"/>
    <w:rsid w:val="00493F77"/>
    <w:rsid w:val="004942A6"/>
    <w:rsid w:val="0049496C"/>
    <w:rsid w:val="00494A28"/>
    <w:rsid w:val="004952A0"/>
    <w:rsid w:val="00496747"/>
    <w:rsid w:val="00497BA7"/>
    <w:rsid w:val="00497C05"/>
    <w:rsid w:val="004A08D1"/>
    <w:rsid w:val="004A09AD"/>
    <w:rsid w:val="004A38F3"/>
    <w:rsid w:val="004B1063"/>
    <w:rsid w:val="004B1D0B"/>
    <w:rsid w:val="004B2E42"/>
    <w:rsid w:val="004B46E9"/>
    <w:rsid w:val="004B6C7E"/>
    <w:rsid w:val="004C06A7"/>
    <w:rsid w:val="004C08E3"/>
    <w:rsid w:val="004C40F3"/>
    <w:rsid w:val="004C4707"/>
    <w:rsid w:val="004C609D"/>
    <w:rsid w:val="004C673F"/>
    <w:rsid w:val="004D1ED2"/>
    <w:rsid w:val="004D22E3"/>
    <w:rsid w:val="004D2EB8"/>
    <w:rsid w:val="004D32E2"/>
    <w:rsid w:val="004E0473"/>
    <w:rsid w:val="004E14DE"/>
    <w:rsid w:val="004E1A2D"/>
    <w:rsid w:val="004E2075"/>
    <w:rsid w:val="004E46EE"/>
    <w:rsid w:val="004E6831"/>
    <w:rsid w:val="004E759B"/>
    <w:rsid w:val="004F086C"/>
    <w:rsid w:val="004F205A"/>
    <w:rsid w:val="004F50E3"/>
    <w:rsid w:val="004F5400"/>
    <w:rsid w:val="004F597F"/>
    <w:rsid w:val="004F6294"/>
    <w:rsid w:val="004F7375"/>
    <w:rsid w:val="004F7716"/>
    <w:rsid w:val="00500C52"/>
    <w:rsid w:val="005018F1"/>
    <w:rsid w:val="00501E8A"/>
    <w:rsid w:val="00502A48"/>
    <w:rsid w:val="00505D57"/>
    <w:rsid w:val="00507EE8"/>
    <w:rsid w:val="00511614"/>
    <w:rsid w:val="00511F1F"/>
    <w:rsid w:val="00513F16"/>
    <w:rsid w:val="00516E17"/>
    <w:rsid w:val="00517338"/>
    <w:rsid w:val="005176E0"/>
    <w:rsid w:val="005204F1"/>
    <w:rsid w:val="00525902"/>
    <w:rsid w:val="00525978"/>
    <w:rsid w:val="00525E76"/>
    <w:rsid w:val="005300DD"/>
    <w:rsid w:val="00530785"/>
    <w:rsid w:val="0053078D"/>
    <w:rsid w:val="0053137B"/>
    <w:rsid w:val="005338DB"/>
    <w:rsid w:val="005361A6"/>
    <w:rsid w:val="00542789"/>
    <w:rsid w:val="00542EC2"/>
    <w:rsid w:val="005468A5"/>
    <w:rsid w:val="00547FBC"/>
    <w:rsid w:val="00550541"/>
    <w:rsid w:val="005509E2"/>
    <w:rsid w:val="0055480B"/>
    <w:rsid w:val="00557016"/>
    <w:rsid w:val="00560D2F"/>
    <w:rsid w:val="00560D6A"/>
    <w:rsid w:val="00563813"/>
    <w:rsid w:val="00563A17"/>
    <w:rsid w:val="00564515"/>
    <w:rsid w:val="00564ED2"/>
    <w:rsid w:val="00565511"/>
    <w:rsid w:val="005658B4"/>
    <w:rsid w:val="00565A7F"/>
    <w:rsid w:val="0056767E"/>
    <w:rsid w:val="0056799C"/>
    <w:rsid w:val="00570273"/>
    <w:rsid w:val="0057478F"/>
    <w:rsid w:val="00575222"/>
    <w:rsid w:val="00575254"/>
    <w:rsid w:val="00580728"/>
    <w:rsid w:val="00582B0F"/>
    <w:rsid w:val="00582EEB"/>
    <w:rsid w:val="0058306A"/>
    <w:rsid w:val="00583887"/>
    <w:rsid w:val="00583F99"/>
    <w:rsid w:val="0058684E"/>
    <w:rsid w:val="005879DD"/>
    <w:rsid w:val="005906AD"/>
    <w:rsid w:val="00595443"/>
    <w:rsid w:val="00595AC7"/>
    <w:rsid w:val="00596587"/>
    <w:rsid w:val="0059670A"/>
    <w:rsid w:val="005969A8"/>
    <w:rsid w:val="005A1340"/>
    <w:rsid w:val="005A1857"/>
    <w:rsid w:val="005A23B2"/>
    <w:rsid w:val="005A28CB"/>
    <w:rsid w:val="005A2C3D"/>
    <w:rsid w:val="005A3C40"/>
    <w:rsid w:val="005A4211"/>
    <w:rsid w:val="005A4720"/>
    <w:rsid w:val="005B3AE1"/>
    <w:rsid w:val="005C0383"/>
    <w:rsid w:val="005C049E"/>
    <w:rsid w:val="005C1C43"/>
    <w:rsid w:val="005C29BB"/>
    <w:rsid w:val="005C3948"/>
    <w:rsid w:val="005C4097"/>
    <w:rsid w:val="005C5082"/>
    <w:rsid w:val="005C5368"/>
    <w:rsid w:val="005C741E"/>
    <w:rsid w:val="005C758E"/>
    <w:rsid w:val="005C77C7"/>
    <w:rsid w:val="005C77EA"/>
    <w:rsid w:val="005D0410"/>
    <w:rsid w:val="005D1719"/>
    <w:rsid w:val="005D3FF6"/>
    <w:rsid w:val="005E1802"/>
    <w:rsid w:val="005E403A"/>
    <w:rsid w:val="005E48E0"/>
    <w:rsid w:val="005E503B"/>
    <w:rsid w:val="005E6630"/>
    <w:rsid w:val="005E6887"/>
    <w:rsid w:val="005E7412"/>
    <w:rsid w:val="005F07BB"/>
    <w:rsid w:val="005F1AAA"/>
    <w:rsid w:val="005F4DD0"/>
    <w:rsid w:val="005F51F9"/>
    <w:rsid w:val="005F67FF"/>
    <w:rsid w:val="006001BF"/>
    <w:rsid w:val="006009B9"/>
    <w:rsid w:val="0060169A"/>
    <w:rsid w:val="006018B7"/>
    <w:rsid w:val="00603811"/>
    <w:rsid w:val="0060431E"/>
    <w:rsid w:val="00604866"/>
    <w:rsid w:val="00610FDC"/>
    <w:rsid w:val="00611802"/>
    <w:rsid w:val="00611CFE"/>
    <w:rsid w:val="0061210F"/>
    <w:rsid w:val="00612157"/>
    <w:rsid w:val="00612A5D"/>
    <w:rsid w:val="0061473F"/>
    <w:rsid w:val="00615085"/>
    <w:rsid w:val="00620701"/>
    <w:rsid w:val="00624E5E"/>
    <w:rsid w:val="00626ACD"/>
    <w:rsid w:val="006273DD"/>
    <w:rsid w:val="00631CBB"/>
    <w:rsid w:val="0063207C"/>
    <w:rsid w:val="006336A2"/>
    <w:rsid w:val="00635325"/>
    <w:rsid w:val="00635365"/>
    <w:rsid w:val="00636753"/>
    <w:rsid w:val="00637629"/>
    <w:rsid w:val="00641984"/>
    <w:rsid w:val="00644854"/>
    <w:rsid w:val="00645AFC"/>
    <w:rsid w:val="00645F5A"/>
    <w:rsid w:val="006466D3"/>
    <w:rsid w:val="00646B0C"/>
    <w:rsid w:val="00650241"/>
    <w:rsid w:val="00650283"/>
    <w:rsid w:val="00650CD9"/>
    <w:rsid w:val="00651DA7"/>
    <w:rsid w:val="00652340"/>
    <w:rsid w:val="00653FFE"/>
    <w:rsid w:val="006557EF"/>
    <w:rsid w:val="00655865"/>
    <w:rsid w:val="00657729"/>
    <w:rsid w:val="00661F68"/>
    <w:rsid w:val="0066258E"/>
    <w:rsid w:val="00662DEC"/>
    <w:rsid w:val="006658BE"/>
    <w:rsid w:val="00667CA5"/>
    <w:rsid w:val="00667DB5"/>
    <w:rsid w:val="00670F04"/>
    <w:rsid w:val="00671110"/>
    <w:rsid w:val="00672D59"/>
    <w:rsid w:val="00673A4A"/>
    <w:rsid w:val="00673BD6"/>
    <w:rsid w:val="00675E90"/>
    <w:rsid w:val="006773F3"/>
    <w:rsid w:val="00680554"/>
    <w:rsid w:val="00681FAF"/>
    <w:rsid w:val="0068319D"/>
    <w:rsid w:val="006859BA"/>
    <w:rsid w:val="00685BEF"/>
    <w:rsid w:val="00685CC3"/>
    <w:rsid w:val="00686628"/>
    <w:rsid w:val="00690441"/>
    <w:rsid w:val="006905FE"/>
    <w:rsid w:val="00691ED1"/>
    <w:rsid w:val="00695FFF"/>
    <w:rsid w:val="006967AD"/>
    <w:rsid w:val="006977B6"/>
    <w:rsid w:val="006A3174"/>
    <w:rsid w:val="006A455F"/>
    <w:rsid w:val="006A661C"/>
    <w:rsid w:val="006A6A2B"/>
    <w:rsid w:val="006B13B2"/>
    <w:rsid w:val="006B2C96"/>
    <w:rsid w:val="006B58E6"/>
    <w:rsid w:val="006B71D5"/>
    <w:rsid w:val="006C4797"/>
    <w:rsid w:val="006C5022"/>
    <w:rsid w:val="006C5A1D"/>
    <w:rsid w:val="006C5F46"/>
    <w:rsid w:val="006C63A0"/>
    <w:rsid w:val="006C7556"/>
    <w:rsid w:val="006C7666"/>
    <w:rsid w:val="006D0031"/>
    <w:rsid w:val="006D01D2"/>
    <w:rsid w:val="006D0916"/>
    <w:rsid w:val="006D1DDE"/>
    <w:rsid w:val="006D35C9"/>
    <w:rsid w:val="006D627C"/>
    <w:rsid w:val="006D7DD9"/>
    <w:rsid w:val="006E381A"/>
    <w:rsid w:val="006E42B1"/>
    <w:rsid w:val="006E43EB"/>
    <w:rsid w:val="006E6F58"/>
    <w:rsid w:val="006E705C"/>
    <w:rsid w:val="006F28CB"/>
    <w:rsid w:val="006F2E21"/>
    <w:rsid w:val="006F4A4F"/>
    <w:rsid w:val="006F674D"/>
    <w:rsid w:val="006F7A11"/>
    <w:rsid w:val="0070009C"/>
    <w:rsid w:val="0070480C"/>
    <w:rsid w:val="00704A4A"/>
    <w:rsid w:val="0070512C"/>
    <w:rsid w:val="00706ECB"/>
    <w:rsid w:val="00707C4F"/>
    <w:rsid w:val="00710AF4"/>
    <w:rsid w:val="00712571"/>
    <w:rsid w:val="00712C75"/>
    <w:rsid w:val="00715526"/>
    <w:rsid w:val="007179B6"/>
    <w:rsid w:val="007205BD"/>
    <w:rsid w:val="00721388"/>
    <w:rsid w:val="0072190A"/>
    <w:rsid w:val="00724089"/>
    <w:rsid w:val="007254DF"/>
    <w:rsid w:val="00726DBE"/>
    <w:rsid w:val="007350CF"/>
    <w:rsid w:val="0073597E"/>
    <w:rsid w:val="00735A06"/>
    <w:rsid w:val="00736CCF"/>
    <w:rsid w:val="007378E9"/>
    <w:rsid w:val="00740417"/>
    <w:rsid w:val="00740665"/>
    <w:rsid w:val="00742763"/>
    <w:rsid w:val="007434F8"/>
    <w:rsid w:val="00743A43"/>
    <w:rsid w:val="007452EF"/>
    <w:rsid w:val="007523EC"/>
    <w:rsid w:val="00753999"/>
    <w:rsid w:val="00753C75"/>
    <w:rsid w:val="00754638"/>
    <w:rsid w:val="00755352"/>
    <w:rsid w:val="00756316"/>
    <w:rsid w:val="00756A9D"/>
    <w:rsid w:val="0075724A"/>
    <w:rsid w:val="00757EB7"/>
    <w:rsid w:val="00760BE6"/>
    <w:rsid w:val="00763412"/>
    <w:rsid w:val="0076341B"/>
    <w:rsid w:val="00763DFC"/>
    <w:rsid w:val="00765473"/>
    <w:rsid w:val="00766221"/>
    <w:rsid w:val="00766636"/>
    <w:rsid w:val="00767D5D"/>
    <w:rsid w:val="00770157"/>
    <w:rsid w:val="007701FA"/>
    <w:rsid w:val="007713DA"/>
    <w:rsid w:val="007714D9"/>
    <w:rsid w:val="0077238E"/>
    <w:rsid w:val="00773BCE"/>
    <w:rsid w:val="00775697"/>
    <w:rsid w:val="007774AC"/>
    <w:rsid w:val="00777983"/>
    <w:rsid w:val="00780188"/>
    <w:rsid w:val="007823FE"/>
    <w:rsid w:val="00782EEB"/>
    <w:rsid w:val="0078528B"/>
    <w:rsid w:val="007854B5"/>
    <w:rsid w:val="00785E30"/>
    <w:rsid w:val="0078660F"/>
    <w:rsid w:val="007901DE"/>
    <w:rsid w:val="007920E0"/>
    <w:rsid w:val="00792FBE"/>
    <w:rsid w:val="00792FC8"/>
    <w:rsid w:val="00793788"/>
    <w:rsid w:val="0079387E"/>
    <w:rsid w:val="00793A8C"/>
    <w:rsid w:val="00794462"/>
    <w:rsid w:val="00795CDA"/>
    <w:rsid w:val="007A239F"/>
    <w:rsid w:val="007A3774"/>
    <w:rsid w:val="007A48FE"/>
    <w:rsid w:val="007A4BE4"/>
    <w:rsid w:val="007A7876"/>
    <w:rsid w:val="007B1D18"/>
    <w:rsid w:val="007B32FC"/>
    <w:rsid w:val="007B421B"/>
    <w:rsid w:val="007B545D"/>
    <w:rsid w:val="007B7DC7"/>
    <w:rsid w:val="007C1649"/>
    <w:rsid w:val="007C16B5"/>
    <w:rsid w:val="007C59A3"/>
    <w:rsid w:val="007C7B1A"/>
    <w:rsid w:val="007D0665"/>
    <w:rsid w:val="007D2CD8"/>
    <w:rsid w:val="007D3D27"/>
    <w:rsid w:val="007D4A30"/>
    <w:rsid w:val="007D58AF"/>
    <w:rsid w:val="007D6D9A"/>
    <w:rsid w:val="007D6E10"/>
    <w:rsid w:val="007D6EF7"/>
    <w:rsid w:val="007D7F1C"/>
    <w:rsid w:val="007E0CFF"/>
    <w:rsid w:val="007E4E4B"/>
    <w:rsid w:val="007E5747"/>
    <w:rsid w:val="007E635F"/>
    <w:rsid w:val="007E675A"/>
    <w:rsid w:val="007E77F1"/>
    <w:rsid w:val="007F117C"/>
    <w:rsid w:val="007F27A4"/>
    <w:rsid w:val="007F3B1F"/>
    <w:rsid w:val="007F4490"/>
    <w:rsid w:val="007F51A2"/>
    <w:rsid w:val="007F544F"/>
    <w:rsid w:val="007F5A39"/>
    <w:rsid w:val="007F6889"/>
    <w:rsid w:val="007F6E88"/>
    <w:rsid w:val="007F7C94"/>
    <w:rsid w:val="00801379"/>
    <w:rsid w:val="00801778"/>
    <w:rsid w:val="00805EE7"/>
    <w:rsid w:val="00806852"/>
    <w:rsid w:val="00806A29"/>
    <w:rsid w:val="00806BA4"/>
    <w:rsid w:val="00807BB0"/>
    <w:rsid w:val="008112D5"/>
    <w:rsid w:val="00815F70"/>
    <w:rsid w:val="00817FEC"/>
    <w:rsid w:val="0082035A"/>
    <w:rsid w:val="00822E12"/>
    <w:rsid w:val="00823E41"/>
    <w:rsid w:val="0082521A"/>
    <w:rsid w:val="008252F5"/>
    <w:rsid w:val="00825988"/>
    <w:rsid w:val="008268A7"/>
    <w:rsid w:val="00832E21"/>
    <w:rsid w:val="00833DA3"/>
    <w:rsid w:val="00835F99"/>
    <w:rsid w:val="00836E3B"/>
    <w:rsid w:val="0083764B"/>
    <w:rsid w:val="00841F74"/>
    <w:rsid w:val="00842356"/>
    <w:rsid w:val="00844793"/>
    <w:rsid w:val="008463F2"/>
    <w:rsid w:val="0084758D"/>
    <w:rsid w:val="00850CE9"/>
    <w:rsid w:val="00851DCD"/>
    <w:rsid w:val="00853BCE"/>
    <w:rsid w:val="00854C9A"/>
    <w:rsid w:val="00855BB4"/>
    <w:rsid w:val="00856B70"/>
    <w:rsid w:val="008573BC"/>
    <w:rsid w:val="00857810"/>
    <w:rsid w:val="00860337"/>
    <w:rsid w:val="008612A4"/>
    <w:rsid w:val="008651CF"/>
    <w:rsid w:val="008669DF"/>
    <w:rsid w:val="0087187E"/>
    <w:rsid w:val="008743BB"/>
    <w:rsid w:val="00875E45"/>
    <w:rsid w:val="008761B9"/>
    <w:rsid w:val="00876609"/>
    <w:rsid w:val="00876B9B"/>
    <w:rsid w:val="00876E3A"/>
    <w:rsid w:val="008800D0"/>
    <w:rsid w:val="0088013D"/>
    <w:rsid w:val="00884915"/>
    <w:rsid w:val="008854EF"/>
    <w:rsid w:val="00886C48"/>
    <w:rsid w:val="008876D3"/>
    <w:rsid w:val="00891640"/>
    <w:rsid w:val="008A04B0"/>
    <w:rsid w:val="008A06B2"/>
    <w:rsid w:val="008A460A"/>
    <w:rsid w:val="008A4EAA"/>
    <w:rsid w:val="008A523E"/>
    <w:rsid w:val="008A53BA"/>
    <w:rsid w:val="008A5849"/>
    <w:rsid w:val="008A6E58"/>
    <w:rsid w:val="008A7000"/>
    <w:rsid w:val="008A78B8"/>
    <w:rsid w:val="008B03D0"/>
    <w:rsid w:val="008B3000"/>
    <w:rsid w:val="008B3719"/>
    <w:rsid w:val="008B50F7"/>
    <w:rsid w:val="008B6A4F"/>
    <w:rsid w:val="008B6A59"/>
    <w:rsid w:val="008B6BF4"/>
    <w:rsid w:val="008B737C"/>
    <w:rsid w:val="008B7F79"/>
    <w:rsid w:val="008C04F9"/>
    <w:rsid w:val="008C0FCB"/>
    <w:rsid w:val="008C10BF"/>
    <w:rsid w:val="008C19AA"/>
    <w:rsid w:val="008C3461"/>
    <w:rsid w:val="008C52B4"/>
    <w:rsid w:val="008C5797"/>
    <w:rsid w:val="008C5F3C"/>
    <w:rsid w:val="008C68A8"/>
    <w:rsid w:val="008C7CD4"/>
    <w:rsid w:val="008D0B7A"/>
    <w:rsid w:val="008D135B"/>
    <w:rsid w:val="008D1821"/>
    <w:rsid w:val="008D2F8D"/>
    <w:rsid w:val="008D3361"/>
    <w:rsid w:val="008D4705"/>
    <w:rsid w:val="008D6C25"/>
    <w:rsid w:val="008D7519"/>
    <w:rsid w:val="008E030F"/>
    <w:rsid w:val="008E1BAD"/>
    <w:rsid w:val="008E55BD"/>
    <w:rsid w:val="008E62C6"/>
    <w:rsid w:val="008F0892"/>
    <w:rsid w:val="008F1F20"/>
    <w:rsid w:val="008F41B6"/>
    <w:rsid w:val="008F4200"/>
    <w:rsid w:val="008F516D"/>
    <w:rsid w:val="008F51B9"/>
    <w:rsid w:val="008F59B0"/>
    <w:rsid w:val="008F5FA9"/>
    <w:rsid w:val="008F77E6"/>
    <w:rsid w:val="00900247"/>
    <w:rsid w:val="00902EE7"/>
    <w:rsid w:val="00904829"/>
    <w:rsid w:val="00904B4B"/>
    <w:rsid w:val="00905C69"/>
    <w:rsid w:val="00906D84"/>
    <w:rsid w:val="00910A5B"/>
    <w:rsid w:val="00912A25"/>
    <w:rsid w:val="00915CC0"/>
    <w:rsid w:val="009206D2"/>
    <w:rsid w:val="009208A7"/>
    <w:rsid w:val="00921839"/>
    <w:rsid w:val="00922E76"/>
    <w:rsid w:val="00923A54"/>
    <w:rsid w:val="009241C3"/>
    <w:rsid w:val="00924EAD"/>
    <w:rsid w:val="009252ED"/>
    <w:rsid w:val="009269F4"/>
    <w:rsid w:val="00930B29"/>
    <w:rsid w:val="0093232E"/>
    <w:rsid w:val="00932369"/>
    <w:rsid w:val="00932B96"/>
    <w:rsid w:val="00932E65"/>
    <w:rsid w:val="00935244"/>
    <w:rsid w:val="009356F4"/>
    <w:rsid w:val="0093620D"/>
    <w:rsid w:val="009369AE"/>
    <w:rsid w:val="009424FF"/>
    <w:rsid w:val="00942990"/>
    <w:rsid w:val="00942DFF"/>
    <w:rsid w:val="00943FBC"/>
    <w:rsid w:val="00946C5F"/>
    <w:rsid w:val="00947E7E"/>
    <w:rsid w:val="00952112"/>
    <w:rsid w:val="00952AED"/>
    <w:rsid w:val="00952B9B"/>
    <w:rsid w:val="00953E37"/>
    <w:rsid w:val="009547C8"/>
    <w:rsid w:val="00957B9B"/>
    <w:rsid w:val="009635B7"/>
    <w:rsid w:val="00964FAC"/>
    <w:rsid w:val="00965161"/>
    <w:rsid w:val="0096776C"/>
    <w:rsid w:val="009704C8"/>
    <w:rsid w:val="0097309E"/>
    <w:rsid w:val="00973203"/>
    <w:rsid w:val="00973BFF"/>
    <w:rsid w:val="00973ED3"/>
    <w:rsid w:val="009772C0"/>
    <w:rsid w:val="0098285C"/>
    <w:rsid w:val="00982911"/>
    <w:rsid w:val="00983A26"/>
    <w:rsid w:val="00984301"/>
    <w:rsid w:val="009863F3"/>
    <w:rsid w:val="009864CA"/>
    <w:rsid w:val="0098715B"/>
    <w:rsid w:val="0098751E"/>
    <w:rsid w:val="00987F94"/>
    <w:rsid w:val="009920CF"/>
    <w:rsid w:val="009925D9"/>
    <w:rsid w:val="009927E5"/>
    <w:rsid w:val="009934E9"/>
    <w:rsid w:val="00993BF3"/>
    <w:rsid w:val="00993D38"/>
    <w:rsid w:val="00997012"/>
    <w:rsid w:val="009975FA"/>
    <w:rsid w:val="009A0477"/>
    <w:rsid w:val="009A1A28"/>
    <w:rsid w:val="009A3235"/>
    <w:rsid w:val="009A3B49"/>
    <w:rsid w:val="009A43EE"/>
    <w:rsid w:val="009A703F"/>
    <w:rsid w:val="009A74F5"/>
    <w:rsid w:val="009B0106"/>
    <w:rsid w:val="009B11FA"/>
    <w:rsid w:val="009B1738"/>
    <w:rsid w:val="009B3934"/>
    <w:rsid w:val="009C18B7"/>
    <w:rsid w:val="009C3E8E"/>
    <w:rsid w:val="009C4FA7"/>
    <w:rsid w:val="009C654F"/>
    <w:rsid w:val="009C691A"/>
    <w:rsid w:val="009C7B17"/>
    <w:rsid w:val="009D0C29"/>
    <w:rsid w:val="009D0FAB"/>
    <w:rsid w:val="009D1978"/>
    <w:rsid w:val="009D3F81"/>
    <w:rsid w:val="009D42DE"/>
    <w:rsid w:val="009D45EF"/>
    <w:rsid w:val="009D6C41"/>
    <w:rsid w:val="009D71EF"/>
    <w:rsid w:val="009D7A41"/>
    <w:rsid w:val="009E0554"/>
    <w:rsid w:val="009E1EC8"/>
    <w:rsid w:val="009E1F0B"/>
    <w:rsid w:val="009E2257"/>
    <w:rsid w:val="009E260F"/>
    <w:rsid w:val="009E2967"/>
    <w:rsid w:val="009E55C8"/>
    <w:rsid w:val="009E6C40"/>
    <w:rsid w:val="009F0CD3"/>
    <w:rsid w:val="009F10B6"/>
    <w:rsid w:val="009F17B4"/>
    <w:rsid w:val="009F542A"/>
    <w:rsid w:val="009F5AEC"/>
    <w:rsid w:val="009F6479"/>
    <w:rsid w:val="009F6931"/>
    <w:rsid w:val="009F72B2"/>
    <w:rsid w:val="00A0201C"/>
    <w:rsid w:val="00A02678"/>
    <w:rsid w:val="00A02EF5"/>
    <w:rsid w:val="00A03FE3"/>
    <w:rsid w:val="00A04393"/>
    <w:rsid w:val="00A06AF7"/>
    <w:rsid w:val="00A0740B"/>
    <w:rsid w:val="00A076A7"/>
    <w:rsid w:val="00A077EB"/>
    <w:rsid w:val="00A07F9E"/>
    <w:rsid w:val="00A10C73"/>
    <w:rsid w:val="00A13513"/>
    <w:rsid w:val="00A14CB3"/>
    <w:rsid w:val="00A15D83"/>
    <w:rsid w:val="00A174A2"/>
    <w:rsid w:val="00A2153A"/>
    <w:rsid w:val="00A22D8E"/>
    <w:rsid w:val="00A23139"/>
    <w:rsid w:val="00A241F3"/>
    <w:rsid w:val="00A276B9"/>
    <w:rsid w:val="00A306AA"/>
    <w:rsid w:val="00A32D42"/>
    <w:rsid w:val="00A3304A"/>
    <w:rsid w:val="00A347BA"/>
    <w:rsid w:val="00A34CD6"/>
    <w:rsid w:val="00A35042"/>
    <w:rsid w:val="00A351E4"/>
    <w:rsid w:val="00A36666"/>
    <w:rsid w:val="00A37130"/>
    <w:rsid w:val="00A41C2C"/>
    <w:rsid w:val="00A45E1A"/>
    <w:rsid w:val="00A461A4"/>
    <w:rsid w:val="00A461E6"/>
    <w:rsid w:val="00A513AC"/>
    <w:rsid w:val="00A51BAC"/>
    <w:rsid w:val="00A5225D"/>
    <w:rsid w:val="00A5263B"/>
    <w:rsid w:val="00A53DAB"/>
    <w:rsid w:val="00A542B5"/>
    <w:rsid w:val="00A546AD"/>
    <w:rsid w:val="00A555A4"/>
    <w:rsid w:val="00A5575E"/>
    <w:rsid w:val="00A562CE"/>
    <w:rsid w:val="00A619D0"/>
    <w:rsid w:val="00A62C64"/>
    <w:rsid w:val="00A638A6"/>
    <w:rsid w:val="00A65941"/>
    <w:rsid w:val="00A6742C"/>
    <w:rsid w:val="00A67F2E"/>
    <w:rsid w:val="00A713B0"/>
    <w:rsid w:val="00A71EA4"/>
    <w:rsid w:val="00A72128"/>
    <w:rsid w:val="00A72DA3"/>
    <w:rsid w:val="00A72EA7"/>
    <w:rsid w:val="00A73122"/>
    <w:rsid w:val="00A75DD6"/>
    <w:rsid w:val="00A80AFC"/>
    <w:rsid w:val="00A82B81"/>
    <w:rsid w:val="00A834C1"/>
    <w:rsid w:val="00A85273"/>
    <w:rsid w:val="00A853B9"/>
    <w:rsid w:val="00A874C1"/>
    <w:rsid w:val="00A90AB5"/>
    <w:rsid w:val="00A91333"/>
    <w:rsid w:val="00A919C3"/>
    <w:rsid w:val="00A935FF"/>
    <w:rsid w:val="00A94182"/>
    <w:rsid w:val="00AA0983"/>
    <w:rsid w:val="00AA1D9A"/>
    <w:rsid w:val="00AA2340"/>
    <w:rsid w:val="00AA2B66"/>
    <w:rsid w:val="00AA33DD"/>
    <w:rsid w:val="00AA4534"/>
    <w:rsid w:val="00AA4CA4"/>
    <w:rsid w:val="00AA5255"/>
    <w:rsid w:val="00AA5EC5"/>
    <w:rsid w:val="00AA5F22"/>
    <w:rsid w:val="00AA6A49"/>
    <w:rsid w:val="00AA6F84"/>
    <w:rsid w:val="00AA7A35"/>
    <w:rsid w:val="00AB04A1"/>
    <w:rsid w:val="00AB1EA1"/>
    <w:rsid w:val="00AB27A7"/>
    <w:rsid w:val="00AB3B9C"/>
    <w:rsid w:val="00AB4ADA"/>
    <w:rsid w:val="00AB68C0"/>
    <w:rsid w:val="00AB78D0"/>
    <w:rsid w:val="00AC03A7"/>
    <w:rsid w:val="00AC045E"/>
    <w:rsid w:val="00AC2A1E"/>
    <w:rsid w:val="00AC4036"/>
    <w:rsid w:val="00AC435C"/>
    <w:rsid w:val="00AC576C"/>
    <w:rsid w:val="00AC596D"/>
    <w:rsid w:val="00AD04E0"/>
    <w:rsid w:val="00AD161B"/>
    <w:rsid w:val="00AD3753"/>
    <w:rsid w:val="00AD5DEE"/>
    <w:rsid w:val="00AD6B2E"/>
    <w:rsid w:val="00AD78F4"/>
    <w:rsid w:val="00AE0A0D"/>
    <w:rsid w:val="00AE0C61"/>
    <w:rsid w:val="00AE0EB8"/>
    <w:rsid w:val="00AE2B8D"/>
    <w:rsid w:val="00AE2EA3"/>
    <w:rsid w:val="00AE30FD"/>
    <w:rsid w:val="00AE3314"/>
    <w:rsid w:val="00AE38D3"/>
    <w:rsid w:val="00AE3C9D"/>
    <w:rsid w:val="00AE5239"/>
    <w:rsid w:val="00AE67E7"/>
    <w:rsid w:val="00AE7664"/>
    <w:rsid w:val="00AF0248"/>
    <w:rsid w:val="00AF59E7"/>
    <w:rsid w:val="00AF6380"/>
    <w:rsid w:val="00AF7195"/>
    <w:rsid w:val="00B0020C"/>
    <w:rsid w:val="00B00D1B"/>
    <w:rsid w:val="00B017FF"/>
    <w:rsid w:val="00B03E47"/>
    <w:rsid w:val="00B0485B"/>
    <w:rsid w:val="00B078DC"/>
    <w:rsid w:val="00B14520"/>
    <w:rsid w:val="00B16E7B"/>
    <w:rsid w:val="00B17238"/>
    <w:rsid w:val="00B23BE1"/>
    <w:rsid w:val="00B26544"/>
    <w:rsid w:val="00B2696C"/>
    <w:rsid w:val="00B32120"/>
    <w:rsid w:val="00B32216"/>
    <w:rsid w:val="00B32C46"/>
    <w:rsid w:val="00B33E32"/>
    <w:rsid w:val="00B35489"/>
    <w:rsid w:val="00B37EA6"/>
    <w:rsid w:val="00B429A2"/>
    <w:rsid w:val="00B436B2"/>
    <w:rsid w:val="00B44A88"/>
    <w:rsid w:val="00B44D90"/>
    <w:rsid w:val="00B46BB5"/>
    <w:rsid w:val="00B4772E"/>
    <w:rsid w:val="00B51478"/>
    <w:rsid w:val="00B5419E"/>
    <w:rsid w:val="00B550FC"/>
    <w:rsid w:val="00B56548"/>
    <w:rsid w:val="00B60BFE"/>
    <w:rsid w:val="00B62BD7"/>
    <w:rsid w:val="00B6337B"/>
    <w:rsid w:val="00B6357F"/>
    <w:rsid w:val="00B644EE"/>
    <w:rsid w:val="00B650E4"/>
    <w:rsid w:val="00B676BC"/>
    <w:rsid w:val="00B67C04"/>
    <w:rsid w:val="00B708A8"/>
    <w:rsid w:val="00B7092A"/>
    <w:rsid w:val="00B73E39"/>
    <w:rsid w:val="00B73FD5"/>
    <w:rsid w:val="00B74834"/>
    <w:rsid w:val="00B75F66"/>
    <w:rsid w:val="00B779C4"/>
    <w:rsid w:val="00B77C9D"/>
    <w:rsid w:val="00B77DD5"/>
    <w:rsid w:val="00B80886"/>
    <w:rsid w:val="00B820EC"/>
    <w:rsid w:val="00B83127"/>
    <w:rsid w:val="00B83F64"/>
    <w:rsid w:val="00B84DF7"/>
    <w:rsid w:val="00B85944"/>
    <w:rsid w:val="00B8677D"/>
    <w:rsid w:val="00B86D54"/>
    <w:rsid w:val="00B8710F"/>
    <w:rsid w:val="00B87F1B"/>
    <w:rsid w:val="00B90C2E"/>
    <w:rsid w:val="00B9211C"/>
    <w:rsid w:val="00B9527B"/>
    <w:rsid w:val="00B957CF"/>
    <w:rsid w:val="00B966A3"/>
    <w:rsid w:val="00B96B7D"/>
    <w:rsid w:val="00BA10E4"/>
    <w:rsid w:val="00BA4A13"/>
    <w:rsid w:val="00BA763B"/>
    <w:rsid w:val="00BA7E4A"/>
    <w:rsid w:val="00BB1964"/>
    <w:rsid w:val="00BB7F52"/>
    <w:rsid w:val="00BC046B"/>
    <w:rsid w:val="00BC0761"/>
    <w:rsid w:val="00BC118B"/>
    <w:rsid w:val="00BC279D"/>
    <w:rsid w:val="00BC78FD"/>
    <w:rsid w:val="00BD082A"/>
    <w:rsid w:val="00BD11AE"/>
    <w:rsid w:val="00BD22DA"/>
    <w:rsid w:val="00BD38A5"/>
    <w:rsid w:val="00BD4005"/>
    <w:rsid w:val="00BD40C5"/>
    <w:rsid w:val="00BD5D79"/>
    <w:rsid w:val="00BD7921"/>
    <w:rsid w:val="00BE030A"/>
    <w:rsid w:val="00BE0FAC"/>
    <w:rsid w:val="00BE2B25"/>
    <w:rsid w:val="00BE32B6"/>
    <w:rsid w:val="00BE3FE3"/>
    <w:rsid w:val="00BE4569"/>
    <w:rsid w:val="00BE68A4"/>
    <w:rsid w:val="00BE7BAF"/>
    <w:rsid w:val="00BE7CBA"/>
    <w:rsid w:val="00BF0C13"/>
    <w:rsid w:val="00BF0C6C"/>
    <w:rsid w:val="00BF0DE2"/>
    <w:rsid w:val="00BF472E"/>
    <w:rsid w:val="00BF6AB6"/>
    <w:rsid w:val="00BF72AF"/>
    <w:rsid w:val="00C01BFF"/>
    <w:rsid w:val="00C036F1"/>
    <w:rsid w:val="00C03958"/>
    <w:rsid w:val="00C0551D"/>
    <w:rsid w:val="00C05CFB"/>
    <w:rsid w:val="00C12387"/>
    <w:rsid w:val="00C12BDE"/>
    <w:rsid w:val="00C14653"/>
    <w:rsid w:val="00C15AC5"/>
    <w:rsid w:val="00C17A9C"/>
    <w:rsid w:val="00C208CF"/>
    <w:rsid w:val="00C20FD4"/>
    <w:rsid w:val="00C224AA"/>
    <w:rsid w:val="00C22A53"/>
    <w:rsid w:val="00C22DB2"/>
    <w:rsid w:val="00C23E7C"/>
    <w:rsid w:val="00C24E59"/>
    <w:rsid w:val="00C31804"/>
    <w:rsid w:val="00C31F6E"/>
    <w:rsid w:val="00C32F84"/>
    <w:rsid w:val="00C36FCD"/>
    <w:rsid w:val="00C409E4"/>
    <w:rsid w:val="00C41F51"/>
    <w:rsid w:val="00C425A8"/>
    <w:rsid w:val="00C42EA5"/>
    <w:rsid w:val="00C44243"/>
    <w:rsid w:val="00C4435A"/>
    <w:rsid w:val="00C448FC"/>
    <w:rsid w:val="00C45FEB"/>
    <w:rsid w:val="00C460EA"/>
    <w:rsid w:val="00C477B9"/>
    <w:rsid w:val="00C5194A"/>
    <w:rsid w:val="00C51C1A"/>
    <w:rsid w:val="00C52C9B"/>
    <w:rsid w:val="00C5469C"/>
    <w:rsid w:val="00C54EF3"/>
    <w:rsid w:val="00C558F4"/>
    <w:rsid w:val="00C559B3"/>
    <w:rsid w:val="00C56495"/>
    <w:rsid w:val="00C56B54"/>
    <w:rsid w:val="00C60927"/>
    <w:rsid w:val="00C614C6"/>
    <w:rsid w:val="00C61E77"/>
    <w:rsid w:val="00C62BC6"/>
    <w:rsid w:val="00C6439A"/>
    <w:rsid w:val="00C64C7B"/>
    <w:rsid w:val="00C652EF"/>
    <w:rsid w:val="00C65391"/>
    <w:rsid w:val="00C65611"/>
    <w:rsid w:val="00C67E61"/>
    <w:rsid w:val="00C71875"/>
    <w:rsid w:val="00C71B56"/>
    <w:rsid w:val="00C7633B"/>
    <w:rsid w:val="00C76F0C"/>
    <w:rsid w:val="00C775F9"/>
    <w:rsid w:val="00C77D56"/>
    <w:rsid w:val="00C807F4"/>
    <w:rsid w:val="00C81506"/>
    <w:rsid w:val="00C81879"/>
    <w:rsid w:val="00C823A4"/>
    <w:rsid w:val="00C823A9"/>
    <w:rsid w:val="00C8250A"/>
    <w:rsid w:val="00C82A87"/>
    <w:rsid w:val="00C82B3C"/>
    <w:rsid w:val="00C83A12"/>
    <w:rsid w:val="00C84301"/>
    <w:rsid w:val="00C84850"/>
    <w:rsid w:val="00C85885"/>
    <w:rsid w:val="00C863FF"/>
    <w:rsid w:val="00C90985"/>
    <w:rsid w:val="00C9183A"/>
    <w:rsid w:val="00C92BE5"/>
    <w:rsid w:val="00C92FCD"/>
    <w:rsid w:val="00C94E67"/>
    <w:rsid w:val="00C94F35"/>
    <w:rsid w:val="00C95323"/>
    <w:rsid w:val="00C97BF8"/>
    <w:rsid w:val="00C97C0E"/>
    <w:rsid w:val="00C97C52"/>
    <w:rsid w:val="00CA01F8"/>
    <w:rsid w:val="00CA08B5"/>
    <w:rsid w:val="00CA093C"/>
    <w:rsid w:val="00CA10CC"/>
    <w:rsid w:val="00CA1E32"/>
    <w:rsid w:val="00CA6FEB"/>
    <w:rsid w:val="00CA7D74"/>
    <w:rsid w:val="00CB06FE"/>
    <w:rsid w:val="00CB176D"/>
    <w:rsid w:val="00CB198F"/>
    <w:rsid w:val="00CB2719"/>
    <w:rsid w:val="00CB7653"/>
    <w:rsid w:val="00CB7D42"/>
    <w:rsid w:val="00CC06AF"/>
    <w:rsid w:val="00CC0F22"/>
    <w:rsid w:val="00CC1C63"/>
    <w:rsid w:val="00CC3CB4"/>
    <w:rsid w:val="00CC548F"/>
    <w:rsid w:val="00CC60AE"/>
    <w:rsid w:val="00CC7110"/>
    <w:rsid w:val="00CC7850"/>
    <w:rsid w:val="00CC7C46"/>
    <w:rsid w:val="00CD0AC0"/>
    <w:rsid w:val="00CD3806"/>
    <w:rsid w:val="00CD4ACC"/>
    <w:rsid w:val="00CD5A0D"/>
    <w:rsid w:val="00CD625E"/>
    <w:rsid w:val="00CD6463"/>
    <w:rsid w:val="00CE0457"/>
    <w:rsid w:val="00CE24EC"/>
    <w:rsid w:val="00CE2D34"/>
    <w:rsid w:val="00CE301B"/>
    <w:rsid w:val="00CE3073"/>
    <w:rsid w:val="00CE3978"/>
    <w:rsid w:val="00CE3B9B"/>
    <w:rsid w:val="00CE3F71"/>
    <w:rsid w:val="00CE73B5"/>
    <w:rsid w:val="00CE75FB"/>
    <w:rsid w:val="00CF04A2"/>
    <w:rsid w:val="00CF16D0"/>
    <w:rsid w:val="00CF1EB9"/>
    <w:rsid w:val="00CF28C3"/>
    <w:rsid w:val="00CF46D4"/>
    <w:rsid w:val="00CF47CF"/>
    <w:rsid w:val="00CF5C98"/>
    <w:rsid w:val="00CF5E78"/>
    <w:rsid w:val="00CF75DF"/>
    <w:rsid w:val="00CF79D3"/>
    <w:rsid w:val="00D00EDD"/>
    <w:rsid w:val="00D02350"/>
    <w:rsid w:val="00D0314B"/>
    <w:rsid w:val="00D0362D"/>
    <w:rsid w:val="00D0496B"/>
    <w:rsid w:val="00D04B09"/>
    <w:rsid w:val="00D05C40"/>
    <w:rsid w:val="00D11F2F"/>
    <w:rsid w:val="00D13A8B"/>
    <w:rsid w:val="00D149E3"/>
    <w:rsid w:val="00D15358"/>
    <w:rsid w:val="00D16E03"/>
    <w:rsid w:val="00D173B8"/>
    <w:rsid w:val="00D20085"/>
    <w:rsid w:val="00D21439"/>
    <w:rsid w:val="00D2243E"/>
    <w:rsid w:val="00D23A2E"/>
    <w:rsid w:val="00D243FF"/>
    <w:rsid w:val="00D25389"/>
    <w:rsid w:val="00D27A7C"/>
    <w:rsid w:val="00D27F23"/>
    <w:rsid w:val="00D3182A"/>
    <w:rsid w:val="00D32778"/>
    <w:rsid w:val="00D32D3A"/>
    <w:rsid w:val="00D33DE4"/>
    <w:rsid w:val="00D355CF"/>
    <w:rsid w:val="00D35919"/>
    <w:rsid w:val="00D3613D"/>
    <w:rsid w:val="00D3617C"/>
    <w:rsid w:val="00D36D1B"/>
    <w:rsid w:val="00D37E15"/>
    <w:rsid w:val="00D40A64"/>
    <w:rsid w:val="00D40CDE"/>
    <w:rsid w:val="00D4131A"/>
    <w:rsid w:val="00D41AC6"/>
    <w:rsid w:val="00D43EB9"/>
    <w:rsid w:val="00D45119"/>
    <w:rsid w:val="00D45C53"/>
    <w:rsid w:val="00D46C9F"/>
    <w:rsid w:val="00D47D07"/>
    <w:rsid w:val="00D47F8B"/>
    <w:rsid w:val="00D47FA8"/>
    <w:rsid w:val="00D5170E"/>
    <w:rsid w:val="00D5416A"/>
    <w:rsid w:val="00D54F8A"/>
    <w:rsid w:val="00D5557C"/>
    <w:rsid w:val="00D558B4"/>
    <w:rsid w:val="00D57523"/>
    <w:rsid w:val="00D57CB4"/>
    <w:rsid w:val="00D60456"/>
    <w:rsid w:val="00D60D2A"/>
    <w:rsid w:val="00D636D3"/>
    <w:rsid w:val="00D63737"/>
    <w:rsid w:val="00D64775"/>
    <w:rsid w:val="00D64AB7"/>
    <w:rsid w:val="00D65014"/>
    <w:rsid w:val="00D65FD5"/>
    <w:rsid w:val="00D66903"/>
    <w:rsid w:val="00D67123"/>
    <w:rsid w:val="00D67BD9"/>
    <w:rsid w:val="00D67C00"/>
    <w:rsid w:val="00D71D05"/>
    <w:rsid w:val="00D721E1"/>
    <w:rsid w:val="00D747CE"/>
    <w:rsid w:val="00D7565C"/>
    <w:rsid w:val="00D75D7E"/>
    <w:rsid w:val="00D75F12"/>
    <w:rsid w:val="00D7694D"/>
    <w:rsid w:val="00D76AA9"/>
    <w:rsid w:val="00D8027C"/>
    <w:rsid w:val="00D802E0"/>
    <w:rsid w:val="00D81344"/>
    <w:rsid w:val="00D81977"/>
    <w:rsid w:val="00D81DCA"/>
    <w:rsid w:val="00D832C4"/>
    <w:rsid w:val="00D83F25"/>
    <w:rsid w:val="00D847C4"/>
    <w:rsid w:val="00D8625A"/>
    <w:rsid w:val="00D868ED"/>
    <w:rsid w:val="00D86B78"/>
    <w:rsid w:val="00D90EC6"/>
    <w:rsid w:val="00D91A9D"/>
    <w:rsid w:val="00D91E79"/>
    <w:rsid w:val="00D93B1A"/>
    <w:rsid w:val="00D95BC0"/>
    <w:rsid w:val="00D95C82"/>
    <w:rsid w:val="00D96B4C"/>
    <w:rsid w:val="00D96C42"/>
    <w:rsid w:val="00D971C6"/>
    <w:rsid w:val="00DA127E"/>
    <w:rsid w:val="00DA29AF"/>
    <w:rsid w:val="00DA3649"/>
    <w:rsid w:val="00DA53FA"/>
    <w:rsid w:val="00DB1D04"/>
    <w:rsid w:val="00DB4E0E"/>
    <w:rsid w:val="00DB4FE4"/>
    <w:rsid w:val="00DB6142"/>
    <w:rsid w:val="00DB68A8"/>
    <w:rsid w:val="00DB6F16"/>
    <w:rsid w:val="00DC30E1"/>
    <w:rsid w:val="00DC40B1"/>
    <w:rsid w:val="00DC420C"/>
    <w:rsid w:val="00DC42DC"/>
    <w:rsid w:val="00DD0613"/>
    <w:rsid w:val="00DD2BF9"/>
    <w:rsid w:val="00DD3951"/>
    <w:rsid w:val="00DD3F94"/>
    <w:rsid w:val="00DD647A"/>
    <w:rsid w:val="00DD67C0"/>
    <w:rsid w:val="00DD6AB1"/>
    <w:rsid w:val="00DD6B40"/>
    <w:rsid w:val="00DD76B6"/>
    <w:rsid w:val="00DD76BC"/>
    <w:rsid w:val="00DD7A51"/>
    <w:rsid w:val="00DE1025"/>
    <w:rsid w:val="00DE1526"/>
    <w:rsid w:val="00DE2309"/>
    <w:rsid w:val="00DE3B0F"/>
    <w:rsid w:val="00DE3F50"/>
    <w:rsid w:val="00DE5C4C"/>
    <w:rsid w:val="00DE5CDF"/>
    <w:rsid w:val="00DE6E98"/>
    <w:rsid w:val="00DE796B"/>
    <w:rsid w:val="00DE7A53"/>
    <w:rsid w:val="00DF0B12"/>
    <w:rsid w:val="00DF16C8"/>
    <w:rsid w:val="00DF26FF"/>
    <w:rsid w:val="00DF7AE4"/>
    <w:rsid w:val="00DF7D99"/>
    <w:rsid w:val="00E0009A"/>
    <w:rsid w:val="00E00ACF"/>
    <w:rsid w:val="00E03C92"/>
    <w:rsid w:val="00E03D73"/>
    <w:rsid w:val="00E04491"/>
    <w:rsid w:val="00E04B4E"/>
    <w:rsid w:val="00E04C36"/>
    <w:rsid w:val="00E1160D"/>
    <w:rsid w:val="00E116A9"/>
    <w:rsid w:val="00E1179D"/>
    <w:rsid w:val="00E12297"/>
    <w:rsid w:val="00E124CB"/>
    <w:rsid w:val="00E12C9A"/>
    <w:rsid w:val="00E12CB6"/>
    <w:rsid w:val="00E1495E"/>
    <w:rsid w:val="00E14FAB"/>
    <w:rsid w:val="00E20076"/>
    <w:rsid w:val="00E20259"/>
    <w:rsid w:val="00E21609"/>
    <w:rsid w:val="00E22E85"/>
    <w:rsid w:val="00E23FAC"/>
    <w:rsid w:val="00E2413B"/>
    <w:rsid w:val="00E2470B"/>
    <w:rsid w:val="00E255E6"/>
    <w:rsid w:val="00E261CD"/>
    <w:rsid w:val="00E263BF"/>
    <w:rsid w:val="00E26423"/>
    <w:rsid w:val="00E265CC"/>
    <w:rsid w:val="00E30FAB"/>
    <w:rsid w:val="00E31E60"/>
    <w:rsid w:val="00E33273"/>
    <w:rsid w:val="00E3542E"/>
    <w:rsid w:val="00E36F63"/>
    <w:rsid w:val="00E42323"/>
    <w:rsid w:val="00E4332F"/>
    <w:rsid w:val="00E43362"/>
    <w:rsid w:val="00E43A9F"/>
    <w:rsid w:val="00E43ED4"/>
    <w:rsid w:val="00E43F54"/>
    <w:rsid w:val="00E44C05"/>
    <w:rsid w:val="00E45501"/>
    <w:rsid w:val="00E45844"/>
    <w:rsid w:val="00E46087"/>
    <w:rsid w:val="00E47045"/>
    <w:rsid w:val="00E503B1"/>
    <w:rsid w:val="00E52B8D"/>
    <w:rsid w:val="00E53233"/>
    <w:rsid w:val="00E54885"/>
    <w:rsid w:val="00E5491F"/>
    <w:rsid w:val="00E613FF"/>
    <w:rsid w:val="00E63160"/>
    <w:rsid w:val="00E64875"/>
    <w:rsid w:val="00E70269"/>
    <w:rsid w:val="00E70F14"/>
    <w:rsid w:val="00E71B64"/>
    <w:rsid w:val="00E733C5"/>
    <w:rsid w:val="00E741B4"/>
    <w:rsid w:val="00E75B58"/>
    <w:rsid w:val="00E75C15"/>
    <w:rsid w:val="00E77E13"/>
    <w:rsid w:val="00E80B92"/>
    <w:rsid w:val="00E81069"/>
    <w:rsid w:val="00E81784"/>
    <w:rsid w:val="00E81F91"/>
    <w:rsid w:val="00E83812"/>
    <w:rsid w:val="00E8500D"/>
    <w:rsid w:val="00E8591E"/>
    <w:rsid w:val="00E85E95"/>
    <w:rsid w:val="00E861BC"/>
    <w:rsid w:val="00E8719B"/>
    <w:rsid w:val="00E87D97"/>
    <w:rsid w:val="00E90239"/>
    <w:rsid w:val="00E929D2"/>
    <w:rsid w:val="00E9429B"/>
    <w:rsid w:val="00E94E38"/>
    <w:rsid w:val="00E950D1"/>
    <w:rsid w:val="00E95E4A"/>
    <w:rsid w:val="00E96F7A"/>
    <w:rsid w:val="00EA2048"/>
    <w:rsid w:val="00EA5585"/>
    <w:rsid w:val="00EA5724"/>
    <w:rsid w:val="00EA629F"/>
    <w:rsid w:val="00EA730E"/>
    <w:rsid w:val="00EB1B99"/>
    <w:rsid w:val="00EB4A73"/>
    <w:rsid w:val="00EB5F9B"/>
    <w:rsid w:val="00EC254A"/>
    <w:rsid w:val="00EC5C21"/>
    <w:rsid w:val="00EC6223"/>
    <w:rsid w:val="00EC641C"/>
    <w:rsid w:val="00ED0772"/>
    <w:rsid w:val="00ED0A4B"/>
    <w:rsid w:val="00ED1C2E"/>
    <w:rsid w:val="00ED29F5"/>
    <w:rsid w:val="00ED4B95"/>
    <w:rsid w:val="00ED528C"/>
    <w:rsid w:val="00ED5A46"/>
    <w:rsid w:val="00ED609F"/>
    <w:rsid w:val="00ED6C44"/>
    <w:rsid w:val="00ED74A1"/>
    <w:rsid w:val="00ED76FB"/>
    <w:rsid w:val="00EE0225"/>
    <w:rsid w:val="00EE059C"/>
    <w:rsid w:val="00EE19FD"/>
    <w:rsid w:val="00EE2624"/>
    <w:rsid w:val="00EE313C"/>
    <w:rsid w:val="00EE3D6D"/>
    <w:rsid w:val="00EE412D"/>
    <w:rsid w:val="00EE4865"/>
    <w:rsid w:val="00EE48EE"/>
    <w:rsid w:val="00EE4A83"/>
    <w:rsid w:val="00EE530A"/>
    <w:rsid w:val="00EE6BA7"/>
    <w:rsid w:val="00EE6E57"/>
    <w:rsid w:val="00EE752B"/>
    <w:rsid w:val="00EF211C"/>
    <w:rsid w:val="00EF2A63"/>
    <w:rsid w:val="00EF4530"/>
    <w:rsid w:val="00EF5E1D"/>
    <w:rsid w:val="00EF5E78"/>
    <w:rsid w:val="00EF66C5"/>
    <w:rsid w:val="00EF6F89"/>
    <w:rsid w:val="00F00AAA"/>
    <w:rsid w:val="00F049E9"/>
    <w:rsid w:val="00F05FBC"/>
    <w:rsid w:val="00F0674B"/>
    <w:rsid w:val="00F10B1A"/>
    <w:rsid w:val="00F110B3"/>
    <w:rsid w:val="00F12E3D"/>
    <w:rsid w:val="00F13CE7"/>
    <w:rsid w:val="00F156F9"/>
    <w:rsid w:val="00F17481"/>
    <w:rsid w:val="00F17E4C"/>
    <w:rsid w:val="00F20D09"/>
    <w:rsid w:val="00F2126D"/>
    <w:rsid w:val="00F22FEE"/>
    <w:rsid w:val="00F23216"/>
    <w:rsid w:val="00F25526"/>
    <w:rsid w:val="00F3045A"/>
    <w:rsid w:val="00F31AF6"/>
    <w:rsid w:val="00F32A36"/>
    <w:rsid w:val="00F331DA"/>
    <w:rsid w:val="00F374BE"/>
    <w:rsid w:val="00F42774"/>
    <w:rsid w:val="00F4314C"/>
    <w:rsid w:val="00F43C33"/>
    <w:rsid w:val="00F44F9A"/>
    <w:rsid w:val="00F45E0B"/>
    <w:rsid w:val="00F45FF9"/>
    <w:rsid w:val="00F4729A"/>
    <w:rsid w:val="00F50A67"/>
    <w:rsid w:val="00F50BF5"/>
    <w:rsid w:val="00F52087"/>
    <w:rsid w:val="00F53CEC"/>
    <w:rsid w:val="00F54B53"/>
    <w:rsid w:val="00F54C1D"/>
    <w:rsid w:val="00F54E1E"/>
    <w:rsid w:val="00F54EBA"/>
    <w:rsid w:val="00F562FF"/>
    <w:rsid w:val="00F56929"/>
    <w:rsid w:val="00F571BD"/>
    <w:rsid w:val="00F5745F"/>
    <w:rsid w:val="00F606FF"/>
    <w:rsid w:val="00F62800"/>
    <w:rsid w:val="00F629BF"/>
    <w:rsid w:val="00F62CE6"/>
    <w:rsid w:val="00F63631"/>
    <w:rsid w:val="00F636E9"/>
    <w:rsid w:val="00F65079"/>
    <w:rsid w:val="00F66DFF"/>
    <w:rsid w:val="00F67C15"/>
    <w:rsid w:val="00F71A22"/>
    <w:rsid w:val="00F7232F"/>
    <w:rsid w:val="00F7548D"/>
    <w:rsid w:val="00F76CEB"/>
    <w:rsid w:val="00F8072F"/>
    <w:rsid w:val="00F821B9"/>
    <w:rsid w:val="00F83279"/>
    <w:rsid w:val="00F839DB"/>
    <w:rsid w:val="00F841C5"/>
    <w:rsid w:val="00F84756"/>
    <w:rsid w:val="00F8755B"/>
    <w:rsid w:val="00F90226"/>
    <w:rsid w:val="00F9175C"/>
    <w:rsid w:val="00F92462"/>
    <w:rsid w:val="00F97447"/>
    <w:rsid w:val="00FA2397"/>
    <w:rsid w:val="00FA3281"/>
    <w:rsid w:val="00FA536F"/>
    <w:rsid w:val="00FA64D2"/>
    <w:rsid w:val="00FA74B7"/>
    <w:rsid w:val="00FB0C80"/>
    <w:rsid w:val="00FB19F5"/>
    <w:rsid w:val="00FB1EA6"/>
    <w:rsid w:val="00FB26A0"/>
    <w:rsid w:val="00FB2880"/>
    <w:rsid w:val="00FB42A8"/>
    <w:rsid w:val="00FB53D3"/>
    <w:rsid w:val="00FB5641"/>
    <w:rsid w:val="00FB5F19"/>
    <w:rsid w:val="00FC0B9B"/>
    <w:rsid w:val="00FC3FEF"/>
    <w:rsid w:val="00FC4BB2"/>
    <w:rsid w:val="00FD4809"/>
    <w:rsid w:val="00FD4C12"/>
    <w:rsid w:val="00FD5CAB"/>
    <w:rsid w:val="00FE047E"/>
    <w:rsid w:val="00FE175D"/>
    <w:rsid w:val="00FE1F26"/>
    <w:rsid w:val="00FE33A9"/>
    <w:rsid w:val="00FE5355"/>
    <w:rsid w:val="00FE6CEA"/>
    <w:rsid w:val="00FF045A"/>
    <w:rsid w:val="00FF170C"/>
    <w:rsid w:val="00FF3C71"/>
    <w:rsid w:val="00FF4243"/>
    <w:rsid w:val="00FF46C2"/>
    <w:rsid w:val="00FF68CA"/>
    <w:rsid w:val="00FF737E"/>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C7AB54"/>
  <w15:docId w15:val="{C2864FB4-DB67-43DD-ABFE-02CEC2509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2387"/>
    <w:pPr>
      <w:spacing w:after="200" w:line="276"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344F"/>
    <w:pPr>
      <w:ind w:left="720"/>
      <w:contextualSpacing/>
    </w:pPr>
  </w:style>
  <w:style w:type="paragraph" w:styleId="a4">
    <w:name w:val="header"/>
    <w:basedOn w:val="a"/>
    <w:link w:val="a5"/>
    <w:uiPriority w:val="99"/>
    <w:unhideWhenUsed/>
    <w:rsid w:val="00210E41"/>
    <w:pPr>
      <w:tabs>
        <w:tab w:val="center" w:pos="4677"/>
        <w:tab w:val="right" w:pos="9355"/>
      </w:tabs>
      <w:spacing w:after="0" w:line="240" w:lineRule="auto"/>
    </w:pPr>
    <w:rPr>
      <w:sz w:val="20"/>
      <w:szCs w:val="20"/>
    </w:rPr>
  </w:style>
  <w:style w:type="character" w:customStyle="1" w:styleId="a5">
    <w:name w:val="Верхний колонтитул Знак"/>
    <w:link w:val="a4"/>
    <w:uiPriority w:val="99"/>
    <w:locked/>
    <w:rsid w:val="00210E41"/>
    <w:rPr>
      <w:rFonts w:cs="Times New Roman"/>
    </w:rPr>
  </w:style>
  <w:style w:type="paragraph" w:styleId="a6">
    <w:name w:val="footer"/>
    <w:basedOn w:val="a"/>
    <w:link w:val="a7"/>
    <w:uiPriority w:val="99"/>
    <w:unhideWhenUsed/>
    <w:rsid w:val="00210E41"/>
    <w:pPr>
      <w:tabs>
        <w:tab w:val="center" w:pos="4677"/>
        <w:tab w:val="right" w:pos="9355"/>
      </w:tabs>
      <w:spacing w:after="0" w:line="240" w:lineRule="auto"/>
    </w:pPr>
    <w:rPr>
      <w:sz w:val="20"/>
      <w:szCs w:val="20"/>
    </w:rPr>
  </w:style>
  <w:style w:type="character" w:customStyle="1" w:styleId="a7">
    <w:name w:val="Нижний колонтитул Знак"/>
    <w:link w:val="a6"/>
    <w:uiPriority w:val="99"/>
    <w:locked/>
    <w:rsid w:val="00210E41"/>
    <w:rPr>
      <w:rFonts w:cs="Times New Roman"/>
    </w:rPr>
  </w:style>
  <w:style w:type="character" w:styleId="a8">
    <w:name w:val="Hyperlink"/>
    <w:uiPriority w:val="99"/>
    <w:semiHidden/>
    <w:unhideWhenUsed/>
    <w:rsid w:val="00040F41"/>
    <w:rPr>
      <w:rFonts w:cs="Times New Roman"/>
      <w:color w:val="0000FF"/>
      <w:u w:val="single"/>
    </w:rPr>
  </w:style>
  <w:style w:type="character" w:styleId="a9">
    <w:name w:val="Strong"/>
    <w:uiPriority w:val="22"/>
    <w:qFormat/>
    <w:rsid w:val="00D5416A"/>
    <w:rPr>
      <w:rFonts w:cs="Times New Roman"/>
      <w:b/>
    </w:rPr>
  </w:style>
  <w:style w:type="paragraph" w:styleId="aa">
    <w:name w:val="Balloon Text"/>
    <w:basedOn w:val="a"/>
    <w:link w:val="ab"/>
    <w:uiPriority w:val="99"/>
    <w:semiHidden/>
    <w:unhideWhenUsed/>
    <w:rsid w:val="00F83279"/>
    <w:pPr>
      <w:spacing w:after="0" w:line="240" w:lineRule="auto"/>
    </w:pPr>
    <w:rPr>
      <w:rFonts w:ascii="Tahoma" w:hAnsi="Tahoma"/>
      <w:sz w:val="16"/>
      <w:szCs w:val="20"/>
    </w:rPr>
  </w:style>
  <w:style w:type="character" w:customStyle="1" w:styleId="ab">
    <w:name w:val="Текст выноски Знак"/>
    <w:link w:val="aa"/>
    <w:uiPriority w:val="99"/>
    <w:semiHidden/>
    <w:locked/>
    <w:rsid w:val="00F83279"/>
    <w:rPr>
      <w:rFonts w:ascii="Tahoma" w:hAnsi="Tahoma" w:cs="Times New Roman"/>
      <w:sz w:val="16"/>
    </w:rPr>
  </w:style>
  <w:style w:type="table" w:styleId="ac">
    <w:name w:val="Table Grid"/>
    <w:basedOn w:val="a1"/>
    <w:uiPriority w:val="59"/>
    <w:rsid w:val="007E574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D97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locked/>
    <w:rsid w:val="00D971C6"/>
    <w:rPr>
      <w:rFonts w:ascii="Courier New" w:hAnsi="Courier New" w:cs="Times New Roman"/>
    </w:rPr>
  </w:style>
  <w:style w:type="paragraph" w:styleId="ad">
    <w:name w:val="Plain Text"/>
    <w:basedOn w:val="a"/>
    <w:link w:val="ae"/>
    <w:rsid w:val="00D971C6"/>
    <w:pPr>
      <w:spacing w:after="0" w:line="240" w:lineRule="auto"/>
    </w:pPr>
    <w:rPr>
      <w:rFonts w:ascii="Courier New" w:hAnsi="Courier New"/>
      <w:sz w:val="20"/>
      <w:szCs w:val="20"/>
    </w:rPr>
  </w:style>
  <w:style w:type="character" w:customStyle="1" w:styleId="ae">
    <w:name w:val="Текст Знак"/>
    <w:link w:val="ad"/>
    <w:locked/>
    <w:rsid w:val="00D971C6"/>
    <w:rPr>
      <w:rFonts w:ascii="Courier New" w:hAnsi="Courier New" w:cs="Times New Roman"/>
    </w:rPr>
  </w:style>
  <w:style w:type="paragraph" w:styleId="af">
    <w:name w:val="No Spacing"/>
    <w:uiPriority w:val="1"/>
    <w:qFormat/>
    <w:rsid w:val="00D971C6"/>
    <w:rPr>
      <w:rFonts w:cs="Times New Roman"/>
      <w:sz w:val="22"/>
      <w:szCs w:val="22"/>
      <w:lang w:eastAsia="en-US"/>
    </w:rPr>
  </w:style>
  <w:style w:type="paragraph" w:styleId="af0">
    <w:name w:val="footnote text"/>
    <w:basedOn w:val="a"/>
    <w:link w:val="af1"/>
    <w:uiPriority w:val="99"/>
    <w:semiHidden/>
    <w:unhideWhenUsed/>
    <w:rsid w:val="00D971C6"/>
    <w:pPr>
      <w:spacing w:after="0" w:line="240" w:lineRule="auto"/>
    </w:pPr>
    <w:rPr>
      <w:sz w:val="20"/>
      <w:szCs w:val="20"/>
    </w:rPr>
  </w:style>
  <w:style w:type="character" w:customStyle="1" w:styleId="af1">
    <w:name w:val="Текст сноски Знак"/>
    <w:link w:val="af0"/>
    <w:uiPriority w:val="99"/>
    <w:semiHidden/>
    <w:locked/>
    <w:rsid w:val="00D971C6"/>
    <w:rPr>
      <w:rFonts w:ascii="Calibri" w:hAnsi="Calibri" w:cs="Times New Roman"/>
      <w:lang w:eastAsia="en-US"/>
    </w:rPr>
  </w:style>
  <w:style w:type="character" w:styleId="af2">
    <w:name w:val="footnote reference"/>
    <w:uiPriority w:val="99"/>
    <w:semiHidden/>
    <w:unhideWhenUsed/>
    <w:rsid w:val="00D971C6"/>
    <w:rPr>
      <w:rFonts w:cs="Times New Roman"/>
      <w:vertAlign w:val="superscript"/>
    </w:rPr>
  </w:style>
  <w:style w:type="character" w:customStyle="1" w:styleId="clauseprfx1">
    <w:name w:val="clauseprfx1"/>
    <w:rsid w:val="00636753"/>
    <w:rPr>
      <w:vanish w:val="0"/>
      <w:webHidden w:val="0"/>
      <w:specVanish w:val="0"/>
    </w:rPr>
  </w:style>
  <w:style w:type="character" w:customStyle="1" w:styleId="clausesuff1">
    <w:name w:val="clausesuff1"/>
    <w:rsid w:val="00636753"/>
    <w:rPr>
      <w:vanish w:val="0"/>
      <w:webHidden w:val="0"/>
      <w:specVanish w:val="0"/>
    </w:rPr>
  </w:style>
  <w:style w:type="character" w:styleId="af3">
    <w:name w:val="annotation reference"/>
    <w:basedOn w:val="a0"/>
    <w:uiPriority w:val="99"/>
    <w:semiHidden/>
    <w:unhideWhenUsed/>
    <w:rsid w:val="00357C5B"/>
    <w:rPr>
      <w:sz w:val="16"/>
      <w:szCs w:val="16"/>
    </w:rPr>
  </w:style>
  <w:style w:type="paragraph" w:styleId="af4">
    <w:name w:val="annotation text"/>
    <w:basedOn w:val="a"/>
    <w:link w:val="af5"/>
    <w:uiPriority w:val="99"/>
    <w:semiHidden/>
    <w:unhideWhenUsed/>
    <w:rsid w:val="00357C5B"/>
    <w:pPr>
      <w:spacing w:line="240" w:lineRule="auto"/>
    </w:pPr>
    <w:rPr>
      <w:sz w:val="20"/>
      <w:szCs w:val="20"/>
    </w:rPr>
  </w:style>
  <w:style w:type="character" w:customStyle="1" w:styleId="af5">
    <w:name w:val="Текст примечания Знак"/>
    <w:basedOn w:val="a0"/>
    <w:link w:val="af4"/>
    <w:uiPriority w:val="99"/>
    <w:semiHidden/>
    <w:rsid w:val="00357C5B"/>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679312">
      <w:marLeft w:val="0"/>
      <w:marRight w:val="0"/>
      <w:marTop w:val="0"/>
      <w:marBottom w:val="0"/>
      <w:divBdr>
        <w:top w:val="none" w:sz="0" w:space="0" w:color="auto"/>
        <w:left w:val="none" w:sz="0" w:space="0" w:color="auto"/>
        <w:bottom w:val="none" w:sz="0" w:space="0" w:color="auto"/>
        <w:right w:val="none" w:sz="0" w:space="0" w:color="auto"/>
      </w:divBdr>
    </w:div>
    <w:div w:id="1386679321">
      <w:marLeft w:val="0"/>
      <w:marRight w:val="0"/>
      <w:marTop w:val="0"/>
      <w:marBottom w:val="0"/>
      <w:divBdr>
        <w:top w:val="none" w:sz="0" w:space="0" w:color="auto"/>
        <w:left w:val="none" w:sz="0" w:space="0" w:color="auto"/>
        <w:bottom w:val="none" w:sz="0" w:space="0" w:color="auto"/>
        <w:right w:val="none" w:sz="0" w:space="0" w:color="auto"/>
      </w:divBdr>
      <w:divsChild>
        <w:div w:id="1386679313">
          <w:marLeft w:val="-37"/>
          <w:marRight w:val="-37"/>
          <w:marTop w:val="0"/>
          <w:marBottom w:val="0"/>
          <w:divBdr>
            <w:top w:val="none" w:sz="0" w:space="0" w:color="auto"/>
            <w:left w:val="none" w:sz="0" w:space="0" w:color="auto"/>
            <w:bottom w:val="none" w:sz="0" w:space="0" w:color="auto"/>
            <w:right w:val="none" w:sz="0" w:space="0" w:color="auto"/>
          </w:divBdr>
        </w:div>
        <w:div w:id="1386679314">
          <w:marLeft w:val="-37"/>
          <w:marRight w:val="-37"/>
          <w:marTop w:val="0"/>
          <w:marBottom w:val="0"/>
          <w:divBdr>
            <w:top w:val="none" w:sz="0" w:space="0" w:color="auto"/>
            <w:left w:val="none" w:sz="0" w:space="0" w:color="auto"/>
            <w:bottom w:val="none" w:sz="0" w:space="0" w:color="auto"/>
            <w:right w:val="none" w:sz="0" w:space="0" w:color="auto"/>
          </w:divBdr>
        </w:div>
        <w:div w:id="1386679315">
          <w:marLeft w:val="-37"/>
          <w:marRight w:val="-37"/>
          <w:marTop w:val="0"/>
          <w:marBottom w:val="0"/>
          <w:divBdr>
            <w:top w:val="none" w:sz="0" w:space="0" w:color="auto"/>
            <w:left w:val="none" w:sz="0" w:space="0" w:color="auto"/>
            <w:bottom w:val="none" w:sz="0" w:space="0" w:color="auto"/>
            <w:right w:val="none" w:sz="0" w:space="0" w:color="auto"/>
          </w:divBdr>
        </w:div>
        <w:div w:id="1386679316">
          <w:marLeft w:val="-37"/>
          <w:marRight w:val="-37"/>
          <w:marTop w:val="0"/>
          <w:marBottom w:val="0"/>
          <w:divBdr>
            <w:top w:val="none" w:sz="0" w:space="0" w:color="auto"/>
            <w:left w:val="none" w:sz="0" w:space="0" w:color="auto"/>
            <w:bottom w:val="none" w:sz="0" w:space="0" w:color="auto"/>
            <w:right w:val="none" w:sz="0" w:space="0" w:color="auto"/>
          </w:divBdr>
        </w:div>
        <w:div w:id="1386679317">
          <w:marLeft w:val="-37"/>
          <w:marRight w:val="-37"/>
          <w:marTop w:val="0"/>
          <w:marBottom w:val="0"/>
          <w:divBdr>
            <w:top w:val="none" w:sz="0" w:space="0" w:color="auto"/>
            <w:left w:val="none" w:sz="0" w:space="0" w:color="auto"/>
            <w:bottom w:val="none" w:sz="0" w:space="0" w:color="auto"/>
            <w:right w:val="none" w:sz="0" w:space="0" w:color="auto"/>
          </w:divBdr>
        </w:div>
        <w:div w:id="1386679318">
          <w:marLeft w:val="-37"/>
          <w:marRight w:val="-37"/>
          <w:marTop w:val="0"/>
          <w:marBottom w:val="0"/>
          <w:divBdr>
            <w:top w:val="none" w:sz="0" w:space="0" w:color="auto"/>
            <w:left w:val="none" w:sz="0" w:space="0" w:color="auto"/>
            <w:bottom w:val="none" w:sz="0" w:space="0" w:color="auto"/>
            <w:right w:val="none" w:sz="0" w:space="0" w:color="auto"/>
          </w:divBdr>
        </w:div>
        <w:div w:id="1386679319">
          <w:marLeft w:val="-37"/>
          <w:marRight w:val="-37"/>
          <w:marTop w:val="0"/>
          <w:marBottom w:val="0"/>
          <w:divBdr>
            <w:top w:val="none" w:sz="0" w:space="0" w:color="auto"/>
            <w:left w:val="none" w:sz="0" w:space="0" w:color="auto"/>
            <w:bottom w:val="none" w:sz="0" w:space="0" w:color="auto"/>
            <w:right w:val="none" w:sz="0" w:space="0" w:color="auto"/>
          </w:divBdr>
        </w:div>
        <w:div w:id="1386679320">
          <w:marLeft w:val="-37"/>
          <w:marRight w:val="-37"/>
          <w:marTop w:val="0"/>
          <w:marBottom w:val="0"/>
          <w:divBdr>
            <w:top w:val="none" w:sz="0" w:space="0" w:color="auto"/>
            <w:left w:val="none" w:sz="0" w:space="0" w:color="auto"/>
            <w:bottom w:val="none" w:sz="0" w:space="0" w:color="auto"/>
            <w:right w:val="none" w:sz="0" w:space="0" w:color="auto"/>
          </w:divBdr>
        </w:div>
        <w:div w:id="1386679322">
          <w:marLeft w:val="-37"/>
          <w:marRight w:val="-37"/>
          <w:marTop w:val="0"/>
          <w:marBottom w:val="0"/>
          <w:divBdr>
            <w:top w:val="none" w:sz="0" w:space="0" w:color="auto"/>
            <w:left w:val="none" w:sz="0" w:space="0" w:color="auto"/>
            <w:bottom w:val="none" w:sz="0" w:space="0" w:color="auto"/>
            <w:right w:val="none" w:sz="0" w:space="0" w:color="auto"/>
          </w:divBdr>
        </w:div>
        <w:div w:id="1386679323">
          <w:marLeft w:val="-37"/>
          <w:marRight w:val="-37"/>
          <w:marTop w:val="0"/>
          <w:marBottom w:val="0"/>
          <w:divBdr>
            <w:top w:val="none" w:sz="0" w:space="0" w:color="auto"/>
            <w:left w:val="none" w:sz="0" w:space="0" w:color="auto"/>
            <w:bottom w:val="none" w:sz="0" w:space="0" w:color="auto"/>
            <w:right w:val="none" w:sz="0" w:space="0" w:color="auto"/>
          </w:divBdr>
        </w:div>
      </w:divsChild>
    </w:div>
    <w:div w:id="1386679324">
      <w:marLeft w:val="0"/>
      <w:marRight w:val="0"/>
      <w:marTop w:val="0"/>
      <w:marBottom w:val="0"/>
      <w:divBdr>
        <w:top w:val="none" w:sz="0" w:space="0" w:color="auto"/>
        <w:left w:val="none" w:sz="0" w:space="0" w:color="auto"/>
        <w:bottom w:val="none" w:sz="0" w:space="0" w:color="auto"/>
        <w:right w:val="none" w:sz="0" w:space="0" w:color="auto"/>
      </w:divBdr>
    </w:div>
    <w:div w:id="1386679325">
      <w:marLeft w:val="0"/>
      <w:marRight w:val="0"/>
      <w:marTop w:val="0"/>
      <w:marBottom w:val="0"/>
      <w:divBdr>
        <w:top w:val="none" w:sz="0" w:space="0" w:color="auto"/>
        <w:left w:val="none" w:sz="0" w:space="0" w:color="auto"/>
        <w:bottom w:val="none" w:sz="0" w:space="0" w:color="auto"/>
        <w:right w:val="none" w:sz="0" w:space="0" w:color="auto"/>
      </w:divBdr>
    </w:div>
    <w:div w:id="1386679326">
      <w:marLeft w:val="0"/>
      <w:marRight w:val="0"/>
      <w:marTop w:val="0"/>
      <w:marBottom w:val="0"/>
      <w:divBdr>
        <w:top w:val="none" w:sz="0" w:space="0" w:color="auto"/>
        <w:left w:val="none" w:sz="0" w:space="0" w:color="auto"/>
        <w:bottom w:val="none" w:sz="0" w:space="0" w:color="auto"/>
        <w:right w:val="none" w:sz="0" w:space="0" w:color="auto"/>
      </w:divBdr>
    </w:div>
    <w:div w:id="1386679327">
      <w:marLeft w:val="0"/>
      <w:marRight w:val="0"/>
      <w:marTop w:val="0"/>
      <w:marBottom w:val="0"/>
      <w:divBdr>
        <w:top w:val="none" w:sz="0" w:space="0" w:color="auto"/>
        <w:left w:val="none" w:sz="0" w:space="0" w:color="auto"/>
        <w:bottom w:val="none" w:sz="0" w:space="0" w:color="auto"/>
        <w:right w:val="none" w:sz="0" w:space="0" w:color="auto"/>
      </w:divBdr>
    </w:div>
    <w:div w:id="1386679328">
      <w:marLeft w:val="0"/>
      <w:marRight w:val="0"/>
      <w:marTop w:val="0"/>
      <w:marBottom w:val="0"/>
      <w:divBdr>
        <w:top w:val="none" w:sz="0" w:space="0" w:color="auto"/>
        <w:left w:val="none" w:sz="0" w:space="0" w:color="auto"/>
        <w:bottom w:val="none" w:sz="0" w:space="0" w:color="auto"/>
        <w:right w:val="none" w:sz="0" w:space="0" w:color="auto"/>
      </w:divBdr>
    </w:div>
    <w:div w:id="1646160135">
      <w:bodyDiv w:val="1"/>
      <w:marLeft w:val="0"/>
      <w:marRight w:val="0"/>
      <w:marTop w:val="0"/>
      <w:marBottom w:val="0"/>
      <w:divBdr>
        <w:top w:val="none" w:sz="0" w:space="0" w:color="auto"/>
        <w:left w:val="none" w:sz="0" w:space="0" w:color="auto"/>
        <w:bottom w:val="none" w:sz="0" w:space="0" w:color="auto"/>
        <w:right w:val="none" w:sz="0" w:space="0" w:color="auto"/>
      </w:divBdr>
    </w:div>
    <w:div w:id="1831288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A1BD2-297F-458D-B7E4-9EC3B76EB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1126</TotalTime>
  <Pages>6</Pages>
  <Words>2292</Words>
  <Characters>13068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15330</CharactersWithSpaces>
  <SharedDoc>false</SharedDoc>
  <HLinks>
    <vt:vector size="18" baseType="variant">
      <vt:variant>
        <vt:i4>4259856</vt:i4>
      </vt:variant>
      <vt:variant>
        <vt:i4>6</vt:i4>
      </vt:variant>
      <vt:variant>
        <vt:i4>0</vt:i4>
      </vt:variant>
      <vt:variant>
        <vt:i4>5</vt:i4>
      </vt:variant>
      <vt:variant>
        <vt:lpwstr>http://lex.uz/docs/111189</vt:lpwstr>
      </vt:variant>
      <vt:variant>
        <vt:lpwstr/>
      </vt:variant>
      <vt:variant>
        <vt:i4>7405615</vt:i4>
      </vt:variant>
      <vt:variant>
        <vt:i4>3</vt:i4>
      </vt:variant>
      <vt:variant>
        <vt:i4>0</vt:i4>
      </vt:variant>
      <vt:variant>
        <vt:i4>5</vt:i4>
      </vt:variant>
      <vt:variant>
        <vt:lpwstr>http://lex.uz/docs/3523891</vt:lpwstr>
      </vt:variant>
      <vt:variant>
        <vt:lpwstr/>
      </vt:variant>
      <vt:variant>
        <vt:i4>4259856</vt:i4>
      </vt:variant>
      <vt:variant>
        <vt:i4>0</vt:i4>
      </vt:variant>
      <vt:variant>
        <vt:i4>0</vt:i4>
      </vt:variant>
      <vt:variant>
        <vt:i4>5</vt:i4>
      </vt:variant>
      <vt:variant>
        <vt:lpwstr>http://lex.uz/docs/111189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Adolat2</cp:lastModifiedBy>
  <cp:revision>53</cp:revision>
  <cp:lastPrinted>2021-01-14T08:56:00Z</cp:lastPrinted>
  <dcterms:created xsi:type="dcterms:W3CDTF">2021-08-12T09:38:00Z</dcterms:created>
  <dcterms:modified xsi:type="dcterms:W3CDTF">2021-11-22T05:00:00Z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“Ijaraga beruvchi” bo‘yicha maʼlumotlar</w:name>
    <w:value w:hidden="true">
      <w:unit w:active="false"/>
    </w:value>
  </w:element>
  <w:element w:id="6" w:kind="variable" w:selector="check" w:type="string" w:valueMode="normal" w:required="false" w:groupID="5">
    <w:identifier xml:space="preserve">ID6</w:identifier>
    <w:name xml:space="preserve">“Ijaraga beruvchi”ning nomidan ish olib boruvchi shaxs lavozimi va F.I.O.si</w:name>
    <w:value w:hidden="false">
      <w:unit w:active="false"/>
    </w:value>
  </w:element>
  <w:element w:id="7" w:kind="variable" w:selector="check" w:type="string" w:valueMode="normal" w:required="false" w:groupID="5">
    <w:identifier xml:space="preserve">ID7</w:identifier>
    <w:name xml:space="preserve">“Ijaraga beruvchi”ning manzili</w:name>
    <w:value w:hidden="false">
      <w:unit w:active="false"/>
    </w:value>
  </w:element>
  <w:element w:id="9" w:kind="variable" w:selector="check" w:type="string" w:valueMode="normal" w:required="false" w:groupID="5">
    <w:identifier xml:space="preserve">ID9</w:identifier>
    <w:name xml:space="preserve">“Ijaraga beruvchi”ning hisob raqami joylashgan bank nomi</w:name>
    <w:value w:hidden="false">
      <w:unit w:active="false"/>
    </w:value>
  </w:element>
  <w:element w:id="10" w:kind="variable" w:selector="check" w:type="string" w:valueMode="normal" w:required="false" w:groupID="5">
    <w:identifier xml:space="preserve">ID10</w:identifier>
    <w:name xml:space="preserve">“Ijaraga beruvchi”ning hisob raqami</w:name>
    <w:value w:hidden="false">
      <w:unit w:active="false"/>
    </w:value>
  </w:element>
  <w:element w:id="11" w:kind="variable" w:selector="check" w:type="string" w:valueMode="normal" w:required="false" w:groupID="5">
    <w:identifier xml:space="preserve">ID11</w:identifier>
    <w:name xml:space="preserve">“Ijaraga beruvchi”ning STIR raqami</w:name>
    <w:value w:hidden="false">
      <w:unit w:active="false"/>
    </w:value>
  </w:element>
  <w:element w:id="12" w:kind="variable" w:selector="check" w:type="string" w:valueMode="normal" w:required="false" w:groupID="5">
    <w:identifier xml:space="preserve">ID12</w:identifier>
    <w:name xml:space="preserve">“Ijaraga beruvchi”ning telefon raqami</w:name>
    <w:value w:hidden="false">
      <w:unit w:active="false"/>
    </w:value>
  </w:element>
  <w:element w:id="13" w:kind="variable" w:selector="check" w:type="string" w:valueMode="normal" w:required="false" w:groupID="5">
    <w:identifier xml:space="preserve">ID13</w:identifier>
    <w:name xml:space="preserve">“Ijaraga beruvchi”ning INN raqami</w:name>
    <w:value w:hidden="false">
      <w:unit w:active="false"/>
    </w:value>
  </w:element>
  <w:element w:id="14" w:kind="variable" w:selector="check" w:type="string" w:valueMode="normal" w:required="false" w:groupID="5">
    <w:identifier xml:space="preserve">ID14</w:identifier>
    <w:name xml:space="preserve">“Ijaraga beruvchi”ning indeks raqami</w:name>
    <w:value w:hidden="false">
      <w:unit w:active="false"/>
    </w:value>
  </w:element>
  <w:element w:id="15" w:kind="variable" w:selector="check" w:type="string" w:valueMode="normal" w:required="false" w:groupID="5">
    <w:identifier xml:space="preserve">ID15</w:identifier>
    <w:name xml:space="preserve">“Ijaraga beruvchi”ning shaxsiy hisob varaq raqami</w:name>
    <w:value w:hidden="false">
      <w:unit w:active="false"/>
    </w:value>
  </w:element>
  <w:element w:id="16" w:kind="category" w:selector="check" w:type="string" w:valueMode="normal" w:required="false">
    <w:identifier xml:space="preserve">ID16</w:identifier>
    <w:name xml:space="preserve">“Ijarachi” bo‘yicha maʼlumotlar</w:name>
    <w:value w:hidden="true">
      <w:unit w:active="false"/>
    </w:value>
  </w:element>
  <w:element w:id="17" w:kind="variable" w:selector="check" w:type="string" w:valueMode="normal" w:required="false" w:groupID="16">
    <w:identifier xml:space="preserve">ID17</w:identifier>
    <w:name xml:space="preserve">“Ijarachi” yuridik shaxs nomi</w:name>
    <w:value w:hidden="false">
      <w:unit w:active="false"/>
    </w:value>
  </w:element>
  <w:element w:id="18" w:kind="variable" w:selector="check" w:type="string" w:valueMode="normal" w:required="false" w:groupID="16">
    <w:identifier xml:space="preserve">ID18</w:identifier>
    <w:name xml:space="preserve">“Ijarachi” nomidan ish olib boruvchi shaxs lavozimi, F.I.O.si</w:name>
    <w:value w:hidden="false">
      <w:unit w:active="false"/>
    </w:value>
  </w:element>
  <w:element w:id="19" w:kind="variable" w:selector="check" w:type="string" w:valueMode="normal" w:required="false" w:groupID="16">
    <w:identifier xml:space="preserve">ID19</w:identifier>
    <w:name xml:space="preserve">“Ijarachi” ning manzili</w:name>
    <w:value w:hidden="false">
      <w:unit w:active="false"/>
    </w:value>
  </w:element>
  <w:element w:id="21" w:kind="variable" w:selector="check" w:type="string" w:valueMode="normal" w:required="false" w:groupID="16">
    <w:identifier xml:space="preserve">ID21</w:identifier>
    <w:name xml:space="preserve">“Ijarachi” ning hisob raqami joylashgan bank nomi</w:name>
    <w:value w:hidden="false">
      <w:unit w:active="false"/>
    </w:value>
  </w:element>
  <w:element w:id="51" w:kind="variable" w:selector="check" w:type="string" w:valueMode="normal" w:required="false" w:groupID="16">
    <w:identifier xml:space="preserve">ID51</w:identifier>
    <w:name xml:space="preserve">“Ijarachi”ning hisob raqami</w:name>
    <w:value w:hidden="false">
      <w:unit w:active="false"/>
    </w:value>
  </w:element>
  <w:element w:id="22" w:kind="variable" w:selector="check" w:type="string" w:valueMode="normal" w:required="false" w:groupID="16">
    <w:identifier xml:space="preserve">ID22</w:identifier>
    <w:name xml:space="preserve">“Ijaraga beruvchi”ning STIR raqami</w:name>
    <w:value w:hidden="false">
      <w:unit w:active="false"/>
    </w:value>
  </w:element>
  <w:element w:id="23" w:kind="variable" w:selector="check" w:type="string" w:valueMode="normal" w:required="false" w:groupID="16">
    <w:identifier xml:space="preserve">ID23</w:identifier>
    <w:name xml:space="preserve">“Ijarachi”ning telefon raqami</w:name>
    <w:value w:hidden="false">
      <w:unit w:active="false"/>
    </w:value>
  </w:element>
  <w:element w:id="24" w:kind="variable" w:selector="check" w:type="string" w:valueMode="normal" w:required="false" w:groupID="16">
    <w:identifier xml:space="preserve">ID24</w:identifier>
    <w:name xml:space="preserve">“Ijarachi”ning indeks raqami</w:name>
    <w:value w:hidden="false">
      <w:unit w:active="false"/>
    </w:value>
  </w:element>
  <w:element w:id="25" w:kind="variable" w:selector="check" w:type="string" w:valueMode="normal" w:required="false" w:groupID="16">
    <w:identifier xml:space="preserve">ID25</w:identifier>
    <w:name xml:space="preserve">“Ijarachi”ning shaxsiy hisob varaq raqami</w:name>
    <w:value w:hidden="false">
      <w:unit w:active="false"/>
    </w:value>
  </w:element>
  <w:element w:id="26" w:kind="variable" w:selector="check" w:type="string" w:valueMode="normal" w:required="false" w:groupID="16">
    <w:identifier xml:space="preserve">ID26</w:identifier>
    <w:name xml:space="preserve">“Ijarachi”ning INN raqami</w:name>
    <w:value w:hidden="false">
      <w:unit w:active="false"/>
    </w:value>
  </w:element>
  <w:element w:id="28" w:kind="category" w:selector="check" w:type="string" w:valueMode="normal" w:required="false">
    <w:identifier xml:space="preserve">ID28</w:identifier>
    <w:name xml:space="preserve">“Davlat o‘rmon xo‘jaligi tashkiloti” bo‘yicha maʼlumotlar</w:name>
    <w:value w:hidden="true">
      <w:unit w:active="false"/>
    </w:value>
  </w:element>
  <w:element w:id="30" w:kind="variable" w:selector="check" w:type="string" w:valueMode="normal" w:required="false" w:groupID="28">
    <w:identifier xml:space="preserve">ID30</w:identifier>
    <w:name xml:space="preserve">“Davlat o‘rmon xo‘jaligi tashkiloti”ning nomi</w:name>
    <w:comment xml:space="preserve">Izoh,( aylanma, loyiha, kvartal, kontur raqamlari)</w:comment>
    <w:value w:hidden="false">
      <w:unit w:active="false"/>
    </w:value>
  </w:element>
  <w:element w:id="46" w:kind="variable" w:selector="check" w:type="string" w:valueMode="normal" w:required="false" w:groupID="28">
    <w:identifier xml:space="preserve">ID46</w:identifier>
    <w:name xml:space="preserve">“Davlat o‘rmon xo‘jaligi tashkiloti” nomidan ish olib boruvchi shaxsning F.I.O.si</w:name>
    <w:value w:hidden="false">
      <w:unit w:active="false"/>
    </w:value>
  </w:element>
  <w:element w:id="47" w:kind="variable" w:selector="check" w:type="string" w:valueMode="normal" w:required="false" w:groupID="28">
    <w:identifier xml:space="preserve">ID47</w:identifier>
    <w:name xml:space="preserve">“Davlat o‘rmon xo‘jaligi tashkiloti”ning manzili</w:name>
    <w:value w:hidden="false">
      <w:unit w:active="false"/>
    </w:value>
  </w:element>
  <w:element w:id="48" w:kind="variable" w:selector="check" w:type="string" w:valueMode="normal" w:required="false" w:groupID="28">
    <w:identifier xml:space="preserve">ID48</w:identifier>
    <w:name xml:space="preserve">“Davlat o‘rmon xo‘jaligi tashkiloti” rekvizitlari</w:name>
    <w:value w:hidden="false">
      <w:unit w:active="false"/>
    </w:value>
  </w:element>
  <w:element w:id="49" w:kind="category" w:selector="check" w:type="string" w:valueMode="normal" w:required="false">
    <w:identifier xml:space="preserve">ID49</w:identifier>
    <w:name xml:space="preserve">Shartnoma mazmuni</w:name>
    <w:value w:hidden="true">
      <w:unit w:active="false"/>
    </w:value>
  </w:element>
  <w:element w:id="50" w:kind="variable" w:selector="check" w:type="string" w:valueMode="normal" w:required="false" w:groupID="49">
    <w:identifier xml:space="preserve">ID50</w:identifier>
    <w:name xml:space="preserve">O‘rmon xo‘jaligi bo‘limining nomi</w:name>
    <w:comment xml:space="preserve">Izoh,( aylanma, loyiha, kvartal, kontur raqamlari)</w:comment>
    <w:value w:hidden="false">
      <w:unit w:active="false"/>
    </w:value>
  </w:element>
  <w:element w:id="31" w:kind="variable" w:selector="check" w:type="string" w:valueMode="normal" w:required="false" w:groupID="49">
    <w:identifier xml:space="preserve">ID31</w:identifier>
    <w:name xml:space="preserve">O‘rmon fondi yerlaridan jami nechi gektar</w:name>
    <w:value w:hidden="false">
      <w:unit w:active="false"/>
    </w:value>
  </w:element>
  <w:element w:id="32" w:kind="variable" w:selector="check" w:type="string" w:valueMode="normal" w:required="false" w:groupID="49">
    <w:identifier xml:space="preserve">ID32</w:identifier>
    <w:name xml:space="preserve">Shundan nechi gektari ekin  yeri</w:name>
    <w:value w:hidden="false">
      <w:unit w:active="false"/>
    </w:value>
  </w:element>
  <w:element w:id="33" w:kind="variable" w:selector="check" w:type="string" w:valueMode="normal" w:required="false" w:groupID="49">
    <w:identifier xml:space="preserve">ID33</w:identifier>
    <w:name xml:space="preserve">Nechi gektari bog‘</w:name>
    <w:value w:hidden="false">
      <w:unit w:active="false"/>
    </w:value>
  </w:element>
  <w:element w:id="34" w:kind="variable" w:selector="check" w:type="string" w:valueMode="normal" w:required="false" w:groupID="49">
    <w:identifier xml:space="preserve">ID34</w:identifier>
    <w:name xml:space="preserve">Nechi gektari yaylov</w:name>
    <w:value w:hidden="false">
      <w:unit w:active="false"/>
    </w:value>
  </w:element>
  <w:element w:id="35" w:kind="variable" w:selector="check" w:type="string" w:valueMode="normal" w:required="false" w:groupID="49">
    <w:identifier xml:space="preserve">ID35</w:identifier>
    <w:name xml:space="preserve">Nechi gektari pichanzor</w:name>
    <w:value w:hidden="false">
      <w:unit w:active="false"/>
    </w:value>
  </w:element>
  <w:element w:id="36" w:kind="variable" w:selector="check" w:type="string" w:valueMode="normal" w:required="false" w:groupID="49">
    <w:identifier xml:space="preserve">ID36</w:identifier>
    <w:name xml:space="preserve">Nechi gektari o‘rmonzor</w:name>
    <w:value w:hidden="false">
      <w:unit w:active="false"/>
    </w:value>
  </w:element>
  <w:element w:id="37" w:kind="variable" w:selector="check" w:type="string" w:valueMode="normal" w:required="false" w:groupID="28">
    <w:identifier xml:space="preserve">ID37</w:identifier>
    <w:name xml:space="preserve">Nechi gektari bo‘sh yerlar</w:name>
    <w:value w:hidden="false">
      <w:unit w:active="false"/>
    </w:value>
  </w:element>
  <w:element w:id="38" w:kind="variable" w:selector="check" w:type="string" w:valueMode="normal" w:required="false" w:groupID="28">
    <w:identifier xml:space="preserve">ID38</w:identifier>
    <w:name xml:space="preserve">Nechi gektari servitut yerlardan iborat</w:name>
    <w:value w:hidden="false">
      <w:unit w:active="false"/>
    </w:value>
  </w:element>
  <w:element w:id="39" w:kind="variable" w:selector="check" w:type="string" w:valueMode="normal" w:required="false" w:groupID="28">
    <w:identifier xml:space="preserve">ID39</w:identifier>
    <w:name xml:space="preserve">O‘rmon fondi yerlarini ijaraga berish maqsadi</w:name>
    <w:value w:hidden="false">
      <w:unit w:active="false"/>
    </w:value>
  </w:element>
  <w:element w:id="40" w:kind="variable" w:selector="check" w:type="string" w:valueMode="normal" w:required="false" w:groupID="28">
    <w:identifier xml:space="preserve">ID40</w:identifier>
    <w:name xml:space="preserve">O‘rmon fondi yerlari bo‘yicha investitsion loyiha yoki biznes rejasi raqami</w:name>
    <w:value w:hidden="false">
      <w:unit w:active="false"/>
    </w:value>
  </w:element>
  <w:element w:id="41" w:kind="variable" w:selector="check" w:type="string" w:valueMode="normal" w:required="false" w:groupID="28">
    <w:identifier xml:space="preserve">ID41</w:identifier>
    <w:name xml:space="preserve">O‘rmon fondi yerlari bo‘yicha investitsion loyiha yoki biznes rejasi nechta o‘rin belgilangan</w:name>
    <w:value w:hidden="false">
      <w:unit w:active="false"/>
    </w:value>
  </w:element>
  <w:element w:id="44" w:kind="variable" w:selector="check" w:type="string" w:valueMode="normal" w:required="false" w:groupID="28">
    <w:identifier xml:space="preserve">ID44</w:identifier>
    <w:name xml:space="preserve">Ijaraga olgan yer maydoniga qancha daraxt ekilishi belgilangan</w:name>
    <w:value w:hidden="false">
      <w:unit w:active="false"/>
    </w:value>
  </w:element>
  <w:element w:id="45" w:kind="variable" w:selector="check" w:type="string" w:valueMode="normal" w:required="false" w:groupID="28">
    <w:identifier xml:space="preserve">ID45</w:identifier>
    <w:name xml:space="preserve">Shartnomada nazarda tutilmagan va qonun hujjatlariga zid bo‘lmagan shartlar</w:name>
    <w:value w:hidden="false">
      <w:unit w:active="false"/>
    </w:value>
  </w:element>
</w:structure>
</file>