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1558"/>
        <w:gridCol w:w="4672"/>
      </w:tblGrid>
      <w:tr>
        <w:tc>
          <w:tcPr>
            <w:tcW w:w="3115" w:type="dxa"/>
          </w:tcPr>
          <w:p/>
        </w:tc>
        <w:tc>
          <w:tcPr>
            <w:tcW w:w="1558" w:type="dxa"/>
          </w:tcPr>
          <w:p/>
        </w:tc>
        <w:tc>
          <w:tcPr>
            <w:tcW w:w="4672" w:type="dxa"/>
          </w:tcPr>
          <w:p>
            <w:pPr>
              <w:jc w:val="both"/>
            </w:pPr>
            <w:r>
              <w:rPr>
                <w:b/>
              </w:rPr>
              <w:t xml:space="preserve">Fuqarolik ishlari boʻyicha </w:t>
            </w: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Daʼvo ariza berilgan fuqarolik ishlari bo‘yicha sud nomi</w:t>
            </w:r>
            <w:r>
              <w:rPr>
                <w:b/>
                <w:vanish w:val="false"/>
                <w:rFonts w:ascii="Times New Roman" w:hAnsi="Times New Roman"/>
              </w:rPr>
              <w:fldChar w:fldCharType="end"/>
            </w:r>
            <w:r>
              <w:rPr>
                <w:b/>
              </w:rPr>
              <w:t>ga</w:t>
            </w:r>
          </w:p>
        </w:tc>
      </w:tr>
      <w:tr>
        <w:tc>
          <w:tcPr>
            <w:tcW w:w="3115" w:type="dxa"/>
          </w:tcPr>
          <w:p/>
        </w:tc>
        <w:tc>
          <w:tcPr>
            <w:tcW w:w="1558" w:type="dxa"/>
          </w:tcPr>
          <w:p/>
        </w:tc>
        <w:tc>
          <w:tcPr>
            <w:tcW w:w="4672" w:type="dxa"/>
          </w:tcPr>
          <w:p/>
        </w:tc>
      </w:tr>
      <w:tr>
        <w:tc>
          <w:tcPr>
            <w:tcW w:w="3115" w:type="dxa"/>
          </w:tcPr>
          <w:p/>
        </w:tc>
        <w:tc>
          <w:tcPr>
            <w:tcW w:w="1558" w:type="dxa"/>
          </w:tcPr>
          <w:p/>
        </w:tc>
        <w:tc>
          <w:tcPr>
            <w:tcW w:w="4672" w:type="dxa"/>
          </w:tcPr>
          <w:p>
            <w:r>
              <w:rPr>
                <w:b/>
              </w:rPr>
              <w:t xml:space="preserve">Daʼvogar: </w:t>
            </w:r>
            <w:r>
              <w:rPr>
                <w:vanish w:val="false"/>
              </w:rPr>
              <w:fldChar w:fldCharType="begin"/>
              <w:instrText xml:space="preserve">X {"Y":6}</w:instrText>
              <w:fldChar w:fldCharType="separate"/>
              <w:t xml:space="preserve">Daʼvogarning F.I.O.si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1558" w:type="dxa"/>
          </w:tcPr>
          <w:p/>
        </w:tc>
        <w:tc>
          <w:tcPr>
            <w:tcW w:w="4672" w:type="dxa"/>
          </w:tcPr>
          <w:p>
            <w:r>
              <w:t xml:space="preserve">Manzil: </w:t>
            </w:r>
            <w:r>
              <w:rPr>
                <w:vanish w:val="false"/>
              </w:rPr>
              <w:fldChar w:fldCharType="begin"/>
              <w:instrText xml:space="preserve">X {"Y":7}</w:instrText>
              <w:fldChar w:fldCharType="separate"/>
              <w:t xml:space="preserve">Daʼvogarning yashash manzili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1558" w:type="dxa"/>
          </w:tcPr>
          <w:p/>
        </w:tc>
        <w:tc>
          <w:tcPr>
            <w:tcW w:w="4672" w:type="dxa"/>
          </w:tcPr>
          <w:p>
            <w:r>
              <w:t xml:space="preserve">Telefon: </w:t>
            </w:r>
            <w:r>
              <w:rPr>
                <w:vanish w:val="false"/>
              </w:rPr>
              <w:fldChar w:fldCharType="begin"/>
              <w:instrText xml:space="preserve">X {"Y":8}</w:instrText>
              <w:fldChar w:fldCharType="separate"/>
              <w:t xml:space="preserve">Daʼvogarning telefon raqamlari</w:t>
            </w:r>
            <w:r>
              <w:rPr>
                <w:vanish w:val="false"/>
              </w:rPr>
              <w:fldChar w:fldCharType="end"/>
            </w:r>
            <w:r>
              <w:t xml:space="preserve"> E-mail: </w:t>
            </w:r>
            <w:r>
              <w:rPr>
                <w:vanish w:val="false"/>
              </w:rPr>
              <w:fldChar w:fldCharType="begin"/>
              <w:instrText xml:space="preserve">X {"Y":9}</w:instrText>
              <w:fldChar w:fldCharType="separate"/>
              <w:t xml:space="preserve">Daʼvogarning pochta (elektron) manzili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1558" w:type="dxa"/>
          </w:tcPr>
          <w:p/>
        </w:tc>
        <w:tc>
          <w:tcPr>
            <w:tcW w:w="4672" w:type="dxa"/>
          </w:tcPr>
          <w:p/>
        </w:tc>
      </w:tr>
      <w:tr>
        <w:tc>
          <w:tcPr>
            <w:tcW w:w="3115" w:type="dxa"/>
          </w:tcPr>
          <w:p/>
        </w:tc>
        <w:tc>
          <w:tcPr>
            <w:tcW w:w="1558" w:type="dxa"/>
          </w:tcPr>
          <w:p/>
        </w:tc>
        <w:tc>
          <w:tcPr>
            <w:tcW w:w="4672" w:type="dxa"/>
          </w:tcPr>
          <w:p>
            <w:r>
              <w:rPr>
                <w:b/>
              </w:rPr>
              <w:t>Javobgar:</w:t>
            </w:r>
            <w:r>
              <w:rPr>
                <w:vanish w:val="false"/>
              </w:rPr>
              <w:fldChar w:fldCharType="begin"/>
              <w:instrText xml:space="preserve">X {"Y":11}</w:instrText>
              <w:fldChar w:fldCharType="separate"/>
              <w:t xml:space="preserve">Javobgarning F.I.O.si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1558" w:type="dxa"/>
          </w:tcPr>
          <w:p/>
        </w:tc>
        <w:tc>
          <w:tcPr>
            <w:tcW w:w="4672" w:type="dxa"/>
          </w:tcPr>
          <w:p>
            <w:pPr>
              <w:jc w:val="both"/>
              <w:spacing w:line="252" w:lineRule="auto"/>
            </w:pPr>
            <w:r>
              <w:t>Manzil:</w:t>
            </w:r>
            <w:r>
              <w:rPr>
                <w:vanish w:val="false"/>
              </w:rPr>
              <w:fldChar w:fldCharType="begin"/>
              <w:instrText xml:space="preserve">X {"Y":12}</w:instrText>
              <w:fldChar w:fldCharType="separate"/>
              <w:t xml:space="preserve">Javobgarning yashash manzili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1558" w:type="dxa"/>
          </w:tcPr>
          <w:p/>
        </w:tc>
        <w:tc>
          <w:tcPr>
            <w:tcW w:w="4672" w:type="dxa"/>
          </w:tcPr>
          <w:p>
            <w:r>
              <w:t>Telefon:</w:t>
            </w:r>
            <w:r>
              <w:rPr>
                <w:vanish w:val="false"/>
              </w:rPr>
              <w:fldChar w:fldCharType="begin"/>
              <w:instrText xml:space="preserve">X {"Y":13}</w:instrText>
              <w:fldChar w:fldCharType="separate"/>
              <w:t xml:space="preserve">Javobgarning telefon raqamlari</w:t>
            </w:r>
            <w:r>
              <w:rPr>
                <w:vanish w:val="false"/>
              </w:rPr>
              <w:fldChar w:fldCharType="end"/>
            </w:r>
            <w:r>
              <w:t xml:space="preserve"> E-mail: </w:t>
            </w:r>
            <w:r>
              <w:rPr>
                <w:vanish w:val="false"/>
              </w:rPr>
              <w:fldChar w:fldCharType="begin"/>
              <w:instrText xml:space="preserve">X {"Y":14}</w:instrText>
              <w:fldChar w:fldCharType="separate"/>
              <w:t xml:space="preserve">Javobgarning pochta (elektron) manzili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1558" w:type="dxa"/>
          </w:tcPr>
          <w:p/>
        </w:tc>
        <w:tc>
          <w:tcPr>
            <w:tcW w:w="4672" w:type="dxa"/>
          </w:tcPr>
          <w:p/>
        </w:tc>
      </w:tr>
    </w:tbl>
    <w:p/>
    <w:p/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1980"/>
        <w:gridCol w:w="5812"/>
        <w:gridCol w:w="1553"/>
      </w:tblGrid>
      <w:tr>
        <w:tc>
          <w:tcPr>
            <w:tcW w:w="1980" w:type="dxa"/>
          </w:tcPr>
          <w:p>
            <w:pPr>
              <w:jc w:val="center"/>
              <w:rPr>
                <w:b/>
              </w:rPr>
            </w:pPr>
          </w:p>
        </w:tc>
        <w:tc>
          <w:tcPr>
            <w:tcW w:w="5812" w:type="dxa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D A ʼ V O  A R I Z A S I</w:t>
            </w:r>
          </w:p>
        </w:tc>
        <w:tc>
          <w:tcPr>
            <w:tcW w:w="1553" w:type="dxa"/>
          </w:tcPr>
          <w:p>
            <w:pPr>
              <w:jc w:val="center"/>
              <w:rPr>
                <w:b/>
              </w:rPr>
            </w:pPr>
          </w:p>
        </w:tc>
      </w:tr>
      <w:tr>
        <w:tc>
          <w:tcPr>
            <w:tcW w:w="1980" w:type="dxa"/>
          </w:tcPr>
          <w:p>
            <w:pPr>
              <w:jc w:val="center"/>
              <w:rPr>
                <w:b/>
              </w:rPr>
            </w:pPr>
          </w:p>
        </w:tc>
        <w:tc>
          <w:tcPr>
            <w:tcW w:w="5812" w:type="dxa"/>
          </w:tcPr>
          <w:p>
            <w:pPr>
              <w:jc w:val="center"/>
              <w:rPr>
                <w:b/>
              </w:rPr>
            </w:pPr>
            <w:r>
              <w:rPr>
                <w:i/>
              </w:rPr>
              <w:t xml:space="preserve">(Ota-onadan meros boʻlgan mol-mulkni boʻlish toʻgʻrisida)</w:t>
            </w:r>
          </w:p>
        </w:tc>
        <w:tc>
          <w:tcPr>
            <w:tcW w:w="1553" w:type="dxa"/>
          </w:tcPr>
          <w:p>
            <w:pPr>
              <w:jc w:val="center"/>
              <w:rPr>
                <w:b/>
              </w:rPr>
            </w:pPr>
          </w:p>
        </w:tc>
      </w:tr>
    </w:tbl>
    <w:p>
      <w:pPr>
        <w:ind w:right="-5"/>
      </w:pPr>
    </w:p>
    <w:p>
      <w:pPr>
        <w:jc w:val="both"/>
        <w:ind w:firstLine="425"/>
        <w:spacing w:line="288" w:lineRule="auto"/>
      </w:pPr>
      <w:r>
        <w:t xml:space="preserve">Men daʼvogar </w:t>
      </w:r>
      <w:r>
        <w:rPr>
          <w:vanish w:val="false"/>
        </w:rPr>
        <w:fldChar w:fldCharType="begin"/>
        <w:instrText xml:space="preserve">X {"Y":6}</w:instrText>
        <w:fldChar w:fldCharType="separate"/>
        <w:t xml:space="preserve">Daʼvogarning F.I.O.si</w:t>
      </w:r>
      <w:r>
        <w:rPr>
          <w:vanish w:val="false"/>
        </w:rPr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{"Y":16}</w:instrText>
        <w:fldChar w:fldCharType="separate"/>
        <w:t xml:space="preserve">Daʼvogar tug‘ilgan sana</w:t>
      </w:r>
      <w:r>
        <w:rPr>
          <w:vanish w:val="false"/>
        </w:rPr>
        <w:fldChar w:fldCharType="end"/>
      </w:r>
      <w:r>
        <w:t xml:space="preserve"> yilda tugʻilganman. Otam </w:t>
      </w:r>
      <w:r>
        <w:rPr>
          <w:vanish w:val="false"/>
        </w:rPr>
        <w:fldChar w:fldCharType="begin"/>
        <w:instrText xml:space="preserve">X {"Y":17}</w:instrText>
        <w:fldChar w:fldCharType="separate"/>
        <w:t xml:space="preserve">Daʼvogarning otasi F.I.O.si</w:t>
      </w:r>
      <w:r>
        <w:rPr>
          <w:vanish w:val="false"/>
        </w:rPr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{"Y":18}</w:instrText>
        <w:fldChar w:fldCharType="separate"/>
        <w:t xml:space="preserve">Daʼvogarning otasi tug‘ilgan sanasi</w:t>
      </w:r>
      <w:r>
        <w:rPr>
          <w:vanish w:val="false"/>
        </w:rPr>
        <w:fldChar w:fldCharType="end"/>
      </w:r>
      <w:r>
        <w:t xml:space="preserve">da tugʻilib, </w:t>
      </w:r>
      <w:r>
        <w:rPr>
          <w:vanish w:val="false"/>
        </w:rPr>
        <w:fldChar w:fldCharType="begin"/>
        <w:instrText xml:space="preserve">X {"Y":19}</w:instrText>
        <w:fldChar w:fldCharType="separate"/>
        <w:t xml:space="preserve">Daʼvogarning otasi vafot etgan sana</w:t>
      </w:r>
      <w:r>
        <w:rPr>
          <w:vanish w:val="false"/>
        </w:rPr>
        <w:fldChar w:fldCharType="end"/>
      </w:r>
      <w:r>
        <w:t>da</w:t>
      </w:r>
      <w:r>
        <w:rPr>
          <w:i/>
        </w:rPr>
        <w:t xml:space="preserve"> </w:t>
      </w:r>
      <w:r>
        <w:t xml:space="preserve">vafot etgan, onam </w:t>
      </w:r>
      <w:r>
        <w:rPr>
          <w:vanish w:val="false"/>
        </w:rPr>
        <w:fldChar w:fldCharType="begin"/>
        <w:instrText xml:space="preserve">X {"Y":20}</w:instrText>
        <w:fldChar w:fldCharType="separate"/>
        <w:t xml:space="preserve">Daʼvogarning onasi F.I.O.si</w:t>
      </w:r>
      <w:r>
        <w:rPr>
          <w:vanish w:val="false"/>
        </w:rPr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{"Y":21}</w:instrText>
        <w:fldChar w:fldCharType="separate"/>
        <w:t xml:space="preserve">Daʼvogarning onasi tug‘ilgan sana</w:t>
      </w:r>
      <w:r>
        <w:rPr>
          <w:vanish w:val="false"/>
        </w:rPr>
        <w:fldChar w:fldCharType="end"/>
      </w:r>
      <w:r>
        <w:t>da</w:t>
      </w:r>
      <w:r>
        <w:rPr>
          <w:i/>
        </w:rPr>
        <w:t xml:space="preserve"> </w:t>
      </w:r>
      <w:r>
        <w:t xml:space="preserve">tugʻilib, </w:t>
      </w:r>
      <w:r>
        <w:rPr>
          <w:vanish w:val="false"/>
        </w:rPr>
        <w:fldChar w:fldCharType="begin"/>
        <w:instrText xml:space="preserve">X {"Y":22}</w:instrText>
        <w:fldChar w:fldCharType="separate"/>
        <w:t xml:space="preserve">Daʼvogarning onasi vafot etgan sana</w:t>
      </w:r>
      <w:r>
        <w:rPr>
          <w:vanish w:val="false"/>
        </w:rPr>
        <w:fldChar w:fldCharType="end"/>
      </w:r>
      <w:r>
        <w:t xml:space="preserve">da vafot etganlar. Ota-onam </w:t>
      </w:r>
      <w:r>
        <w:rPr>
          <w:vanish w:val="false"/>
        </w:rPr>
        <w:fldChar w:fldCharType="begin"/>
        <w:instrText xml:space="preserve">X {"Y":23}</w:instrText>
        <w:fldChar w:fldCharType="separate"/>
        <w:t xml:space="preserve">Daʼvogarning ota-onasi nikohi rasmiylashtirilgan sana</w:t>
      </w:r>
      <w:r>
        <w:rPr>
          <w:vanish w:val="false"/>
        </w:rPr>
        <w:fldChar w:fldCharType="end"/>
      </w:r>
      <w:r>
        <w:t xml:space="preserve">da qonuniy nikohdan oʻtib, ularning birgalikdagi turmushlaridan </w:t>
      </w:r>
      <w:r>
        <w:rPr>
          <w:vanish w:val="false"/>
        </w:rPr>
        <w:fldChar w:fldCharType="begin"/>
        <w:instrText xml:space="preserve">X {"Y":24}</w:instrText>
        <w:fldChar w:fldCharType="separate"/>
        <w:t xml:space="preserve">Daʼvogarning ota-onasining farzandlari soni</w:t>
      </w:r>
      <w:r>
        <w:rPr>
          <w:vanish w:val="false"/>
        </w:rPr>
        <w:fldChar w:fldCharType="end"/>
      </w:r>
      <w:r>
        <w:t xml:space="preserve"> nafar, yaʼni </w:t>
      </w:r>
      <w:r>
        <w:rPr>
          <w:vanish w:val="false"/>
        </w:rPr>
        <w:fldChar w:fldCharType="begin"/>
        <w:instrText xml:space="preserve">X {"Y":29}</w:instrText>
        <w:fldChar w:fldCharType="separate"/>
        <w:t xml:space="preserve">Daʼvogarning barcha aka-uka, opa-singillarilarining F.I.O.si va tug‘ilgan sanasi</w:t>
      </w:r>
      <w:r>
        <w:rPr>
          <w:vanish w:val="false"/>
        </w:rPr>
        <w:fldChar w:fldCharType="end"/>
      </w:r>
      <w:r>
        <w:t xml:space="preserve">lar tugʻilgan. Ota-onamizdan </w:t>
      </w:r>
      <w:r>
        <w:rPr>
          <w:vanish w:val="false"/>
        </w:rPr>
        <w:fldChar w:fldCharType="begin"/>
        <w:instrText xml:space="preserve">X {"Y":30}</w:instrText>
        <w:fldChar w:fldCharType="separate"/>
        <w:t xml:space="preserve">Daʼvogarninng ota-onasini farzandlari soni</w:t>
      </w:r>
      <w:r>
        <w:rPr>
          <w:vanish w:val="false"/>
        </w:rPr>
        <w:fldChar w:fldCharType="end"/>
      </w:r>
      <w:r>
        <w:t xml:space="preserve"> nafar farzand merosxoʻrlar hisoblanishadi. Ota-onamning birgalikdagi turmushlari davomida orttirgan mulklaridan </w:t>
      </w:r>
      <w:r>
        <w:rPr>
          <w:vanish w:val="false"/>
        </w:rPr>
        <w:fldChar w:fldCharType="begin"/>
        <w:instrText xml:space="preserve">X {"Y":31}</w:instrText>
        <w:fldChar w:fldCharType="separate"/>
      </w:r>
      <w:r>
        <w:rPr>
          <w:vanish w:val="false"/>
        </w:rPr>
        <w:t xml:space="preserve">Meros bo‘lib qolgan mol-mulklar nomi</w:t>
        <w:fldChar w:fldCharType="end"/>
      </w:r>
      <w:r>
        <w:t xml:space="preserve"> meros boʻlib qolgan. Ota-onamning vafotidan soʻng </w:t>
      </w:r>
      <w:r>
        <w:rPr>
          <w:vanish w:val="false"/>
        </w:rPr>
        <w:fldChar w:fldCharType="begin"/>
        <w:instrText xml:space="preserve">X {"Y":32}</w:instrText>
        <w:fldChar w:fldCharType="separate"/>
        <w:t xml:space="preserve">Daʼvogar tomonidan notariusga merosga bo‘lgan huquq to‘g‘risida guvohnoma berishni so‘rab murojaat qilingan sana</w:t>
      </w:r>
      <w:r>
        <w:rPr>
          <w:vanish w:val="false"/>
        </w:rPr>
        <w:fldChar w:fldCharType="end"/>
      </w:r>
      <w:r>
        <w:t xml:space="preserve">da </w:t>
      </w:r>
      <w:r>
        <w:rPr>
          <w:vanish w:val="false"/>
        </w:rPr>
        <w:fldChar w:fldCharType="begin"/>
        <w:instrText xml:space="preserve">X {"Y":33}</w:instrText>
        <w:fldChar w:fldCharType="separate"/>
        <w:t xml:space="preserve">Notarial idora manzili  va raqami</w:t>
      </w:r>
      <w:r>
        <w:rPr>
          <w:vanish w:val="false"/>
        </w:rPr>
        <w:fldChar w:fldCharType="end"/>
      </w:r>
      <w:r>
        <w:t xml:space="preserve"> notarial idorasiga merosga boʻlgan huquq toʻgʻrisida guvohnoma berishni soʻrab murojaat qilganman. Biroq, notarial idora merosxoʻrlarning oʻzaro </w:t>
      </w:r>
      <w:r>
        <w:rPr>
          <w:vanish w:val="false"/>
        </w:rPr>
        <w:fldChar w:fldCharType="begin"/>
        <w:instrText xml:space="preserve">X {"Y":34}</w:instrText>
        <w:fldChar w:fldCharType="separate"/>
        <w:t xml:space="preserve">Merosxo‘rlarning mulkni bo‘lishdagi kelishmovchiligi sababi</w:t>
      </w:r>
      <w:r>
        <w:rPr>
          <w:vanish w:val="false"/>
        </w:rPr>
        <w:fldChar w:fldCharType="end"/>
      </w:r>
      <w:r>
        <w:t xml:space="preserve">  sababli notarial harakatni amalga oshirishni rad qilish toʻgʻrisida qaror chiqarib berdi.  Ayni vaqtda merosxoʻrlar oʻrtasida merosni  taqsimlash talab etiladi. Ota-onamdan bizlarga meros boʻlib qolgan </w:t>
      </w:r>
      <w:r>
        <w:rPr>
          <w:vanish w:val="false"/>
        </w:rPr>
        <w:fldChar w:fldCharType="begin"/>
        <w:instrText xml:space="preserve">X {"Y":35}</w:instrText>
        <w:fldChar w:fldCharType="separate"/>
        <w:t xml:space="preserve">Meros bo‘lgan mol-mulkning joylashgan manzili</w:t>
      </w:r>
      <w:r>
        <w:rPr>
          <w:vanish w:val="false"/>
        </w:rPr>
        <w:fldChar w:fldCharType="end"/>
      </w:r>
      <w:r>
        <w:t xml:space="preserve">da, joylashgan uy-joyni merosxoʻrlar oʻrtasida teng taqsimlash lozim.</w:t>
      </w:r>
    </w:p>
    <w:p>
      <w:pPr>
        <w:jc w:val="both"/>
        <w:ind w:firstLine="425"/>
        <w:spacing w:line="288" w:lineRule="auto"/>
      </w:pPr>
      <w:r>
        <w:t xml:space="preserve">Yuqoridagilarga koʻra, Oʻzbekiston Respublikasi Fuqarolik protsessual kodeksining 188-191-moddalariga, Fuqarolik kodeksining 1150-moddasi asosan, </w:t>
      </w:r>
    </w:p>
    <w:p>
      <w:pPr>
        <w:jc w:val="both"/>
        <w:spacing w:line="288" w:lineRule="auto"/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jc w:val="both"/>
              <w:spacing w:line="288" w:lineRule="auto"/>
            </w:pPr>
          </w:p>
        </w:tc>
        <w:tc>
          <w:tcPr>
            <w:tcW w:w="3115" w:type="dxa"/>
          </w:tcPr>
          <w:p>
            <w:pPr>
              <w:jc w:val="center"/>
              <w:ind w:firstLine="425"/>
              <w:spacing w:line="288" w:lineRule="auto"/>
              <w:rPr>
                <w:b/>
              </w:rPr>
            </w:pPr>
            <w:r>
              <w:rPr>
                <w:b/>
              </w:rPr>
              <w:t>SOʻRAYMAN:</w:t>
            </w:r>
          </w:p>
        </w:tc>
        <w:tc>
          <w:tcPr>
            <w:tcW w:w="3115" w:type="dxa"/>
          </w:tcPr>
          <w:p>
            <w:pPr>
              <w:jc w:val="both"/>
              <w:spacing w:line="288" w:lineRule="auto"/>
            </w:pPr>
          </w:p>
        </w:tc>
      </w:tr>
    </w:tbl>
    <w:p>
      <w:pPr>
        <w:jc w:val="both"/>
        <w:spacing w:line="288" w:lineRule="auto"/>
      </w:pPr>
    </w:p>
    <w:p>
      <w:pPr>
        <w:jc w:val="both"/>
        <w:ind w:firstLine="425"/>
        <w:spacing w:line="288" w:lineRule="auto"/>
      </w:pPr>
      <w:r>
        <w:t xml:space="preserve">Nizoli marhum ota-onamdan qolgan umumiy mol-mulkni merosxoʻrlar oʻrtasida teng taqsimlashni;</w:t>
      </w:r>
    </w:p>
    <w:p>
      <w:pPr>
        <w:jc w:val="both"/>
        <w:ind w:firstLine="425"/>
        <w:spacing w:line="288" w:lineRule="auto"/>
      </w:pPr>
      <w:r>
        <w:t xml:space="preserve">Meros mulki boʻlgan menga natura shalkda qoldirishni;</w:t>
      </w:r>
    </w:p>
    <w:p>
      <w:pPr>
        <w:jc w:val="both"/>
        <w:ind w:firstLine="425"/>
        <w:spacing w:line="288" w:lineRule="auto"/>
      </w:pPr>
      <w:r>
        <w:t xml:space="preserve">Sud tomonidan chiqariladigan xarajatlarni taraflar oʻrtasida teng taqsimlashni.</w:t>
      </w:r>
    </w:p>
    <w:p>
      <w:pPr>
        <w:jc w:val="both"/>
        <w:ind w:firstLine="425"/>
        <w:spacing w:line="288" w:lineRule="auto"/>
      </w:pPr>
    </w:p>
    <w:p>
      <w:pPr>
        <w:jc w:val="both"/>
        <w:ind w:firstLine="425"/>
        <w:spacing w:line="288" w:lineRule="auto"/>
      </w:pPr>
      <w:r>
        <w:rPr>
          <w:b/>
        </w:rPr>
        <w:t>Ilova</w:t>
      </w:r>
      <w:r>
        <w:t xml:space="preserve"> </w:t>
      </w:r>
      <w:r>
        <w:rPr>
          <w:b/>
        </w:rPr>
        <w:t xml:space="preserve">qilinayetgan hujjatlar</w:t>
      </w:r>
      <w:r>
        <w:t>:</w:t>
      </w:r>
    </w:p>
    <w:p>
      <w:pPr>
        <w:jc w:val="both"/>
        <w:ind w:firstLine="425"/>
        <w:spacing w:line="288" w:lineRule="auto"/>
      </w:pPr>
      <w:r>
        <w:rPr>
          <w:vanish w:val="false"/>
        </w:rPr>
        <w:fldChar w:fldCharType="begin"/>
        <w:instrText xml:space="preserve">X {"Y":39}</w:instrText>
        <w:fldChar w:fldCharType="separate"/>
        <w:t xml:space="preserve">Ilova qilinayotgan hujjatlar nomi</w:t>
      </w:r>
      <w:r>
        <w:rPr>
          <w:vanish w:val="false"/>
        </w:rPr>
        <w:fldChar w:fldCharType="end"/>
      </w:r>
    </w:p>
    <w:p/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r>
              <w:rPr>
                <w:vanish w:val="false"/>
              </w:rPr>
              <w:fldChar w:fldCharType="begin"/>
              <w:instrText xml:space="preserve">X {"Y":6}</w:instrText>
              <w:fldChar w:fldCharType="separate"/>
              <w:t xml:space="preserve">Daʼvogarning F.I.O.si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3115" w:type="dxa"/>
          </w:tcPr>
          <w:p>
            <w:r>
              <w:t>___________________</w:t>
            </w:r>
          </w:p>
          <w:p>
            <w:pPr>
              <w:jc w:val="center"/>
            </w:pPr>
            <w:r>
              <w:rPr>
                <w:sz w:val="18"/>
              </w:rPr>
              <w:t>Imzo</w:t>
            </w:r>
          </w:p>
        </w:tc>
        <w:tc>
          <w:tcPr>
            <w:tcW w:w="3115" w:type="dxa"/>
          </w:tcPr>
          <w:p>
            <w:r>
              <w:rPr>
                <w:vanish w:val="false"/>
              </w:rPr>
              <w:fldChar w:fldCharType="begin"/>
              <w:instrText xml:space="preserve">X {"Y":4}</w:instrText>
              <w:fldChar w:fldCharType="separate"/>
              <w:t xml:space="preserve">Daʼvo ariza berilgan sana</w:t>
            </w:r>
            <w:r>
              <w:rPr>
                <w:vanish w:val="false"/>
              </w:rPr>
              <w:fldChar w:fldCharType="end"/>
            </w:r>
          </w:p>
        </w:tc>
      </w:tr>
    </w:tbl>
    <w:p/>
    <w:p/>
    <w:p>
      <w:pPr>
        <w:rPr>
          <w:b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A6892"/>
    <w:multiLevelType w:val="hybridMultilevel"/>
    <w:tmpl w:val="4AFAEC16"/>
    <w:lvl w:ilvl="0" w:tplc="355C92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271BB"/>
    <w:multiLevelType w:val="hybridMultilevel"/>
    <w:tmpl w:val="7D16236C"/>
    <w:lvl w:ilvl="0" w:tplc="3D069D06">
      <w:start w:val="1"/>
      <w:numFmt w:val="decimal"/>
      <w:lvlText w:val="%1."/>
      <w:lvlJc w:val="left"/>
      <w:pPr>
        <w:tabs>
          <w:tab w:val="num" w:pos="1188"/>
        </w:tabs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08"/>
        </w:tabs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28"/>
        </w:tabs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48"/>
        </w:tabs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68"/>
        </w:tabs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88"/>
        </w:tabs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08"/>
        </w:tabs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28"/>
        </w:tabs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48"/>
        </w:tabs>
        <w:ind w:left="6948" w:hanging="180"/>
      </w:pPr>
    </w:lvl>
  </w:abstractNum>
  <w:abstractNum w:abstractNumId="2" w15:restartNumberingAfterBreak="0">
    <w:nsid w:val="44A77174"/>
    <w:multiLevelType w:val="hybridMultilevel"/>
    <w:tmpl w:val="7D16236C"/>
    <w:lvl w:ilvl="0" w:tplc="3D069D06">
      <w:start w:val="1"/>
      <w:numFmt w:val="decimal"/>
      <w:lvlText w:val="%1."/>
      <w:lvlJc w:val="left"/>
      <w:pPr>
        <w:tabs>
          <w:tab w:val="num" w:pos="1188"/>
        </w:tabs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08"/>
        </w:tabs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28"/>
        </w:tabs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48"/>
        </w:tabs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68"/>
        </w:tabs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88"/>
        </w:tabs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08"/>
        </w:tabs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28"/>
        </w:tabs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48"/>
        </w:tabs>
        <w:ind w:left="6948" w:hanging="180"/>
      </w:pPr>
    </w:lvl>
  </w:abstractNum>
  <w:abstractNum w:abstractNumId="3" w15:restartNumberingAfterBreak="0">
    <w:nsid w:val="664128B7"/>
    <w:multiLevelType w:val="hybridMultilevel"/>
    <w:tmpl w:val="B88C4548"/>
    <w:lvl w:ilvl="0" w:tplc="65409CEC">
      <w:start w:val="1"/>
      <w:numFmt w:val="decimal"/>
      <w:lvlText w:val="%1"/>
      <w:lvlJc w:val="left"/>
      <w:pPr>
        <w:ind w:left="1065" w:hanging="705"/>
      </w:pPr>
      <w:rPr>
        <w:rFonts w:hint="default"/>
        <w:color w:val="FF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C56"/>
    <w:rsid w:val="0011147C"/>
    <w:rsid w:val="00174314"/>
    <w:rsid w:val="001A1AEF"/>
    <w:rsid w:val="00201195"/>
    <w:rsid w:val="0020570C"/>
    <w:rsid w:val="00252A6E"/>
    <w:rsid w:val="002578BC"/>
    <w:rsid w:val="002B219B"/>
    <w:rsid w:val="002B7AC3"/>
    <w:rsid w:val="00320FD4"/>
    <w:rsid w:val="003221EF"/>
    <w:rsid w:val="003342D9"/>
    <w:rsid w:val="003404EA"/>
    <w:rsid w:val="00356F8F"/>
    <w:rsid w:val="003726BA"/>
    <w:rsid w:val="00391C56"/>
    <w:rsid w:val="00395D46"/>
    <w:rsid w:val="003F6464"/>
    <w:rsid w:val="003F7EFA"/>
    <w:rsid w:val="00446B12"/>
    <w:rsid w:val="00471380"/>
    <w:rsid w:val="004768E7"/>
    <w:rsid w:val="00482AB0"/>
    <w:rsid w:val="004D0FBB"/>
    <w:rsid w:val="004F41E4"/>
    <w:rsid w:val="00502AC0"/>
    <w:rsid w:val="00524CEF"/>
    <w:rsid w:val="005266F5"/>
    <w:rsid w:val="00550D0C"/>
    <w:rsid w:val="005617EA"/>
    <w:rsid w:val="005E2C76"/>
    <w:rsid w:val="00622525"/>
    <w:rsid w:val="00635D90"/>
    <w:rsid w:val="006A5488"/>
    <w:rsid w:val="006B4B0A"/>
    <w:rsid w:val="006F57B9"/>
    <w:rsid w:val="00730560"/>
    <w:rsid w:val="007434A8"/>
    <w:rsid w:val="007C2B65"/>
    <w:rsid w:val="007E6B2F"/>
    <w:rsid w:val="007F3BA7"/>
    <w:rsid w:val="007F7D8A"/>
    <w:rsid w:val="008236FC"/>
    <w:rsid w:val="008E6CEE"/>
    <w:rsid w:val="0091445D"/>
    <w:rsid w:val="00932695"/>
    <w:rsid w:val="009F0258"/>
    <w:rsid w:val="00A621D4"/>
    <w:rsid w:val="00AE4ED8"/>
    <w:rsid w:val="00B36822"/>
    <w:rsid w:val="00B912FA"/>
    <w:rsid w:val="00BA52EC"/>
    <w:rsid w:val="00BC642B"/>
    <w:rsid w:val="00BD596F"/>
    <w:rsid w:val="00C64E58"/>
    <w:rsid w:val="00D46179"/>
    <w:rsid w:val="00D87B8A"/>
    <w:rsid w:val="00DB0048"/>
    <w:rsid w:val="00E757DE"/>
    <w:rsid w:val="00F62166"/>
    <w:rsid w:val="00F744D9"/>
    <w:rsid w:val="00FE5E99"/>
    <w:rsid w:val="00FE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C04F8B-59A3-45F7-9CB3-D8A258751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uz-Cyrl-U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4F41E4"/>
    <w:pPr>
      <w:spacing w:after="160" w:line="240" w:lineRule="exact"/>
    </w:pPr>
    <w:rPr>
      <w:sz w:val="28"/>
      <w:szCs w:val="28"/>
      <w:lang w:val="en-US" w:eastAsia="en-US"/>
    </w:rPr>
  </w:style>
  <w:style w:type="table" w:styleId="a4">
    <w:name w:val="Table Grid"/>
    <w:basedOn w:val="a1"/>
    <w:rsid w:val="00B36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Shakarboy Goyibnazarov</cp:lastModifiedBy>
  <cp:revision>2</cp:revision>
  <dcterms:created xsi:type="dcterms:W3CDTF">2022-09-12T10:05:00Z</dcterms:created>
  <dcterms:modified xsi:type="dcterms:W3CDTF">2022-09-12T10:05:00Z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Daʼvo 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Daʼvo ariza berilgan fuqarolik ishlari bo‘yicha sud nomi</w:name>
    <w:value w:hidden="false">
      <w:unit w:active="false"/>
      <w:binding w:dataSource="4" w:column="court_name" w:search="false"/>
    </w:value>
  </w:element>
  <w:element w:id="4" w:kind="variable" w:selector="check" w:type="string" w:valueMode="normal" w:required="false" w:groupID="1">
    <w:identifier xml:space="preserve">ID4</w:identifier>
    <w:name xml:space="preserve">Daʼvo ariza berilgan sana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Daʼvogar to‘g‘risida maʼlumotlar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Daʼvogarning F.I.O.si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Daʼvogarning yashash manzili</w:name>
    <w:comment xml:space="preserve">viloyat, tuman (shahar), ko‘cha (qishloq) nomi, uy raqami</w:comment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Daʼvogarning telefon raqamlari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Daʼvogarning pochta (elektron) manzili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Javobgarlar to‘g‘risida maʼlumotlar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Javobgarning F.I.O.si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Javobgarning yashash manzili</w:name>
    <w:comment xml:space="preserve">viloyat, tuman (shahar), ko‘cha (qishloq) nomi, uy raqami</w:comment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Javobgarning telefon raqamlari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Javobgarning pochta (elektron) manzili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Daʼvo ariza mazmuni</w:name>
    <w:value w:hidden="true">
      <w:unit w:active="false"/>
    </w:value>
  </w:element>
  <w:element w:id="16" w:kind="variable" w:selector="check" w:type="string" w:valueMode="normal" w:required="false" w:groupID="15">
    <w:identifier xml:space="preserve">ID16</w:identifier>
    <w:name xml:space="preserve">Daʼvogar tug‘ilgan sana</w:name>
    <w:value w:hidden="fals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Daʼvogarning otasi F.I.O.si</w:name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Daʼvogarning otasi tug‘ilgan sanasi</w:name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Daʼvogarning otasi vafot etgan sana</w:name>
    <w:value w:hidden="false">
      <w:unit w:active="false"/>
    </w:value>
  </w:element>
  <w:element w:id="20" w:kind="variable" w:selector="check" w:type="string" w:valueMode="normal" w:required="false" w:groupID="15">
    <w:identifier xml:space="preserve">ID20</w:identifier>
    <w:name xml:space="preserve">Daʼvogarning onasi F.I.O.si</w:name>
    <w:value w:hidden="false">
      <w:unit w:active="false"/>
    </w:value>
  </w:element>
  <w:element w:id="21" w:kind="variable" w:selector="check" w:type="string" w:valueMode="normal" w:required="false" w:groupID="15">
    <w:identifier xml:space="preserve">ID21</w:identifier>
    <w:name xml:space="preserve">Daʼvogarning onasi tug‘ilgan sana</w:name>
    <w:value w:hidden="false">
      <w:unit w:active="false"/>
    </w:value>
  </w:element>
  <w:element w:id="22" w:kind="variable" w:selector="check" w:type="string" w:valueMode="normal" w:required="false" w:groupID="15">
    <w:identifier xml:space="preserve">ID22</w:identifier>
    <w:name xml:space="preserve">Daʼvogarning onasi vafot etgan sana</w:name>
    <w:value w:hidden="false">
      <w:unit w:active="false"/>
    </w:value>
  </w:element>
  <w:element w:id="23" w:kind="variable" w:selector="check" w:type="string" w:valueMode="normal" w:required="false" w:groupID="15">
    <w:identifier xml:space="preserve">ID23</w:identifier>
    <w:name xml:space="preserve">Daʼvogarning ota-onasi nikohi rasmiylashtirilgan sana</w:name>
    <w:value w:hidden="false">
      <w:unit w:active="false"/>
    </w:value>
  </w:element>
  <w:element w:id="24" w:kind="variable" w:selector="check" w:type="string" w:valueMode="normal" w:required="false" w:groupID="15">
    <w:identifier xml:space="preserve">ID24</w:identifier>
    <w:name xml:space="preserve">Daʼvogarning ota-onasining farzandlari soni</w:name>
    <w:value w:hidden="false">
      <w:unit w:active="false"/>
    </w:value>
  </w:element>
  <w:element w:id="27" w:kind="variable" w:selector="check" w:type="string" w:valueMode="normal" w:required="false" w:groupID="15">
    <w:identifier xml:space="preserve">ID27</w:identifier>
    <w:name xml:space="preserve">Daʼvogar tug‘ilgan sana</w:name>
    <w:value w:hidden="false">
      <w:unit w:active="false"/>
    </w:value>
  </w:element>
  <w:element w:id="29" w:kind="variable" w:selector="check" w:type="string" w:valueMode="normal" w:required="false" w:groupID="15">
    <w:identifier xml:space="preserve">ID29</w:identifier>
    <w:name xml:space="preserve">Daʼvogarning barcha aka-uka, opa-singillarilarining F.I.O.si va tug‘ilgan sanasi</w:name>
    <w:value w:hidden="false">
      <w:unit w:active="false"/>
    </w:value>
  </w:element>
  <w:element w:id="30" w:kind="variable" w:selector="check" w:type="string" w:valueMode="normal" w:required="false" w:groupID="15">
    <w:identifier xml:space="preserve">ID30</w:identifier>
    <w:name xml:space="preserve">Daʼvogarninng ota-onasini farzandlari soni</w:name>
    <w:value w:hidden="false">
      <w:unit w:active="false"/>
    </w:value>
  </w:element>
  <w:element w:id="31" w:kind="variable" w:selector="check" w:type="string" w:valueMode="normal" w:required="false" w:groupID="15">
    <w:identifier xml:space="preserve">ID31</w:identifier>
    <w:name xml:space="preserve">Meros bo‘lib qolgan mol-mulklar nomi</w:name>
    <w:comment xml:space="preserve">Izoh: meros mulkining nomi, rusumi, turi yozilishi lozim. Uy-joyning esa manzili ko‘rsatilishi lozim</w:comment>
    <w:value w:hidden="false">
      <w:unit w:active="false"/>
    </w:value>
  </w:element>
  <w:element w:id="32" w:kind="variable" w:selector="check" w:type="string" w:valueMode="normal" w:required="false" w:groupID="15">
    <w:identifier xml:space="preserve">ID32</w:identifier>
    <w:name xml:space="preserve">Daʼvogar tomonidan notariusga merosga bo‘lgan huquq to‘g‘risida guvohnoma berishni so‘rab murojaat qilingan sana</w:name>
    <w:value w:hidden="false">
      <w:unit w:active="false"/>
    </w:value>
  </w:element>
  <w:element w:id="33" w:kind="variable" w:selector="check" w:type="string" w:valueMode="normal" w:required="false" w:groupID="15">
    <w:identifier xml:space="preserve">ID33</w:identifier>
    <w:name xml:space="preserve">Notarial idora manzili  va raqami</w:name>
    <w:value w:hidden="false">
      <w:unit w:active="false"/>
    </w:value>
  </w:element>
  <w:element w:id="34" w:kind="variable" w:selector="check" w:type="string" w:valueMode="normal" w:required="false" w:groupID="15">
    <w:identifier xml:space="preserve">ID34</w:identifier>
    <w:name xml:space="preserve">Merosxo‘rlarning mulkni bo‘lishdagi kelishmovchiligi sababi</w:name>
    <w:value w:hidden="false">
      <w:unit w:active="false"/>
    </w:value>
  </w:element>
  <w:element w:id="35" w:kind="variable" w:selector="check" w:type="string" w:valueMode="normal" w:required="false" w:groupID="15">
    <w:identifier xml:space="preserve">ID35</w:identifier>
    <w:name xml:space="preserve">Meros bo‘lgan mol-mulkning joylashgan manzili</w:name>
    <w:value w:hidden="false">
      <w:unit w:active="false"/>
    </w:value>
  </w:element>
  <w:element w:id="39" w:kind="variable" w:selector="check" w:type="string" w:valueMode="normal" w:required="false" w:groupID="15">
    <w:identifier xml:space="preserve">ID39</w:identifier>
    <w:name xml:space="preserve">Ilova qilinayotgan hujjatlar nomi</w:name>
    <w:value w:hidden="false">
      <w:unit w:active="false"/>
    </w:value>
  </w:element>
</w:structure>
</file>