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57" w:type="dxa"/>
          <w:right w:w="57" w:type="dxa"/>
        </w:tblCellMar>
      </w:tblPr>
      <w:tblGrid>
        <w:gridCol w:w="4677"/>
        <w:gridCol w:w="4678"/>
      </w:tblGrid>
      <w:tr>
        <w:tc>
          <w:tcPr>
            <w:tcW w:w="2500" w:type="pct"/>
            <w:shd w:fill="ffffff"/>
          </w:tcPr>
          <w:p>
            <w:pPr>
              <w:jc w:val="both"/>
            </w:pPr>
          </w:p>
        </w:tc>
        <w:tc>
          <w:tcPr>
            <w:tcW w:w="2500" w:type="pct"/>
            <w:shd w:fill="ffffff"/>
          </w:tcPr>
          <w:p>
            <w:pPr>
              <w:rPr>
                <w:b/>
              </w:rPr>
            </w:pPr>
            <w:r>
              <w:rPr>
                <w:b/>
              </w:rPr>
              <w:t xml:space="preserve">Fuqarolik ishlari boʻyicha </w:t>
            </w: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Daʼvo ariza berilgan fuqarolik ishlari bo‘yicha viloyat sud nomi</w:t>
            </w:r>
            <w:r>
              <w:rPr>
                <w:b/>
                <w:vanish w:val="false"/>
                <w:rFonts w:ascii="Times New Roman" w:hAnsi="Times New Roman"/>
              </w:rPr>
              <w:fldChar w:fldCharType="end"/>
            </w:r>
            <w:r>
              <w:rPr>
                <w:b/>
              </w:rPr>
              <w:t>ga</w:t>
            </w:r>
          </w:p>
          <w:p>
            <w:r>
              <w:t xml:space="preserve">Daʼvogar: </w:t>
            </w:r>
            <w:r>
              <w:rPr>
                <w:vanish w:val="false"/>
              </w:rPr>
              <w:fldChar w:fldCharType="begin"/>
              <w:instrText xml:space="preserve">X {"Y":5}</w:instrText>
              <w:fldChar w:fldCharType="separate"/>
              <w:t xml:space="preserve">Daʼvogarning F.I.O.</w:t>
            </w:r>
            <w:r>
              <w:rPr>
                <w:vanish w:val="false"/>
              </w:rPr>
              <w:fldChar w:fldCharType="end"/>
            </w:r>
          </w:p>
          <w:p>
            <w:r>
              <w:t xml:space="preserve">Manzil: </w:t>
            </w:r>
            <w:r>
              <w:rPr>
                <w:vanish w:val="false"/>
              </w:rPr>
              <w:fldChar w:fldCharType="begin"/>
              <w:instrText xml:space="preserve">X {"Y":6}</w:instrText>
              <w:fldChar w:fldCharType="separate"/>
              <w:t xml:space="preserve">Daʼvogarning yashash manzili</w:t>
            </w:r>
            <w:r>
              <w:rPr>
                <w:vanish w:val="false"/>
              </w:rPr>
              <w:fldChar w:fldCharType="end"/>
            </w:r>
          </w:p>
          <w:p>
            <w:r>
              <w:t xml:space="preserve">Telefon: </w:t>
            </w: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  <w:t xml:space="preserve">Daʼvogarning telefon raqamlari</w:t>
            </w:r>
            <w:r>
              <w:rPr>
                <w:vanish w:val="false"/>
              </w:rPr>
              <w:fldChar w:fldCharType="end"/>
            </w:r>
          </w:p>
          <w:p>
            <w:r>
              <w:t xml:space="preserve">E-mail: </w:t>
            </w: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  <w:t xml:space="preserve">Daʼvogarning pochta (elektron) manzili</w:t>
            </w:r>
            <w:r>
              <w:rPr>
                <w:vanish w:val="false"/>
              </w:rPr>
              <w:fldChar w:fldCharType="end"/>
            </w:r>
          </w:p>
          <w:p>
            <w:r>
              <w:t xml:space="preserve">Javobgar: </w:t>
            </w:r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  <w:t xml:space="preserve">Javobgarning F.I.O.</w:t>
            </w:r>
            <w:r>
              <w:rPr>
                <w:vanish w:val="false"/>
              </w:rPr>
              <w:fldChar w:fldCharType="end"/>
            </w:r>
          </w:p>
          <w:p>
            <w:r>
              <w:t xml:space="preserve">Manzil: </w:t>
            </w:r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  <w:t xml:space="preserve">Javobgarning yashash manzili</w:t>
            </w:r>
            <w:r>
              <w:rPr>
                <w:vanish w:val="false"/>
              </w:rPr>
              <w:fldChar w:fldCharType="end"/>
            </w:r>
          </w:p>
          <w:p>
            <w:r>
              <w:t xml:space="preserve">Telefon: </w:t>
            </w:r>
            <w:r>
              <w:rPr>
                <w:vanish w:val="false"/>
              </w:rPr>
              <w:fldChar w:fldCharType="begin"/>
              <w:instrText xml:space="preserve">X {"Y":12}</w:instrText>
              <w:fldChar w:fldCharType="separate"/>
              <w:t xml:space="preserve">Javobgarning telefon raqamlari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t xml:space="preserve">E-mail: </w:t>
            </w:r>
            <w:r>
              <w:rPr>
                <w:vanish w:val="false"/>
              </w:rPr>
              <w:fldChar w:fldCharType="begin"/>
              <w:instrText xml:space="preserve">X {"Y":13}</w:instrText>
              <w:fldChar w:fldCharType="separate"/>
              <w:t xml:space="preserve">Javobgarning pochta (elektron) manzili</w:t>
            </w:r>
            <w:r>
              <w:rPr>
                <w:vanish w:val="false"/>
              </w:rPr>
              <w:fldChar w:fldCharType="end"/>
            </w:r>
          </w:p>
        </w:tc>
      </w:tr>
    </w:tbl>
    <w:p>
      <w:pPr>
        <w:jc w:val="center"/>
      </w:pPr>
    </w:p>
    <w:p>
      <w:pPr>
        <w:jc w:val="center"/>
      </w:pPr>
      <w:r>
        <w:rPr>
          <w:b/>
        </w:rPr>
        <w:t xml:space="preserve">D A ʼ V O  A R I Z A S I</w:t>
      </w:r>
    </w:p>
    <w:p>
      <w:pPr>
        <w:jc w:val="center"/>
      </w:pPr>
      <w:r>
        <w:t xml:space="preserve">(Ota (ona)lik huquqini cheklash toʻgʻrisida)</w:t>
      </w:r>
    </w:p>
    <w:p>
      <w:pPr>
        <w:jc w:val="center"/>
      </w:pP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Daʼvogarning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Javobgarning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bilan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Daʼvogar va javobgar qonuniy nikohdan o‘tgan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qonuniy nikohdan oʻtib turmush qurganman. Birgalikdagi turmushimizdan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Tomonlarning farzandining tug‘ilgan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tugʻilgan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Tomonlarning farzandini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ismli farzandimiz bor.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Tomonlarning farzandini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ismli farzandimizga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 Tomonlarning farzandiga tug‘ilganlik to‘g‘risida guvohnoma berilgan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№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Tug‘ilganlik to‘g‘risida berilgan guvohnoma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tugʻilganligi haqida guvohnoma berilgan.</w:t>
      </w:r>
    </w:p>
    <w:p>
      <w:pPr>
        <w:jc w:val="both"/>
        <w:shd w:fill="ffffff"/>
        <w:ind w:firstLine="709"/>
      </w:pPr>
      <w:r>
        <w:t xml:space="preserve">Hozirgi kunda oilaviy kelishmovchiliklar sababli farzandimiz javobgar </w:t>
      </w:r>
      <w:r>
        <w:rPr>
          <w:vanish w:val="false"/>
        </w:rPr>
        <w:fldChar w:fldCharType="begin"/>
        <w:instrText xml:space="preserve">X {"Y":10}</w:instrText>
        <w:fldChar w:fldCharType="separate"/>
        <w:t xml:space="preserve">Javobgarning F.I.O.</w:t>
      </w:r>
      <w:r>
        <w:rPr>
          <w:vanish w:val="false"/>
        </w:rPr>
        <w:fldChar w:fldCharType="end"/>
      </w:r>
      <w:r>
        <w:t xml:space="preserve">ning qaramogʻida.</w:t>
      </w:r>
    </w:p>
    <w:p>
      <w:pPr>
        <w:jc w:val="both"/>
        <w:shd w:fill="ffffff"/>
        <w:ind w:firstLine="709"/>
      </w:pPr>
      <w:r>
        <w:t xml:space="preserve">Men javobgarning farzand tarbiyasida ishtirok etishini xohlamayman. Javobgar </w:t>
      </w:r>
      <w:r>
        <w:rPr>
          <w:vanish w:val="false"/>
        </w:rPr>
        <w:fldChar w:fldCharType="begin"/>
        <w:instrText xml:space="preserve">X {"Y":10}</w:instrText>
        <w:fldChar w:fldCharType="separate"/>
        <w:t xml:space="preserve">Javobgarning F.I.O.</w:t>
      </w:r>
      <w:r>
        <w:rPr>
          <w:vanish w:val="false"/>
        </w:rPr>
        <w:fldChar w:fldCharType="end"/>
      </w:r>
      <w:r>
        <w:t xml:space="preserve">ning bolam taʼlim va tarbiyasi uchun xavfli </w:t>
      </w:r>
      <w:r>
        <w:rPr>
          <w:vanish w:val="false"/>
        </w:rPr>
        <w:fldChar w:fldCharType="begin"/>
        <w:instrText xml:space="preserve">X {"Y":20}</w:instrText>
        <w:fldChar w:fldCharType="separate"/>
        <w:t xml:space="preserve">Farzandni taʼlim va tarbiyasi uchun xavfli xatarlar ko‘rsatiladi</w:t>
      </w:r>
      <w:r>
        <w:rPr>
          <w:vanish w:val="false"/>
        </w:rPr>
        <w:fldChar w:fldCharType="end"/>
      </w:r>
      <w:r>
        <w:t xml:space="preserve"> holatlar bor.</w:t>
      </w:r>
    </w:p>
    <w:p>
      <w:pPr>
        <w:jc w:val="both"/>
        <w:shd w:fill="ffffff"/>
        <w:ind w:firstLine="709"/>
      </w:pPr>
      <w:r>
        <w:t xml:space="preserve">Farzandim </w:t>
      </w:r>
      <w:r>
        <w:rPr>
          <w:vanish w:val="false"/>
        </w:rPr>
        <w:fldChar w:fldCharType="begin"/>
        <w:instrText xml:space="preserve">X {"Y":17}</w:instrText>
        <w:fldChar w:fldCharType="separate"/>
        <w:t xml:space="preserve">Tomonlarning farzandini F.I.O.</w:t>
      </w:r>
      <w:r>
        <w:rPr>
          <w:vanish w:val="false"/>
        </w:rPr>
        <w:fldChar w:fldCharType="end"/>
      </w:r>
      <w:r>
        <w:t xml:space="preserve">  javobgar </w:t>
      </w:r>
      <w:r>
        <w:rPr>
          <w:vanish w:val="false"/>
        </w:rPr>
        <w:fldChar w:fldCharType="begin"/>
        <w:instrText xml:space="preserve">X {"Y":10}</w:instrText>
        <w:fldChar w:fldCharType="separate"/>
        <w:t xml:space="preserve">Javobgarning F.I.O.</w:t>
      </w:r>
      <w:r>
        <w:rPr>
          <w:vanish w:val="false"/>
        </w:rPr>
        <w:fldChar w:fldCharType="end"/>
      </w:r>
      <w:r>
        <w:t xml:space="preserve">ning tarbiyasiga qoldirish </w:t>
      </w:r>
      <w:r>
        <w:rPr>
          <w:vanish w:val="false"/>
        </w:rPr>
        <w:fldChar w:fldCharType="begin"/>
        <w:instrText xml:space="preserve">X {"Y":21}</w:instrText>
        <w:fldChar w:fldCharType="separate"/>
        <w:t xml:space="preserve">Farzandni noxush holatlarni keltirib chiqaradigan sabablar ko‘rsatiladi</w:t>
      </w:r>
      <w:r>
        <w:rPr>
          <w:vanish w:val="false"/>
        </w:rPr>
        <w:fldChar w:fldCharType="end"/>
      </w:r>
      <w:r>
        <w:t xml:space="preserve"> kabi noxush holatlarni keltirib chiqaradi.</w:t>
      </w:r>
    </w:p>
    <w:p>
      <w:pPr>
        <w:jc w:val="both"/>
        <w:shd w:fill="ffffff"/>
        <w:ind w:firstLine="709"/>
      </w:pPr>
      <w:r>
        <w:t xml:space="preserve">Yuz bergan ushbu salbiy holatlarni quyidagi hujjatlar bilan tasdiqlayman:</w:t>
      </w:r>
    </w:p>
    <w:p>
      <w:pPr>
        <w:jc w:val="both"/>
        <w:shd w:fill="ffffff"/>
        <w:ind w:firstLine="709"/>
      </w:pPr>
      <w:r>
        <w:rPr>
          <w:vanish w:val="false"/>
        </w:rPr>
        <w:fldChar w:fldCharType="begin"/>
        <w:instrText xml:space="preserve">X {"Y":22}</w:instrText>
        <w:fldChar w:fldCharType="separate"/>
        <w:t xml:space="preserve">Salbiy holatlarni tasdiqlaydigan hujjatlar</w:t>
      </w:r>
      <w:r>
        <w:rPr>
          <w:vanish w:val="false"/>
        </w:rPr>
        <w:fldChar w:fldCharType="end"/>
      </w:r>
    </w:p>
    <w:p>
      <w:pPr>
        <w:jc w:val="both"/>
        <w:shd w:fill="ffffff"/>
        <w:ind w:firstLine="709"/>
      </w:pPr>
      <w:r>
        <w:t xml:space="preserve">Javobgar </w:t>
      </w:r>
      <w:r>
        <w:rPr>
          <w:vanish w:val="false"/>
        </w:rPr>
        <w:fldChar w:fldCharType="begin"/>
        <w:instrText xml:space="preserve">X {"Y":10}</w:instrText>
        <w:fldChar w:fldCharType="separate"/>
        <w:t xml:space="preserve">Javobgarning F.I.O.</w:t>
      </w:r>
      <w:r>
        <w:rPr>
          <w:vanish w:val="false"/>
        </w:rPr>
        <w:fldChar w:fldCharType="end"/>
      </w:r>
      <w:r>
        <w:t xml:space="preserve"> farzandim </w:t>
      </w:r>
      <w:r>
        <w:rPr>
          <w:vanish w:val="false"/>
        </w:rPr>
        <w:fldChar w:fldCharType="begin"/>
        <w:instrText xml:space="preserve">X {"Y":17}</w:instrText>
        <w:fldChar w:fldCharType="separate"/>
        <w:t xml:space="preserve">Tomonlarning farzandini F.I.O.</w:t>
      </w:r>
      <w:r>
        <w:rPr>
          <w:vanish w:val="false"/>
        </w:rPr>
        <w:fldChar w:fldCharType="end"/>
      </w:r>
      <w:r>
        <w:t xml:space="preserve">ni moddiy jihatdan ham taʼminlamaydi. Bolamning taʼlim va tarbiyasi bilan hozirgi kunga qadar oʻzim shugʻullanib kelayapman.</w:t>
      </w:r>
    </w:p>
    <w:p>
      <w:pPr>
        <w:jc w:val="both"/>
        <w:ind w:firstLine="709"/>
      </w:pPr>
      <w:r>
        <w:t xml:space="preserve">Oʻzbekiston Respublikasi Oila kodeksining 83-moddasining uchinchi xatboshisiga asosan, agar bolani ota-ona (ulardan biri) bilan qoldirish oqibatida ota-onaning </w:t>
        <w:br/>
        <w:t xml:space="preserve">xulq-atvori bola uchun xavf tugʻdirsa, ota-onani (ulardan birini) ota-onalik huquqidan mahrum qilish uchun esa yetarli asoslar aniqlanmagan taqdirda ham ota-onalik huquqini cheklashga yoʻl qoʻyiladi. Agar ota-ona (ulardan biri) oʻz xulq-atvorini oʻzgartirmasa, vasiylik va homiylik organi sud tomonidan ota-onalik huquqini cheklash toʻgʻrisidagi hal qiluv qarori chiqarilgandan keyin olti oy oʻtgach, ota-onalik huquqidan mahrum qilish toʻgʻrisida daʼvo taqdim etishi shart. Vasiylik va homiylik organi bolaning manfaatlarini eʼtiborga olib ota-onani (ulardan birini) bu muddat oʻtmasdan turib, ota-onalik huquqidan mahrum qilish haqida daʼvo taqdim etishga haqli.</w:t>
      </w:r>
    </w:p>
    <w:p>
      <w:pPr>
        <w:jc w:val="both"/>
        <w:shd w:fill="ffffff"/>
        <w:ind w:firstLine="709"/>
      </w:pPr>
      <w:r>
        <w:t xml:space="preserve">Oʻzbekiston Respublikasi Oliy sudi Plenumining 1998-yil 11-sentyabrdagi </w:t>
        <w:br/>
        <w:t xml:space="preserve">23-sonli “Bolalar tarbiyasi bilan bogʻliq boʻlgan nizolarni hal qilishda sudlar tomonidan qonunlarni qoʻllash amaliyoti toʻgʻrisida”gi qarorining 22-bandining uchinchi xatboshisiga koʻra, agar bolani ota-ona (ulardan biri) bilan qoldirish oqibatida ota-onaning xulq-atvori bola uchun xavf tugʻdirsa, ota-onani (ulardan birini) ota-onalik huquqidan mahrum qilish uchun esa yetarli asoslar aniqlangan taqdirda ham ota-onalik huquqini cheklashga yoʻl qoʻyiladi. Agar ota-ona (ulardan biri) oʻz xulq-atvorini oʻzgartirmasa, vasiylik va homiylik organi sud tomonidan ota-onalik huquqini cheklash toʻgʻrisidagi hal qiluv qarori chiqarilgandan keyin olti oy oʻtgach, ota-onalik huquqidan mahrum qilish toʻgʻrisida daʼvo taqdim etishi shart. Vasiylik va homiylik organi bolaning manfaatlarini eʼtiborga olib, ota-onani (ulardan birini) bu muddat oʻtmasdan turib, ota-onalik huquqidan mahrum qilish haqida daʼvo taqdim etishga haqli.</w:t>
      </w:r>
    </w:p>
    <w:p>
      <w:pPr>
        <w:jc w:val="both"/>
        <w:shd w:fill="ffffff"/>
        <w:ind w:firstLine="709"/>
      </w:pPr>
      <w:bookmarkStart w:id="1" w:name="159099"/>
      <w:r>
        <w:t xml:space="preserve">Shahar vasiylik va homiylik kengashi tomonidan taraflarning ahvoli oʻrganilib, javobgarning bugungi kunda bola tarbiyasida ishtirok eta olmasligi sababli uni huquqini cheklash lozimligi toʻgʻrisida xulosa berilgan.</w:t>
      </w:r>
      <w:bookmarkEnd w:id="1"/>
    </w:p>
    <w:p>
      <w:pPr>
        <w:jc w:val="both"/>
        <w:shd w:fill="ffffff"/>
        <w:ind w:firstLine="709"/>
      </w:pPr>
      <w:r>
        <w:t xml:space="preserve">Yuqoridagilarni inobatga olib, Sizdan Oʻzbekiston Respublikasi Oila kodeksining 83-moddasi, Fuqarolik protsessual kodeksining 188, 189-191-moddalariga talablaridan kelib chiqib, 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 xml:space="preserve">S Oʻ R A Y M A N:</w:t>
      </w:r>
    </w:p>
    <w:p>
      <w:pPr>
        <w:jc w:val="both"/>
        <w:shd w:fill="ffffff"/>
        <w:ind w:firstLine="851"/>
      </w:pPr>
    </w:p>
    <w:p>
      <w:pPr>
        <w:jc w:val="both"/>
        <w:shd w:fill="ffffff"/>
        <w:ind w:firstLine="709"/>
      </w:pPr>
      <w:r>
        <w:t xml:space="preserve">Javobgar </w:t>
      </w:r>
      <w:r>
        <w:rPr>
          <w:vanish w:val="false"/>
        </w:rPr>
        <w:fldChar w:fldCharType="begin"/>
        <w:instrText xml:space="preserve">X {"Y":10}</w:instrText>
        <w:fldChar w:fldCharType="separate"/>
        <w:t xml:space="preserve">Javobgarning F.I.O.</w:t>
      </w:r>
      <w:r>
        <w:rPr>
          <w:vanish w:val="false"/>
        </w:rPr>
        <w:fldChar w:fldCharType="end"/>
      </w:r>
      <w:r>
        <w:t xml:space="preserve">ni farzandi </w:t>
      </w:r>
      <w:r>
        <w:rPr>
          <w:vanish w:val="false"/>
        </w:rPr>
        <w:fldChar w:fldCharType="begin"/>
        <w:instrText xml:space="preserve">X {"Y":16}</w:instrText>
        <w:fldChar w:fldCharType="separate"/>
        <w:t xml:space="preserve">Tomonlarning farzandining tug‘ilgan sanasi</w:t>
      </w:r>
      <w:r>
        <w:rPr>
          <w:vanish w:val="false"/>
        </w:rPr>
        <w:fldChar w:fldCharType="end"/>
      </w:r>
      <w:r>
        <w:t xml:space="preserve">da tugʻilgan </w:t>
      </w:r>
      <w:r>
        <w:rPr>
          <w:vanish w:val="false"/>
        </w:rPr>
        <w:fldChar w:fldCharType="begin"/>
        <w:instrText xml:space="preserve">X {"Y":17}</w:instrText>
        <w:fldChar w:fldCharType="separate"/>
        <w:t xml:space="preserve">Tomonlarning farzandini F.I.O.</w:t>
      </w:r>
      <w:r>
        <w:rPr>
          <w:vanish w:val="false"/>
        </w:rPr>
        <w:fldChar w:fldCharType="end"/>
      </w:r>
      <w:r>
        <w:t xml:space="preserve">ga nisbatan ota (ona)lik huquqini cheklashingizni soʻrayman.</w:t>
      </w:r>
    </w:p>
    <w:p>
      <w:pPr>
        <w:jc w:val="both"/>
        <w:shd w:fill="ffffff"/>
        <w:ind w:firstLine="709"/>
      </w:pPr>
    </w:p>
    <w:p>
      <w:pPr>
        <w:jc w:val="both"/>
        <w:shd w:fill="ffffff"/>
        <w:ind w:firstLine="709"/>
        <w:rPr>
          <w:b/>
        </w:rPr>
      </w:pPr>
      <w:r>
        <w:rPr>
          <w:b/>
        </w:rPr>
        <w:t xml:space="preserve">Ilova qilinayotgan hujjatlar:</w:t>
      </w:r>
    </w:p>
    <w:p>
      <w:pPr>
        <w:numPr>
          <w:numId w:val="1"/>
          <w:ilvl w:val="0"/>
        </w:numPr>
        <w:jc w:val="both"/>
        <w:shd w:fill="ffffff"/>
        <w:ind w:left="0" w:firstLine="709"/>
        <w:tabs>
          <w:tab w:val="clear" w:pos="1571"/>
          <w:tab w:val="num" w:pos="1134"/>
        </w:tabs>
      </w:pPr>
      <w:r>
        <w:t xml:space="preserve">Davlat boji toʻlanganligi toʻgʻrisida kvitansiya;</w:t>
      </w:r>
    </w:p>
    <w:p>
      <w:pPr>
        <w:numPr>
          <w:numId w:val="1"/>
          <w:ilvl w:val="0"/>
        </w:numPr>
        <w:jc w:val="both"/>
        <w:shd w:fill="ffffff"/>
        <w:ind w:left="0" w:firstLine="709"/>
        <w:tabs>
          <w:tab w:val="clear" w:pos="1571"/>
          <w:tab w:val="num" w:pos="1134"/>
        </w:tabs>
      </w:pPr>
      <w:r>
        <w:t xml:space="preserve">Pasport nusxasi;</w:t>
      </w:r>
    </w:p>
    <w:p>
      <w:pPr>
        <w:numPr>
          <w:numId w:val="1"/>
          <w:ilvl w:val="0"/>
        </w:numPr>
        <w:jc w:val="both"/>
        <w:shd w:fill="ffffff"/>
        <w:ind w:left="0" w:firstLine="709"/>
        <w:tabs>
          <w:tab w:val="clear" w:pos="1571"/>
          <w:tab w:val="num" w:pos="1134"/>
        </w:tabs>
      </w:pPr>
      <w:r>
        <w:t xml:space="preserve">Nikoh qayd etilganligi toʻgʻrisida guvohnoma nusxasi;</w:t>
      </w:r>
    </w:p>
    <w:p>
      <w:pPr>
        <w:numPr>
          <w:numId w:val="1"/>
          <w:ilvl w:val="0"/>
        </w:numPr>
        <w:jc w:val="both"/>
        <w:shd w:fill="ffffff"/>
        <w:ind w:left="0" w:firstLine="709"/>
        <w:tabs>
          <w:tab w:val="clear" w:pos="1571"/>
          <w:tab w:val="num" w:pos="1134"/>
        </w:tabs>
      </w:pPr>
      <w:r>
        <w:t xml:space="preserve">Bolaning tugʻilganlik haqidagi guvohnoma nusxasi;</w:t>
      </w:r>
    </w:p>
    <w:p>
      <w:pPr>
        <w:numPr>
          <w:numId w:val="1"/>
          <w:ilvl w:val="0"/>
        </w:numPr>
        <w:jc w:val="both"/>
        <w:shd w:fill="ffffff"/>
        <w:ind w:left="0" w:firstLine="709"/>
        <w:tabs>
          <w:tab w:val="clear" w:pos="1571"/>
          <w:tab w:val="num" w:pos="1134"/>
        </w:tabs>
      </w:pPr>
      <w:r>
        <w:t xml:space="preserve">Vasiylik va homiylik organi xulosasi;</w:t>
      </w:r>
    </w:p>
    <w:p>
      <w:pPr>
        <w:numPr>
          <w:numId w:val="1"/>
          <w:ilvl w:val="0"/>
        </w:numPr>
        <w:jc w:val="both"/>
        <w:shd w:fill="ffffff"/>
        <w:ind w:left="0" w:firstLine="709"/>
        <w:tabs>
          <w:tab w:val="clear" w:pos="1571"/>
          <w:tab w:val="num" w:pos="1134"/>
        </w:tabs>
      </w:pPr>
      <w:r>
        <w:t xml:space="preserve">Javobgar ________(7) haqida maʼlumotnoma;</w:t>
      </w:r>
    </w:p>
    <w:p>
      <w:pPr>
        <w:numPr>
          <w:numId w:val="1"/>
          <w:ilvl w:val="0"/>
        </w:numPr>
        <w:jc w:val="both"/>
        <w:shd w:fill="ffffff"/>
        <w:ind w:left="0" w:firstLine="709"/>
        <w:tabs>
          <w:tab w:val="clear" w:pos="1571"/>
          <w:tab w:val="num" w:pos="1134"/>
        </w:tabs>
      </w:pPr>
      <w:r>
        <w:t xml:space="preserve">Mahalla fuqarolar yigʻini tomonidan tuzilgan dalolatnoma;</w:t>
      </w:r>
    </w:p>
    <w:p>
      <w:pPr>
        <w:numPr>
          <w:numId w:val="1"/>
          <w:ilvl w:val="0"/>
        </w:numPr>
        <w:jc w:val="both"/>
        <w:shd w:fill="ffffff"/>
        <w:ind w:left="0" w:firstLine="709"/>
        <w:tabs>
          <w:tab w:val="clear" w:pos="1571"/>
          <w:tab w:val="num" w:pos="1134"/>
        </w:tabs>
      </w:pPr>
      <w:r>
        <w:t xml:space="preserve">Turar-joy haqida berilgan maʼlumotnoma </w:t>
      </w:r>
    </w:p>
    <w:p>
      <w:pPr>
        <w:rPr>
          <w:sz w:val="20"/>
        </w:rPr>
      </w:pPr>
    </w:p>
    <w:tbl>
      <w:tblPr>
        <w:tblW w:w="5000" w:type="pct"/>
        <w:tblCellMar>
          <w:left w:w="57" w:type="dxa"/>
          <w:right w:w="57" w:type="dxa"/>
        </w:tblCellMar>
      </w:tblPr>
      <w:tblGrid>
        <w:gridCol w:w="3118"/>
        <w:gridCol w:w="3118"/>
        <w:gridCol w:w="3119"/>
      </w:tblGrid>
      <w:tr>
        <w:tc>
          <w:tcPr>
            <w:tcW w:w="1666" w:type="pct"/>
            <w:shd w:fill="ffffff"/>
            <w:vAlign w:val="center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{"Y":5}</w:instrText>
              <w:fldChar w:fldCharType="separate"/>
              <w:t xml:space="preserve">Daʼvogarning F.I.O.</w:t>
            </w:r>
            <w:r>
              <w:rPr>
                <w:vanish w:val="false"/>
              </w:rPr>
              <w:fldChar w:fldCharType="end"/>
            </w:r>
          </w:p>
          <w:p>
            <w:pPr>
              <w:jc w:val="center"/>
              <w:rPr>
                <w:sz w:val="20"/>
              </w:rPr>
            </w:pPr>
          </w:p>
        </w:tc>
        <w:tc>
          <w:tcPr>
            <w:tcW w:w="1666" w:type="pct"/>
            <w:shd w:fill="ffffff"/>
            <w:vAlign w:val="center"/>
          </w:tcPr>
          <w:p>
            <w:pPr>
              <w:jc w:val="center"/>
            </w:pPr>
            <w:r>
              <w:t>____________________</w:t>
            </w:r>
          </w:p>
          <w:p>
            <w:pPr>
              <w:jc w:val="center"/>
              <w:rPr>
                <w:sz w:val="20"/>
              </w:rPr>
            </w:pPr>
            <w:r>
              <w:t>imzo</w:t>
            </w:r>
          </w:p>
        </w:tc>
        <w:tc>
          <w:tcPr>
            <w:tcW w:w="1667" w:type="pct"/>
            <w:shd w:fill="ffffff"/>
            <w:vAlign w:val="center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  <w:t xml:space="preserve">Daʼvo ariza berilgan sana</w:t>
            </w:r>
            <w:r>
              <w:rPr>
                <w:vanish w:val="false"/>
              </w:rPr>
              <w:fldChar w:fldCharType="end"/>
            </w:r>
          </w:p>
          <w:p>
            <w:pPr>
              <w:jc w:val="center"/>
              <w:rPr>
                <w:sz w:val="20"/>
              </w:rPr>
            </w:pPr>
          </w:p>
        </w:tc>
      </w:tr>
    </w:tbl>
    <w:p>
      <w:pPr>
        <w:rPr>
          <w:sz w:val="20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75617"/>
    <w:multiLevelType w:val="hybridMultilevel"/>
    <w:tmpl w:val="C97E959C"/>
    <w:lvl w:ilvl="0" w:tplc="2FEA6D90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C1A62"/>
    <w:multiLevelType w:val="hybridMultilevel"/>
    <w:tmpl w:val="A27ACAB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973"/>
    <w:rsid w:val="001D148E"/>
    <w:rsid w:val="002404A5"/>
    <w:rsid w:val="003F2617"/>
    <w:rsid w:val="005D60B1"/>
    <w:rsid w:val="005F1D90"/>
    <w:rsid w:val="007947FB"/>
    <w:rsid w:val="008D2B06"/>
    <w:rsid w:val="00955A30"/>
    <w:rsid w:val="00996710"/>
    <w:rsid w:val="009E593C"/>
    <w:rsid w:val="00A84880"/>
    <w:rsid w:val="00B12973"/>
    <w:rsid w:val="00C420C3"/>
    <w:rsid w:val="00C70BA0"/>
    <w:rsid w:val="00D1749A"/>
    <w:rsid w:val="00EA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385D0-9F14-449F-9116-2C7CFB697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49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174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rsid w:val="002404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Adolat2</dc:creator>
  <cp:keywords/>
  <dc:description/>
  <cp:lastModifiedBy>Shakarboy Goyibnazarov</cp:lastModifiedBy>
  <cp:revision>2</cp:revision>
  <dcterms:created xsi:type="dcterms:W3CDTF">2022-09-12T10:02:00Z</dcterms:created>
  <dcterms:modified xsi:type="dcterms:W3CDTF">2022-09-12T10:02:00Z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 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Daʼvo ariza berilgan fuqarolik ishlari bo‘yicha viloyat sud nomi</w:name>
    <w:comment xml:space="preserve">Misol uchun Fuqarolik ishlari bo‘yicha Samarqand viloyati, Toyloq tumani sudiga</w:comment>
    <w:value w:hidden="false">
      <w:unit w:active="false"/>
      <w:binding w:dataSource="2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Daʼvo 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F.I.O.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yashash manzili</w:name>
    <w:comment xml:space="preserve">Bu yerda viloyat, tuman (shahar) yashash manzili to‘liq ko‘rsatiladi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Daʼvogarning telefon raqamlari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Daʼvogarning pochta (elektron)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 to‘g‘risida maʼlumotlar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F.I.O.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yashash manzili</w:name>
    <w:comment xml:space="preserve">Bu yerda viloyat, tuman (shahar) yashash manzili to‘liq ko‘rsatiladi</w:comment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raqamlari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pochta (elektron)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Daʼvo ariza mazmuni</w:name>
    <w:value w:hidden="true">
      <w:unit w:active="false"/>
    </w:value>
  </w:element>
  <w:element w:id="15" w:kind="variable" w:selector="check" w:type="date" w:valueMode="normal" w:required="false" w:groupID="14">
    <w:identifier xml:space="preserve">ID15</w:identifier>
    <w:name xml:space="preserve">Daʼvogar va javobgar qonuniy nikohdan o‘tgan sana</w:name>
    <w:value w:hidden="false">
      <w:unit w:active="false"/>
    </w:value>
  </w:element>
  <w:element w:id="16" w:kind="variable" w:selector="check" w:type="date" w:valueMode="normal" w:required="false" w:groupID="14">
    <w:identifier xml:space="preserve">ID16</w:identifier>
    <w:name xml:space="preserve">Tomonlarning farzandining tug‘ilgan sanasi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Tomonlarning farzandini F.I.O.</w:name>
    <w:value w:hidden="false">
      <w:unit w:active="false"/>
    </w:value>
  </w:element>
  <w:element w:id="18" w:kind="variable" w:selector="check" w:type="date" w:valueMode="normal" w:required="false" w:groupID="14">
    <w:identifier xml:space="preserve">ID18</w:identifier>
    <w:name xml:space="preserve"> Tomonlarning farzandiga tug‘ilganlik to‘g‘risida guvohnoma berilgan sanasi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Tug‘ilganlik to‘g‘risida berilgan guvohnoma raqami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Farzandni taʼlim va tarbiyasi uchun xavfli xatarlar ko‘rsatiladi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Farzandni noxush holatlarni keltirib chiqaradigan sabablar ko‘rsatiladi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Salbiy holatlarni tasdiqlaydigan hujjatlar</w:name>
    <w:value w:hidden="false">
      <w:unit w:active="false"/>
    </w:value>
  </w:element>
</w:structure>
</file>