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ind w:firstLine="708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O‘z mehnat majburiyatlarini bir marta qo‘pol ravishda buzganligi sababli mehnat shartnomasini bekor qilish toʻgʻrisida</w:t>
      </w:r>
    </w:p>
    <w:p>
      <w:pPr>
        <w:pStyle w:val="a3"/>
        <w:jc w:val="center"/>
        <w:ind w:firstLine="708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  <w:sz w:val="28"/>
        </w:rPr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Mehnat kodeksining 162-moddasi. Xodim bilan tuzilgan mehnat shartnomasini bekor qilishga olib kelishi mumkin bo‘lgan mehnat majburiyatlarining bir marta qo‘pol ravishda buzilishlari ro‘yxatini belgilash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Xodim bilan tuzilgan mehnat shartnomasini bekor qilishga olib kelishi mumkin bo‘lgan mehnat majburiyatlarining bir marta qo‘pol ravishda buzilishlari ro‘yxati: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ichki mehnat tartibi qoidalari;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ushbu Kodeksda nazarda tutilgan hollarda tashkilot mulkdori va rahbari o‘rtasida tuzilgan mehnat shartnomasi, shuningdek xodim va ish beruvchi o‘rtasidagi mehnat shartnomasi;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o‘ziga nisbatan intizom to‘g‘risidagi ustavlar va nizomlarning amal qilishi tatbiq etiladigan ayrim toifadagi xodimlarga nisbatan qo‘llaniladigan intizom to‘g‘risidagi ustavlar hamda nizomlar bilan belgilanadi.</w:t>
      </w:r>
    </w:p>
    <w:p>
      <w:pPr>
        <w:pStyle w:val="a3"/>
        <w:jc w:val="both"/>
        <w:ind w:firstLine="708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Xodim bilan tuzilgan mehnat shartnomasini bekor qilishga olib kelishi mumkin bo‘lgan mehnat majburiyatlarining bir marta qo‘pol ravishda buzilishlari ro‘yxatini belgilashda nojo‘ya xatti-harakatning og‘ir-yengilligidan hamda bunday nojo‘ya xatti-harakat keltirib chiqarishi mumkin bo‘lgan oqibatlardan kelib chiqish lozim.</w:t>
      </w:r>
    </w:p>
    <w:p>
      <w:pPr>
        <w:pStyle w:val="a3"/>
        <w:jc w:val="both"/>
        <w:ind w:firstLine="708"/>
        <w:spacing w:before="0"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161, 162-moddalariga muvofiq,</w:t>
      </w:r>
    </w:p>
    <w:p>
      <w:pPr>
        <w:pStyle w:val="a3"/>
        <w:jc w:val="center"/>
        <w:ind w:firstLine="708"/>
        <w:spacing w:before="0" w:after="0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both"/>
        <w:ind w:firstLine="708"/>
        <w:spacing w:before="0" w:after="0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 </w:t>
      </w:r>
      <w:r>
        <w:rPr>
          <w:b/>
          <w:color w:val="000000"/>
          <w:sz w:val="28"/>
        </w:rPr>
        <w:t xml:space="preserve">-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b/>
          <w:color w:val="000000"/>
          <w:sz w:val="28"/>
        </w:rPr>
        <w:t xml:space="preserve">                                                                                                   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tomonidan sodir etilgan mehnat munosabatlarini bir marta qo‘pol buzish sababi</w:t>
        <w:fldChar w:fldCharType="end"/>
      </w:r>
      <w:r>
        <w:rPr>
          <w:color w:val="000000"/>
          <w:sz w:val="28"/>
        </w:rPr>
        <w:t xml:space="preserve"> u bilan tuzilgan mehnat shartnomasi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bilan tuzilgan mehnat shartnomasi bekor qilinadigan sana</w:t>
        <w:fldChar w:fldCharType="end"/>
      </w:r>
      <w:r>
        <w:rPr>
          <w:color w:val="000000"/>
          <w:sz w:val="28"/>
        </w:rPr>
        <w:t xml:space="preserve">dan bekor qilinsin.</w:t>
      </w:r>
    </w:p>
    <w:p>
      <w:pPr>
        <w:pStyle w:val="a3"/>
        <w:jc w:val="both"/>
        <w:ind w:firstLine="708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7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  <w:r>
        <w:rPr>
          <w:b/>
          <w:color w:val="000000"/>
          <w:sz w:val="28"/>
        </w:rPr>
        <w:t>3. </w:t>
      </w:r>
      <w:r>
        <w:rPr>
          <w:color w:val="000000"/>
          <w:sz w:val="28"/>
        </w:rPr>
        <w:t xml:space="preserve">Mehnat shartnomasi bekor qilingan kuni xodimga uning mehnat daftarchasi va mehnat shartnomasining bekor qilinishi haqidagi buyruqning nusxasi berilishi ta’minlansin.</w:t>
      </w:r>
    </w:p>
    <w:p>
      <w:pPr>
        <w:pStyle w:val="a3"/>
        <w:jc w:val="both"/>
        <w:ind w:firstLine="707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after="0"/>
      </w:pPr>
      <w:r>
        <w:rPr>
          <w:b/>
          <w:color w:val="000000"/>
        </w:rPr>
        <w:t xml:space="preserve">Asos: </w:t>
      </w:r>
      <w:r>
        <w:rPr>
          <w:color w:val="000000"/>
        </w:rPr>
        <w:t xml:space="preserve">O‘zbekiston Respublikasi Mehnat kodeksining 161-moddasi 2-qismining 5-bandi, Xoʻjalik ishlari boʻyicha boshliq oʻrinbosarining bildirgisi, </w:t>
      </w:r>
      <w:r>
        <w:rPr>
          <w:b/>
          <w:vanish w:val="false"/>
          <w:color w:val="000000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</w:rPr>
        <w:t xml:space="preserve"> tushuntirish xati (yoki tushuntirish xati yozishdan bosh tortganligini tasdiqlovchi dalolatnoma).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A74"/>
    <w:rsid w:val="000E713C"/>
    <w:rsid w:val="00267AD6"/>
    <w:rsid w:val="00293CA8"/>
    <w:rsid w:val="002E076E"/>
    <w:rsid w:val="00320941"/>
    <w:rsid w:val="00333A74"/>
    <w:rsid w:val="003D183C"/>
    <w:rsid w:val="00460267"/>
    <w:rsid w:val="004710C7"/>
    <w:rsid w:val="005A4D61"/>
    <w:rsid w:val="00752E69"/>
    <w:rsid w:val="00D3161D"/>
    <w:rsid w:val="00E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807DD"/>
  <w15:chartTrackingRefBased/>
  <w15:docId w15:val="{8E2155F9-F5B2-43DB-912E-D16CAB70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0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5A4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0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920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3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6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84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693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62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2025-01-07T12:30:00Z</dcterms:created>
  <dcterms:modified xsi:type="dcterms:W3CDTF">2025-01-16T11:26:00Z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lavozimi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Tashkilot nomi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 tomonidan sodir etilgan mehnat munosabatlarini bir marta qo‘pol buzish sababi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 bilan tuzilgan mehnat shartnomasi bekor qilinadigan sana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F.I.O.si</w:name>
    <w:value w:hidden="false">
      <w:unit w:active="false"/>
    </w:value>
  </w:element>
</w:structure>
</file>