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58"/>
        <w:gridCol w:w="4797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fuqarolik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Daʼvogar: </w:t>
            </w:r>
            <w:r>
              <w:rPr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Daʼvogarning nomi</w:t>
              <w:fldChar w:fldCharType="end"/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 tarafdan qatnashuvchi shaxsning F.I.O.si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 tarafning telefon raqami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 tarafning elektron manzili</w:t>
              <w:fldChar w:fldCharType="end"/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Javobgar: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yashash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F.I.O.si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telefon raqami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elektron manzili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 mazmuni:</w:t>
            </w:r>
            <w:r>
              <w:rPr>
                <w:sz w:val="28"/>
                <w:rFonts w:ascii="Times New Roman" w:hAnsi="Times New Roman"/>
              </w:rPr>
              <w:t xml:space="preserve"> oʻzboshimchalik bilan amalga oshirilgan qayta qurish ishlarini bartaraf qilish va oʻz holatiga keltirish toʻgʻrisida</w:t>
            </w:r>
          </w:p>
        </w:tc>
      </w:tr>
    </w:tbl>
    <w:p>
      <w:pPr>
        <w:pStyle w:val="ConsPlusNonformat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center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DAʼVO ARIZA</w:t>
      </w:r>
    </w:p>
    <w:p>
      <w:pPr>
        <w:jc w:val="center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(oʻzboshimchalik bilan amalga oshirilgan qayta qurish ishlarini bartaraf qilish va oʻz holatiga keltirish toʻgʻrisida)</w:t>
      </w:r>
    </w:p>
    <w:p>
      <w:pPr>
        <w:jc w:val="both"/>
        <w:ind w:firstLine="540"/>
        <w:spacing w:after="0"/>
        <w:rPr>
          <w:sz w:val="28"/>
          <w:rFonts w:ascii="Times New Roman" w:hAnsi="Times New Roman"/>
        </w:rPr>
      </w:pPr>
    </w:p>
    <w:p>
      <w:pPr>
        <w:jc w:val="both"/>
        <w:ind w:firstLine="540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Noqonuniy qayta qurilish bo‘layotganligi haqida xabar qilgan fuqaro F.I.O.si</w:t>
        <w:fldChar w:fldCharType="end"/>
      </w:r>
      <w:r>
        <w:rPr>
          <w:sz w:val="28"/>
          <w:rFonts w:ascii="Times New Roman" w:hAnsi="Times New Roman"/>
        </w:rPr>
        <w:t xml:space="preserve">ning arizasiga asosan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Daʼvogarning nomi</w:t>
        <w:fldChar w:fldCharType="end"/>
      </w:r>
      <w:r>
        <w:rPr>
          <w:sz w:val="28"/>
          <w:rFonts w:ascii="Times New Roman" w:hAnsi="Times New Roman"/>
        </w:rPr>
        <w:t xml:space="preserve"> xodimlari tomonidan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Qayta qurilish ishlari amalga oshirilgan uyning manzili</w:t>
        <w:fldChar w:fldCharType="end"/>
      </w:r>
      <w:r>
        <w:rPr>
          <w:sz w:val="28"/>
          <w:rFonts w:ascii="Times New Roman" w:hAnsi="Times New Roman"/>
        </w:rPr>
        <w:t xml:space="preserve"> manzilida joylashgan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Qayta qurilish ishlari amalga oshirilgan uyning raqami</w:t>
        <w:fldChar w:fldCharType="end"/>
      </w:r>
      <w:r>
        <w:rPr>
          <w:sz w:val="28"/>
          <w:rFonts w:ascii="Times New Roman" w:hAnsi="Times New Roman"/>
        </w:rPr>
        <w:t xml:space="preserve">-sonli xonadonda yashovchi fuqaro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ning yashash xonadoni koʻzdan kechirilganda xonadonda oʻzboshimchalik bilan qayta qurish ishlari bajarilganligi aniqlangan.</w:t>
      </w:r>
    </w:p>
    <w:p>
      <w:pPr>
        <w:jc w:val="both"/>
        <w:ind w:firstLine="540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Javobgar mazkur holat boʻyicha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Daʼvogarning nomi</w:t>
        <w:fldChar w:fldCharType="end"/>
      </w:r>
      <w:r>
        <w:rPr>
          <w:sz w:val="28"/>
          <w:rFonts w:ascii="Times New Roman" w:hAnsi="Times New Roman"/>
        </w:rPr>
        <w:t xml:space="preserve"> masʼul xodimlari tomonidan bir necha marta ogohlantirilgan boʻlsada, lekin Oʻzbekiston Respublikasi Davlat arxitektura va qurilish qoʻmitasining “Shaharsozlik normalari va qoidalari”ga (SHNQ) zid ravishda qayta qurish ishlari davom ettirib kelingan. </w:t>
      </w:r>
    </w:p>
    <w:p>
      <w:pPr>
        <w:jc w:val="both"/>
        <w:ind w:firstLine="540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Javobgar tomonidan xonadonda oʻzboshimchalik bilan amalga oshirilgan qayta qurish ishlari Oʻzbekiston Respublikasi Davlat arxitektura </w:t>
        <w:br/>
        <w:t xml:space="preserve">va qurilish qoʻmitasining “Shaharsozlik normalari va qoidalari”ning (SHNQ) 13.1.4-bandi talablariga zid hisoblanib, uyga jiddiy zarar yetkazishi mumkin. Yuqoridagilarni inobatga olib,</w:t>
      </w:r>
    </w:p>
    <w:p>
      <w:pPr>
        <w:jc w:val="both"/>
        <w:ind w:firstLine="540"/>
        <w:spacing w:after="0"/>
        <w:rPr>
          <w:sz w:val="28"/>
          <w:rFonts w:ascii="Times New Roman" w:hAnsi="Times New Roman"/>
        </w:rPr>
      </w:pPr>
    </w:p>
    <w:p>
      <w:pPr>
        <w:jc w:val="center"/>
        <w:ind w:firstLine="540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SOʻRAYMAN</w:t>
      </w:r>
    </w:p>
    <w:p>
      <w:pPr>
        <w:jc w:val="center"/>
        <w:ind w:firstLine="540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ind w:firstLine="540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ning zimmasiga oʻzboshimchalik bilan qurilgan qayta qurish ishlarini  oʻz hisobidan bartaraf etish va oʻz holatiga keltirish majburiyatini yuklashingizni. </w:t>
      </w:r>
    </w:p>
    <w:p>
      <w:pPr>
        <w:jc w:val="both"/>
        <w:ind w:firstLine="540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Ilova: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 arizaga ilova qilinayotgan hujjatlar ro‘yxati</w:t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tbl>
      <w:tblPr>
        <w:tblW w:w="0" w:type="auto"/>
      </w:tblPr>
      <w:tblGrid>
        <w:gridCol w:w="3811"/>
        <w:gridCol w:w="2420"/>
        <w:gridCol w:w="3124"/>
      </w:tblGrid>
      <w:tr>
        <w:tc>
          <w:tcPr>
            <w:tcW w:w="3936" w:type="dxa"/>
            <w:shd w:fill="auto"/>
          </w:tcPr>
          <w:p>
            <w:pPr>
              <w:jc w:val="center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Daʼvogar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Daʼvogar tarafdan qatnashuvchi shaxsning F.I.O.si</w:t>
              <w:fldChar w:fldCharType="end"/>
            </w:r>
          </w:p>
        </w:tc>
        <w:tc>
          <w:tcPr>
            <w:tcW w:w="2444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_____________</w:t>
            </w:r>
          </w:p>
        </w:tc>
        <w:tc>
          <w:tcPr>
            <w:tcW w:w="319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93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2444" w:type="dxa"/>
            <w:shd w:fill="auto"/>
          </w:tcPr>
          <w:p>
            <w:pPr>
              <w:jc w:val="center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(imzo)</w:t>
            </w:r>
          </w:p>
        </w:tc>
        <w:tc>
          <w:tcPr>
            <w:tcW w:w="319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93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2444" w:type="dxa"/>
            <w:shd w:fill="auto"/>
          </w:tcPr>
          <w:p>
            <w:pPr>
              <w:jc w:val="center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jc w:val="both"/>
              <w:ind w:left="871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sana</w:t>
              <w:fldChar w:fldCharType="end"/>
            </w:r>
          </w:p>
        </w:tc>
      </w:tr>
    </w:tbl>
    <w:p>
      <w:pPr>
        <w:pStyle w:val="ConsPlusNonformat"/>
        <w:jc w:val="both"/>
        <w:spacing w:line="276" w:lineRule="auto"/>
        <w:rPr>
          <w:b/>
          <w:sz w:val="28"/>
          <w:rFonts w:ascii="Times New Roman" w:hAnsi="Times New Roman"/>
        </w:rPr>
      </w:pPr>
    </w:p>
    <w:p>
      <w:pPr>
        <w:jc w:val="right"/>
        <w:ind w:firstLine="708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0" w:top="709" w:bottom="709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A4EEA"/>
    <w:multiLevelType w:val="hybridMultilevel"/>
    <w:tmpl w:val="7DF4697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4C210C"/>
    <w:multiLevelType w:val="hybridMultilevel"/>
    <w:tmpl w:val="C4A80AF0"/>
    <w:lvl w:ilvl="0" w:tplc="5B589E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024"/>
    <w:rsid w:val="000218BD"/>
    <w:rsid w:val="000856D2"/>
    <w:rsid w:val="000F0C4B"/>
    <w:rsid w:val="00102410"/>
    <w:rsid w:val="00104CE4"/>
    <w:rsid w:val="00141DBE"/>
    <w:rsid w:val="001F6781"/>
    <w:rsid w:val="00200EEC"/>
    <w:rsid w:val="0020453B"/>
    <w:rsid w:val="00221A04"/>
    <w:rsid w:val="002C21C0"/>
    <w:rsid w:val="002D3AF0"/>
    <w:rsid w:val="002E1AAA"/>
    <w:rsid w:val="002E263C"/>
    <w:rsid w:val="00303D64"/>
    <w:rsid w:val="00312504"/>
    <w:rsid w:val="003130F0"/>
    <w:rsid w:val="00365576"/>
    <w:rsid w:val="00372F27"/>
    <w:rsid w:val="00380153"/>
    <w:rsid w:val="003C65EE"/>
    <w:rsid w:val="00410C3B"/>
    <w:rsid w:val="00463EA7"/>
    <w:rsid w:val="004A129E"/>
    <w:rsid w:val="004C0D4C"/>
    <w:rsid w:val="004E1C2B"/>
    <w:rsid w:val="005A6E8C"/>
    <w:rsid w:val="006079CA"/>
    <w:rsid w:val="00691106"/>
    <w:rsid w:val="006B7E40"/>
    <w:rsid w:val="006C0662"/>
    <w:rsid w:val="006C1A14"/>
    <w:rsid w:val="006E5C75"/>
    <w:rsid w:val="00747D10"/>
    <w:rsid w:val="00766164"/>
    <w:rsid w:val="007826C2"/>
    <w:rsid w:val="007B6AEC"/>
    <w:rsid w:val="00813A82"/>
    <w:rsid w:val="008958C5"/>
    <w:rsid w:val="008A3E21"/>
    <w:rsid w:val="008B1BC5"/>
    <w:rsid w:val="008D07A6"/>
    <w:rsid w:val="008D56BD"/>
    <w:rsid w:val="008F6C7F"/>
    <w:rsid w:val="00941355"/>
    <w:rsid w:val="00951527"/>
    <w:rsid w:val="009674EB"/>
    <w:rsid w:val="00974091"/>
    <w:rsid w:val="00990D6C"/>
    <w:rsid w:val="00991119"/>
    <w:rsid w:val="009970D1"/>
    <w:rsid w:val="009A3675"/>
    <w:rsid w:val="009F6A81"/>
    <w:rsid w:val="00A668B3"/>
    <w:rsid w:val="00AD6182"/>
    <w:rsid w:val="00AF4024"/>
    <w:rsid w:val="00B15FC6"/>
    <w:rsid w:val="00B47C50"/>
    <w:rsid w:val="00B7367D"/>
    <w:rsid w:val="00B84932"/>
    <w:rsid w:val="00BA67C4"/>
    <w:rsid w:val="00BE431E"/>
    <w:rsid w:val="00C06ACD"/>
    <w:rsid w:val="00C076B5"/>
    <w:rsid w:val="00C625BD"/>
    <w:rsid w:val="00C93C9A"/>
    <w:rsid w:val="00CD0825"/>
    <w:rsid w:val="00D252D0"/>
    <w:rsid w:val="00D344EC"/>
    <w:rsid w:val="00D406FC"/>
    <w:rsid w:val="00DE6256"/>
    <w:rsid w:val="00E24196"/>
    <w:rsid w:val="00E47D91"/>
    <w:rsid w:val="00E74467"/>
    <w:rsid w:val="00EE1F11"/>
    <w:rsid w:val="00EE249E"/>
    <w:rsid w:val="00F62B8E"/>
    <w:rsid w:val="00FB2963"/>
    <w:rsid w:val="00FD58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19DCA-13CE-404C-9E12-19E06B964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DB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41DB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No Spacing"/>
    <w:uiPriority w:val="1"/>
    <w:qFormat/>
    <w:rsid w:val="00141DBE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47D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E47D91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E263C"/>
    <w:pPr>
      <w:ind w:left="720"/>
      <w:contextualSpacing/>
    </w:pPr>
  </w:style>
  <w:style w:type="table" w:styleId="a7">
    <w:name w:val="Table Grid"/>
    <w:basedOn w:val="a1"/>
    <w:uiPriority w:val="59"/>
    <w:rsid w:val="00C625B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esud</dc:creator>
  <cp:keywords/>
  <cp:lastModifiedBy>Shakarboy Goyibnazarov</cp:lastModifiedBy>
  <cp:revision>2</cp:revision>
  <cp:lastPrinted>2018-08-27T07:29:00Z</cp:lastPrinted>
  <dcterms:created xsi:type="dcterms:W3CDTF">2022-08-20T12:33:00Z</dcterms:created>
  <dcterms:modified xsi:type="dcterms:W3CDTF">2022-08-20T12:33:00Z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Daʼvogar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Daʼvogarning nomi</w:name>
    <w:comment xml:space="preserve">Izoh: Ushbu bandda tegishli tuman (shahar) hokimligi, arxitektura va qurilish bo‘limi yoki boshqa tegishli tashkilot nomi yoziladi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Daʼvogar tarafdan qatnashuvchi shaxsning F.I.O.si</w:name>
    <w:value w:hidden="false">
      <w:unit w:active="false"/>
    </w:value>
  </w:element>
  <w:element w:id="7" w:kind="variable" w:selector="check" w:type="number" w:valueMode="normal" w:required="false" w:groupID="4">
    <w:identifier xml:space="preserve">ID7</w:identifier>
    <w:name xml:space="preserve">Daʼvogar tarafning telefon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Daʼvogar tarafning elektron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Javobgar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Javobgarning yashash manzili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Javobgarning F.I.O.si</w:name>
    <w:value w:hidden="false">
      <w:unit w:active="false"/>
    </w:value>
  </w:element>
  <w:element w:id="12" w:kind="variable" w:selector="check" w:type="number" w:valueMode="normal" w:required="false" w:groupID="9">
    <w:identifier xml:space="preserve">ID12</w:identifier>
    <w:name xml:space="preserve">Javobgarning telefon raqami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Javobgarning elektron manzili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Ariza mazmuni</w:name>
    <w:value w:hidden="tru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Noqonuniy qayta qurilish bo‘layotganligi haqida xabar qilgan fuqaro F.I.O.si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Qayta qurilish ishlari amalga oshirilgan uyning manzili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Qayta qurilish ishlari amalga oshirilgan uyning raqami</w:name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Daʼvo arizaga ilova qilinayotgan hujjatlar ro‘yxati</w:name>
    <w:value w:hidden="false">
      <w:unit w:active="false"/>
    </w:value>
  </w:element>
</w:structure>
</file>