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Fonts w:ascii="Times New Roman" w:hAnsi="Times New Roman"/>
        </w:rPr>
      </w:pPr>
      <w:r>
        <w:rPr>
          <w:b/>
          <w:sz w:val="24"/>
          <w:rFonts w:ascii="Times New Roman" w:hAnsi="Times New Roman"/>
        </w:rPr>
        <w:t xml:space="preserve">Paxta xom ashyosi yetishtirish xamda</w:t>
      </w:r>
    </w:p>
    <w:p>
      <w:pPr>
        <w:pStyle w:val="a3"/>
        <w:jc w:val="center"/>
        <w:ind w:firstLine="425"/>
        <w:spacing w:line="288" w:lineRule="auto"/>
        <w:rPr>
          <w:b/>
          <w:sz w:val="24"/>
          <w:rFonts w:ascii="Times New Roman" w:hAnsi="Times New Roman"/>
        </w:rPr>
      </w:pPr>
      <w:r>
        <w:rPr>
          <w:b/>
          <w:sz w:val="24"/>
          <w:rFonts w:ascii="Times New Roman" w:hAnsi="Times New Roman"/>
        </w:rPr>
        <w:t xml:space="preserve">xarid qilish boʻyicha fyuchers shartnoma</w:t>
      </w:r>
    </w:p>
    <w:p>
      <w:pPr>
        <w:pStyle w:val="a3"/>
        <w:jc w:val="center"/>
        <w:ind w:firstLine="425"/>
        <w:spacing w:line="288" w:lineRule="auto"/>
        <w:rPr>
          <w:sz w:val="24"/>
          <w:rFonts w:ascii="Times New Roman" w:hAnsi="Times New Roman"/>
        </w:rPr>
      </w:pPr>
    </w:p>
    <w:tbl>
      <w:tblPr>
        <w:tblW w:w="0" w:type="auto"/>
        <w:jc w:val="center"/>
      </w:tblPr>
      <w:tblGrid>
        <w:gridCol w:w="3115"/>
        <w:gridCol w:w="3115"/>
        <w:gridCol w:w="3115"/>
      </w:tblGrid>
      <w:tr>
        <w:trPr>
          <w:jc w:val="center"/>
        </w:trPr>
        <w:tc>
          <w:tcPr>
            <w:tcW w:w="3115" w:type="dxa"/>
            <w:hideMark/>
          </w:tcPr>
          <w:p>
            <w:pPr>
              <w:jc w:val="both"/>
              <w:ind w:firstLine="425"/>
              <w:spacing w:after="0" w:line="288" w:lineRule="auto"/>
              <w:rPr>
                <w:b/>
                <w:sz w:val="24"/>
                <w:rFonts w:ascii="Times New Roman" w:hAnsi="Times New Roman"/>
              </w:rPr>
            </w:pPr>
            <w:r>
              <w:rPr>
                <w:vanish w:val="false"/>
                <w:sz w:val="24"/>
                <w:rFonts w:ascii="Times New Roman" w:hAnsi="Times New Roman"/>
                <w:position w:val="-1"/>
              </w:rPr>
              <w:fldChar w:fldCharType="begin"/>
              <w:instrText xml:space="preserve">X {"Y":2}</w:instrText>
              <w:fldChar w:fldCharType="separate"/>
              <w:t xml:space="preserve">Shartnoma tuzilgan joy</w:t>
            </w:r>
            <w:r>
              <w:rPr>
                <w:vanish w:val="false"/>
                <w:sz w:val="24"/>
                <w:rFonts w:ascii="Times New Roman" w:hAnsi="Times New Roman"/>
                <w:position w:val="-1"/>
              </w:rPr>
              <w:fldChar w:fldCharType="end"/>
            </w:r>
          </w:p>
        </w:tc>
        <w:tc>
          <w:tcPr>
            <w:tcW w:w="3115" w:type="dxa"/>
            <w:hideMark/>
          </w:tcPr>
          <w:p>
            <w:pPr>
              <w:jc w:val="both"/>
              <w:ind w:firstLine="425"/>
              <w:spacing w:after="0" w:line="288" w:lineRule="auto"/>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raqami</w:t>
            </w:r>
            <w:r>
              <w:rPr>
                <w:vanish w:val="false"/>
                <w:sz w:val="24"/>
                <w:rFonts w:ascii="Times New Roman" w:hAnsi="Times New Roman"/>
                <w:position w:val="-1"/>
              </w:rPr>
              <w:fldChar w:fldCharType="end"/>
            </w:r>
            <w:r>
              <w:rPr>
                <w:sz w:val="24"/>
                <w:rFonts w:ascii="Times New Roman" w:hAnsi="Times New Roman"/>
                <w:position w:val="-1"/>
              </w:rPr>
              <w:t>-son</w:t>
            </w:r>
          </w:p>
        </w:tc>
        <w:tc>
          <w:tcPr>
            <w:tcW w:w="3115" w:type="dxa"/>
            <w:hideMark/>
          </w:tcPr>
          <w:p>
            <w:pPr>
              <w:jc w:val="both"/>
              <w:ind w:firstLine="425"/>
              <w:spacing w:after="0" w:line="288" w:lineRule="auto"/>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tuzilgan sana</w:t>
            </w:r>
            <w:r>
              <w:rPr>
                <w:vanish w:val="false"/>
                <w:sz w:val="24"/>
                <w:rFonts w:ascii="Times New Roman" w:hAnsi="Times New Roman"/>
                <w:position w:val="-1"/>
              </w:rPr>
              <w:fldChar w:fldCharType="end"/>
            </w:r>
          </w:p>
        </w:tc>
      </w:tr>
    </w:tbl>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Bir tomondan </w:t>
      </w:r>
      <w:r>
        <w:rPr>
          <w:vanish w:val="false"/>
          <w:sz w:val="24"/>
          <w:rFonts w:ascii="Times New Roman" w:hAnsi="Times New Roman"/>
        </w:rPr>
        <w:fldChar w:fldCharType="begin"/>
        <w:instrText xml:space="preserve">X {"Y":6}</w:instrText>
        <w:fldChar w:fldCharType="separate"/>
        <w:t xml:space="preserve">Klasterning nomi va tashkiliy huquqiy shakli</w:t>
      </w:r>
      <w:r>
        <w:rPr>
          <w:vanish w:val="false"/>
          <w:sz w:val="24"/>
          <w:rFonts w:ascii="Times New Roman" w:hAnsi="Times New Roman"/>
        </w:rPr>
        <w:fldChar w:fldCharType="end"/>
      </w:r>
      <w:r>
        <w:rPr>
          <w:sz w:val="24"/>
          <w:rFonts w:ascii="Times New Roman" w:hAnsi="Times New Roman"/>
        </w:rPr>
        <w:t xml:space="preserve"> nomidan </w:t>
      </w:r>
      <w:r>
        <w:rPr>
          <w:vanish w:val="false"/>
          <w:sz w:val="24"/>
          <w:rFonts w:ascii="Times New Roman" w:hAnsi="Times New Roman"/>
        </w:rPr>
        <w:fldChar w:fldCharType="begin"/>
        <w:instrText xml:space="preserve">X {"Y":14}</w:instrText>
        <w:fldChar w:fldCharType="separate"/>
        <w:t xml:space="preserve">Klaster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{"Y":8}</w:instrText>
        <w:fldChar w:fldCharType="separate"/>
        <w:t xml:space="preserve">Klaster nomidan faoliyat olib boruvchi shaxs lavozimi va F.I.O.si</w:t>
      </w:r>
      <w:r>
        <w:rPr>
          <w:vanish w:val="false"/>
          <w:sz w:val="24"/>
          <w:rFonts w:ascii="Times New Roman" w:hAnsi="Times New Roman"/>
        </w:rPr>
        <w:fldChar w:fldCharType="end"/>
      </w:r>
      <w:r>
        <w:rPr>
          <w:sz w:val="24"/>
          <w:rFonts w:ascii="Times New Roman" w:hAnsi="Times New Roman"/>
        </w:rPr>
        <w:t xml:space="preserve"> (bundan buyon–“Buyurtmachi”) va ikkinchi tomondan </w:t>
      </w:r>
      <w:r>
        <w:rPr>
          <w:vanish w:val="false"/>
          <w:sz w:val="24"/>
          <w:rFonts w:ascii="Times New Roman" w:hAnsi="Times New Roman"/>
        </w:rPr>
        <w:fldChar w:fldCharType="begin"/>
        <w:instrText xml:space="preserve">X {"Y":16}</w:instrText>
        <w:fldChar w:fldCharType="separate"/>
        <w:t xml:space="preserve">Fermer xo‘jaligining nomi va tashkiliy huquqiy shakli</w:t>
      </w:r>
      <w:r>
        <w:rPr>
          <w:vanish w:val="false"/>
          <w:sz w:val="24"/>
          <w:rFonts w:ascii="Times New Roman" w:hAnsi="Times New Roman"/>
        </w:rPr>
        <w:fldChar w:fldCharType="end"/>
      </w:r>
      <w:r>
        <w:rPr>
          <w:sz w:val="24"/>
          <w:rFonts w:ascii="Times New Roman" w:hAnsi="Times New Roman"/>
        </w:rPr>
        <w:t xml:space="preserve"> fermer xoʻjaligi nomidan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Fermer vakiliga shartnoma tuzish huquqini beruvchi hujjat</w:t>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{"Y":18}</w:instrText>
        <w:fldChar w:fldCharType="separate"/>
        <w:t xml:space="preserve">Fermer nomidan ish olib boruvchi shaxs lavozimi va F.I.O.si</w:t>
      </w:r>
      <w:r>
        <w:rPr>
          <w:vanish w:val="false"/>
          <w:sz w:val="24"/>
          <w:rFonts w:ascii="Times New Roman" w:hAnsi="Times New Roman"/>
        </w:rPr>
        <w:fldChar w:fldCharType="end"/>
      </w:r>
      <w:r>
        <w:rPr>
          <w:sz w:val="24"/>
          <w:rFonts w:ascii="Times New Roman" w:hAnsi="Times New Roman"/>
        </w:rPr>
        <w:t xml:space="preserve"> (bundan buyon–“Xoʻjalik”) birgalikda “Taraflar” ushbu bitimni quyidagilar haqida tuzdilar.</w:t>
      </w:r>
    </w:p>
    <w:p>
      <w:pPr>
        <w:pStyle w:val="a3"/>
        <w:jc w:val="both"/>
        <w:ind w:firstLine="425"/>
        <w:spacing w:line="288" w:lineRule="auto"/>
        <w:tabs>
          <w:tab w:val="left" w:pos="1031"/>
        </w:tabs>
        <w:rPr>
          <w:b/>
          <w:sz w:val="24"/>
          <w:rFonts w:ascii="Times New Roman" w:hAnsi="Times New Roman"/>
        </w:rPr>
      </w:pPr>
    </w:p>
    <w:p>
      <w:pPr>
        <w:pStyle w:val="a3"/>
        <w:jc w:val="center"/>
        <w:ind w:left="425"/>
        <w:spacing w:line="288" w:lineRule="auto"/>
        <w:tabs>
          <w:tab w:val="left" w:pos="1031"/>
        </w:tabs>
        <w:rPr>
          <w:b/>
          <w:sz w:val="24"/>
          <w:rFonts w:ascii="Times New Roman" w:hAnsi="Times New Roman"/>
        </w:rPr>
      </w:pPr>
      <w:r>
        <w:rPr>
          <w:b/>
          <w:sz w:val="24"/>
          <w:rFonts w:ascii="Times New Roman" w:hAnsi="Times New Roman"/>
        </w:rPr>
        <w:t xml:space="preserve">SHARTNOMANING PREDMETI</w:t>
      </w:r>
    </w:p>
    <w:p>
      <w:pPr>
        <w:pStyle w:val="a3"/>
        <w:jc w:val="both"/>
        <w:ind w:firstLine="425"/>
        <w:spacing w:line="288" w:lineRule="auto"/>
        <w:tabs>
          <w:tab w:val="left" w:pos="1031"/>
        </w:tabs>
        <w:rPr>
          <w:b/>
          <w:sz w:val="24"/>
          <w:rFonts w:ascii="Times New Roman" w:hAnsi="Times New Roman"/>
        </w:rPr>
      </w:pPr>
    </w:p>
    <w:p>
      <w:pPr>
        <w:pStyle w:val="a3"/>
        <w:jc w:val="both"/>
        <w:ind w:firstLine="425"/>
        <w:spacing w:line="288" w:lineRule="auto"/>
        <w:tabs>
          <w:tab w:val="left" w:pos="743"/>
        </w:tabs>
        <w:rPr>
          <w:sz w:val="24"/>
          <w:rFonts w:ascii="Times New Roman" w:hAnsi="Times New Roman"/>
        </w:rPr>
      </w:pPr>
      <w:r>
        <w:rPr>
          <w:sz w:val="24"/>
          <w:rFonts w:ascii="Times New Roman" w:hAnsi="Times New Roman"/>
        </w:rPr>
        <w:t xml:space="preserve">1.1. “Xoʻjalik” </w:t>
      </w:r>
      <w:r>
        <w:rPr>
          <w:vanish w:val="false"/>
          <w:sz w:val="24"/>
          <w:rFonts w:ascii="Times New Roman" w:hAnsi="Times New Roman"/>
        </w:rPr>
        <w:fldChar w:fldCharType="begin"/>
        <w:instrText xml:space="preserve">X {"Y":25}</w:instrText>
        <w:fldChar w:fldCharType="separate"/>
        <w:t xml:space="preserve">Fermer xo‘jaligining biznes rejasi mo‘ljallangan sana</w:t>
      </w:r>
      <w:r>
        <w:rPr>
          <w:vanish w:val="false"/>
          <w:sz w:val="24"/>
          <w:rFonts w:ascii="Times New Roman" w:hAnsi="Times New Roman"/>
        </w:rPr>
        <w:fldChar w:fldCharType="end"/>
      </w:r>
      <w:r>
        <w:rPr>
          <w:sz w:val="24"/>
          <w:rFonts w:ascii="Times New Roman" w:hAnsi="Times New Roman"/>
        </w:rPr>
        <w:t xml:space="preserve"> ga asosan yer maydonining ball bonitetiga nisbatan hisoblangan normativ hosildorligidan kelib chiqib, oʻrtacha bal boniteti </w:t>
      </w:r>
      <w:r>
        <w:rPr>
          <w:vanish w:val="false"/>
          <w:sz w:val="24"/>
          <w:rFonts w:ascii="Times New Roman" w:hAnsi="Times New Roman"/>
        </w:rPr>
        <w:fldChar w:fldCharType="begin"/>
        <w:instrText xml:space="preserve">X {"Y":26}</w:instrText>
        <w:fldChar w:fldCharType="separate"/>
        <w:t xml:space="preserve">Hosildorlikning o‘rtacha ball boniteti</w:t>
      </w:r>
      <w:r>
        <w:rPr>
          <w:vanish w:val="false"/>
          <w:sz w:val="24"/>
          <w:rFonts w:ascii="Times New Roman" w:hAnsi="Times New Roman"/>
        </w:rPr>
        <w:fldChar w:fldCharType="end"/>
      </w:r>
      <w:r>
        <w:rPr>
          <w:sz w:val="24"/>
          <w:rFonts w:ascii="Times New Roman" w:hAnsi="Times New Roman"/>
        </w:rPr>
        <w:t xml:space="preserve"> ball boʻlgan, </w:t>
      </w:r>
      <w:r>
        <w:rPr>
          <w:vanish w:val="false"/>
          <w:sz w:val="24"/>
          <w:rFonts w:ascii="Times New Roman" w:hAnsi="Times New Roman"/>
        </w:rPr>
        <w:fldChar w:fldCharType="begin"/>
        <w:instrText xml:space="preserve">X {"Y":27}</w:instrText>
        <w:fldChar w:fldCharType="separate"/>
        <w:t xml:space="preserve">Paxta xom ashyosi yetishtiriladigan yer miqdori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{"Y":28}</w:instrText>
        <w:fldChar w:fldCharType="separate"/>
        <w:t xml:space="preserve">Yig‘ib olinadigan paxta xom ashyosi navi</w:t>
      </w:r>
      <w:r>
        <w:rPr>
          <w:vanish w:val="false"/>
          <w:sz w:val="24"/>
          <w:rFonts w:ascii="Times New Roman" w:hAnsi="Times New Roman"/>
        </w:rPr>
        <w:fldChar w:fldCharType="end"/>
      </w:r>
      <w:r>
        <w:rPr>
          <w:sz w:val="24"/>
          <w:rFonts w:ascii="Times New Roman" w:hAnsi="Times New Roman"/>
        </w:rPr>
        <w:t xml:space="preserve"> seleksion navli, </w:t>
      </w:r>
      <w:r>
        <w:rPr>
          <w:vanish w:val="false"/>
          <w:sz w:val="24"/>
          <w:rFonts w:ascii="Times New Roman" w:hAnsi="Times New Roman"/>
        </w:rPr>
        <w:fldChar w:fldCharType="begin"/>
        <w:instrText xml:space="preserve">X {"Y":29}</w:instrText>
        <w:fldChar w:fldCharType="separate"/>
        <w:t xml:space="preserve">Yig‘ib olinadigan paxta xom ashyosi reproduksiya turi</w:t>
      </w:r>
      <w:r>
        <w:rPr>
          <w:vanish w:val="false"/>
          <w:sz w:val="24"/>
          <w:rFonts w:ascii="Times New Roman" w:hAnsi="Times New Roman"/>
        </w:rPr>
        <w:fldChar w:fldCharType="end"/>
      </w:r>
      <w:r>
        <w:rPr>
          <w:sz w:val="24"/>
          <w:rFonts w:ascii="Times New Roman" w:hAnsi="Times New Roman"/>
        </w:rPr>
        <w:t xml:space="preserve"> reproduksiyali, </w:t>
      </w:r>
      <w:r>
        <w:rPr>
          <w:vanish w:val="false"/>
          <w:sz w:val="24"/>
          <w:rFonts w:ascii="Times New Roman" w:hAnsi="Times New Roman"/>
        </w:rPr>
        <w:fldChar w:fldCharType="begin"/>
        <w:instrText xml:space="preserve">X {"Y":30}</w:instrText>
        <w:fldChar w:fldCharType="separate"/>
        <w:t xml:space="preserve">Yig‘ib olinadigan paxta xom ashyosi og‘irligi (tonna)</w:t>
      </w:r>
      <w:r>
        <w:rPr>
          <w:vanish w:val="false"/>
          <w:sz w:val="24"/>
          <w:rFonts w:ascii="Times New Roman" w:hAnsi="Times New Roman"/>
        </w:rPr>
        <w:fldChar w:fldCharType="end"/>
      </w:r>
      <w:r>
        <w:rPr>
          <w:sz w:val="24"/>
          <w:rFonts w:ascii="Times New Roman" w:hAnsi="Times New Roman"/>
        </w:rPr>
        <w:t xml:space="preserve"> tonna paxta xom ashyosini hosil yilining 25-dekabr sanasigacha yetishtirish va kelishilgan holda yetkazib berish, “Buyurtmachi” esa mazkur shartnomaning 4-boʻlimida belgilangan muddatlarda ushbu mahsulotlarni haqini toʻlash majburiyatini oʻz zimmasiga oladi.</w:t>
      </w:r>
    </w:p>
    <w:p>
      <w:pPr>
        <w:pStyle w:val="a3"/>
        <w:jc w:val="both"/>
        <w:ind w:firstLine="425"/>
        <w:spacing w:line="288" w:lineRule="auto"/>
        <w:tabs>
          <w:tab w:val="left" w:pos="743"/>
        </w:tabs>
        <w:rPr>
          <w:sz w:val="24"/>
          <w:rFonts w:ascii="Times New Roman" w:hAnsi="Times New Roman"/>
        </w:rPr>
      </w:pPr>
      <w:r>
        <w:rPr>
          <w:sz w:val="24"/>
          <w:rFonts w:ascii="Times New Roman" w:hAnsi="Times New Roman"/>
        </w:rPr>
        <w:t xml:space="preserve">1.2. “Xoʻjalik” tomonidan yetishtirilgan paxta xom ashyosi uchun “Buyurtmachi” tomonidan ushbu shartnomaning 4-boʻlimida koʻrsatilgan tartibda va muddatda hisob-kitoblar amalga oshiriladi. “Xoʻjalik” quyidagi paxta xom ashyosini belgilangan muddatda yetishtirib berishni zimmasiga oladi:</w:t>
      </w:r>
    </w:p>
    <w:p>
      <w:pPr>
        <w:pStyle w:val="a3"/>
        <w:jc w:val="both"/>
        <w:ind w:firstLine="425"/>
        <w:spacing w:line="288" w:lineRule="auto"/>
        <w:tabs>
          <w:tab w:val="left" w:pos="743"/>
        </w:tabs>
        <w:rPr>
          <w:sz w:val="24"/>
          <w:rFonts w:ascii="Times New Roman" w:hAnsi="Times New Roman"/>
        </w:rPr>
      </w:pPr>
    </w:p>
    <w:tbl>
      <w:tblPr>
        <w:tblStyle w:val="a4"/>
        <w:tblW w:w="0" w:type="auto"/>
      </w:tblPr>
      <w:tblGrid>
        <w:gridCol w:w="680"/>
        <w:gridCol w:w="1899"/>
        <w:gridCol w:w="1485"/>
        <w:gridCol w:w="1650"/>
        <w:gridCol w:w="1677"/>
        <w:gridCol w:w="1679"/>
      </w:tblGrid>
      <w:tr>
        <w:tc>
          <w:tcPr>
            <w:tcW w:w="680"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T/r</w:t>
            </w:r>
          </w:p>
        </w:tc>
        <w:tc>
          <w:tcPr>
            <w:tcW w:w="1899"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 xml:space="preserve">Seleksion nav nomi</w:t>
            </w:r>
          </w:p>
        </w:tc>
        <w:tc>
          <w:tcPr>
            <w:tcW w:w="1485"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Avlodi</w:t>
            </w:r>
          </w:p>
        </w:tc>
        <w:tc>
          <w:tcPr>
            <w:tcW w:w="1650" w:type="dxa"/>
            <w:vAlign w:val="center"/>
          </w:tcPr>
          <w:p>
            <w:pPr>
              <w:jc w:val="center"/>
              <w:ind w:firstLine="425"/>
              <w:spacing w:after="0" w:line="288" w:lineRule="auto"/>
              <w:rPr>
                <w:sz w:val="24"/>
                <w:rFonts w:ascii="Times New Roman" w:hAnsi="Times New Roman"/>
              </w:rPr>
            </w:pPr>
            <w:r>
              <w:rPr>
                <w:sz w:val="24"/>
                <w:rFonts w:ascii="Times New Roman" w:hAnsi="Times New Roman"/>
              </w:rPr>
              <w:t>Miqdori</w:t>
            </w:r>
          </w:p>
          <w:p>
            <w:pPr>
              <w:pStyle w:val="a3"/>
              <w:jc w:val="center"/>
              <w:spacing w:line="288" w:lineRule="auto"/>
              <w:tabs>
                <w:tab w:val="left" w:pos="743"/>
              </w:tabs>
              <w:rPr>
                <w:sz w:val="24"/>
                <w:rFonts w:ascii="Times New Roman" w:hAnsi="Times New Roman"/>
              </w:rPr>
            </w:pPr>
            <w:r>
              <w:rPr>
                <w:sz w:val="24"/>
                <w:rFonts w:ascii="Times New Roman" w:hAnsi="Times New Roman"/>
              </w:rPr>
              <w:t>Tn</w:t>
            </w:r>
          </w:p>
        </w:tc>
        <w:tc>
          <w:tcPr>
            <w:tcW w:w="1674"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Bahosi/tn.soʻm</w:t>
            </w:r>
          </w:p>
        </w:tc>
        <w:tc>
          <w:tcPr>
            <w:tcW w:w="1679"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 xml:space="preserve">Summasi, soʻm.</w:t>
            </w:r>
          </w:p>
        </w:tc>
      </w:tr>
      <w:tr>
        <w:tc>
          <w:tcPr>
            <w:tcW w:w="680" w:type="dxa"/>
            <w:vAlign w:val="center"/>
          </w:tcPr>
          <w:p>
            <w:pPr>
              <w:pStyle w:val="a3"/>
              <w:jc w:val="center"/>
              <w:spacing w:line="288" w:lineRule="auto"/>
              <w:tabs>
                <w:tab w:val="left" w:pos="743"/>
              </w:tabs>
              <w:rPr>
                <w:sz w:val="24"/>
                <w:rFonts w:ascii="Times New Roman" w:hAnsi="Times New Roman"/>
              </w:rPr>
            </w:pPr>
            <w:r>
              <w:rPr>
                <w:sz w:val="24"/>
                <w:rFonts w:ascii="Times New Roman" w:hAnsi="Times New Roman"/>
              </w:rPr>
              <w:t>1.</w:t>
            </w:r>
          </w:p>
        </w:tc>
        <w:tc>
          <w:tcPr>
            <w:tcW w:w="1899" w:type="dxa"/>
            <w:vAlign w:val="center"/>
          </w:tcPr>
          <w:p>
            <w:pPr>
              <w:pStyle w:val="a3"/>
              <w:jc w:val="center"/>
              <w:spacing w:line="288" w:lineRule="auto"/>
              <w:tabs>
                <w:tab w:val="left" w:pos="743"/>
              </w:tabs>
              <w:rPr>
                <w:sz w:val="24"/>
                <w:rFonts w:ascii="Times New Roman" w:hAnsi="Times New Roman"/>
              </w:rPr>
            </w:pPr>
            <w:r>
              <w:rPr>
                <w:vanish w:val="false"/>
                <w:sz w:val="24"/>
                <w:rFonts w:ascii="Times New Roman" w:hAnsi="Times New Roman"/>
              </w:rPr>
              <w:fldChar w:fldCharType="begin"/>
              <w:instrText xml:space="preserve">X {"Y":31}</w:instrText>
              <w:fldChar w:fldCharType="separate"/>
              <w:t xml:space="preserve">Paxta xom ashyosining seleksion nav nomi</w:t>
            </w:r>
            <w:r>
              <w:rPr>
                <w:vanish w:val="false"/>
                <w:sz w:val="24"/>
                <w:rFonts w:ascii="Times New Roman" w:hAnsi="Times New Roman"/>
              </w:rPr>
              <w:fldChar w:fldCharType="end"/>
            </w:r>
          </w:p>
        </w:tc>
        <w:tc>
          <w:tcPr>
            <w:tcW w:w="1485" w:type="dxa"/>
            <w:vAlign w:val="center"/>
          </w:tcPr>
          <w:p>
            <w:pPr>
              <w:pStyle w:val="a3"/>
              <w:jc w:val="center"/>
              <w:spacing w:line="288" w:lineRule="auto"/>
              <w:tabs>
                <w:tab w:val="left" w:pos="743"/>
              </w:tabs>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Paxta xom ashyosining avlodi</w:t>
            </w:r>
            <w:r>
              <w:rPr>
                <w:vanish w:val="false"/>
                <w:sz w:val="24"/>
                <w:rFonts w:ascii="Times New Roman" w:hAnsi="Times New Roman"/>
              </w:rPr>
              <w:fldChar w:fldCharType="end"/>
            </w:r>
          </w:p>
        </w:tc>
        <w:tc>
          <w:tcPr>
            <w:tcW w:w="1650" w:type="dxa"/>
            <w:vAlign w:val="center"/>
          </w:tcPr>
          <w:p>
            <w:pPr>
              <w:pStyle w:val="a3"/>
              <w:jc w:val="center"/>
              <w:spacing w:line="288" w:lineRule="auto"/>
              <w:tabs>
                <w:tab w:val="left" w:pos="743"/>
              </w:tabs>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Paxta xom ashyosining miqdori</w:t>
            </w:r>
            <w:r>
              <w:rPr>
                <w:vanish w:val="false"/>
                <w:sz w:val="24"/>
                <w:rFonts w:ascii="Times New Roman" w:hAnsi="Times New Roman"/>
              </w:rPr>
              <w:fldChar w:fldCharType="end"/>
            </w:r>
          </w:p>
        </w:tc>
        <w:tc>
          <w:tcPr>
            <w:tcW w:w="1674" w:type="dxa"/>
            <w:vAlign w:val="center"/>
          </w:tcPr>
          <w:p>
            <w:pPr>
              <w:pStyle w:val="a3"/>
              <w:jc w:val="center"/>
              <w:spacing w:line="288" w:lineRule="auto"/>
              <w:tabs>
                <w:tab w:val="left" w:pos="743"/>
              </w:tabs>
              <w:rPr>
                <w:sz w:val="24"/>
                <w:rFonts w:ascii="Times New Roman" w:hAnsi="Times New Roman"/>
              </w:rPr>
            </w:pPr>
            <w:r>
              <w:rPr>
                <w:vanish w:val="false"/>
                <w:sz w:val="24"/>
                <w:rFonts w:ascii="Times New Roman" w:hAnsi="Times New Roman"/>
              </w:rPr>
              <w:fldChar w:fldCharType="begin"/>
              <w:instrText xml:space="preserve">X {"Y":34}</w:instrText>
              <w:fldChar w:fldCharType="separate"/>
              <w:t xml:space="preserve">Paxta xom ashyosining bahosi</w:t>
            </w:r>
            <w:r>
              <w:rPr>
                <w:vanish w:val="false"/>
                <w:sz w:val="24"/>
                <w:rFonts w:ascii="Times New Roman" w:hAnsi="Times New Roman"/>
              </w:rPr>
              <w:fldChar w:fldCharType="end"/>
            </w:r>
          </w:p>
        </w:tc>
        <w:tc>
          <w:tcPr>
            <w:tcW w:w="1679" w:type="dxa"/>
            <w:vAlign w:val="center"/>
          </w:tcPr>
          <w:p>
            <w:pPr>
              <w:pStyle w:val="a3"/>
              <w:jc w:val="center"/>
              <w:spacing w:line="288" w:lineRule="auto"/>
              <w:tabs>
                <w:tab w:val="left" w:pos="743"/>
              </w:tabs>
              <w:rPr>
                <w:sz w:val="24"/>
                <w:rFonts w:ascii="Times New Roman" w:hAnsi="Times New Roman"/>
              </w:rPr>
            </w:pPr>
            <w:r>
              <w:rPr>
                <w:vanish w:val="false"/>
                <w:sz w:val="24"/>
                <w:rFonts w:ascii="Times New Roman" w:hAnsi="Times New Roman"/>
              </w:rPr>
              <w:fldChar w:fldCharType="begin"/>
              <w:instrText xml:space="preserve">X {"Y":35}</w:instrText>
              <w:fldChar w:fldCharType="separate"/>
              <w:t xml:space="preserve">Paxta xom ashyosining summasi</w:t>
            </w:r>
            <w:r>
              <w:rPr>
                <w:vanish w:val="false"/>
                <w:sz w:val="24"/>
                <w:rFonts w:ascii="Times New Roman" w:hAnsi="Times New Roman"/>
              </w:rPr>
              <w:fldChar w:fldCharType="end"/>
            </w:r>
          </w:p>
        </w:tc>
      </w:tr>
    </w:tbl>
    <w:p>
      <w:pPr>
        <w:pStyle w:val="a3"/>
        <w:jc w:val="both"/>
        <w:spacing w:line="288" w:lineRule="auto"/>
        <w:tabs>
          <w:tab w:val="left" w:pos="743"/>
        </w:tabs>
        <w:rPr>
          <w:sz w:val="24"/>
          <w:rFonts w:ascii="Times New Roman" w:hAnsi="Times New Roman"/>
        </w:rPr>
      </w:pPr>
    </w:p>
    <w:p>
      <w:pPr>
        <w:pStyle w:val="a3"/>
        <w:jc w:val="both"/>
        <w:ind w:firstLine="425"/>
        <w:spacing w:line="288" w:lineRule="auto"/>
        <w:tabs>
          <w:tab w:val="left" w:pos="743"/>
        </w:tabs>
        <w:rPr>
          <w:sz w:val="24"/>
          <w:rFonts w:ascii="Times New Roman" w:hAnsi="Times New Roman"/>
        </w:rPr>
      </w:pPr>
      <w:r>
        <w:rPr>
          <w:sz w:val="24"/>
          <w:rFonts w:ascii="Times New Roman" w:hAnsi="Times New Roman"/>
        </w:rPr>
        <w:t xml:space="preserve">1.3 Paxta xom ashyosining sifati OʻzR.ST-615:2008-paxta “Texnikaviy shartlar” talablarga javob berishi shart. Paxta xom ashyosini quritish-tozalashga qilinadigan xarajatlar “Buyurtmachi” hisobidan amalga oshiriladi.</w:t>
      </w:r>
    </w:p>
    <w:p>
      <w:pPr>
        <w:pStyle w:val="a3"/>
        <w:jc w:val="both"/>
        <w:ind w:firstLine="425"/>
        <w:spacing w:line="288" w:lineRule="auto"/>
        <w:tabs>
          <w:tab w:val="left" w:pos="743"/>
        </w:tabs>
        <w:rPr>
          <w:b/>
          <w:sz w:val="24"/>
          <w:rFonts w:ascii="Times New Roman" w:hAnsi="Times New Roman"/>
        </w:rPr>
      </w:pPr>
      <w:r>
        <w:rPr>
          <w:sz w:val="24"/>
          <w:rFonts w:ascii="Times New Roman" w:hAnsi="Times New Roman"/>
        </w:rPr>
        <w:t xml:space="preserve">1.4. “Xoʻjalik” “Buyurtmachi” tomonidan moliyalashtirilgan shartnomadagi belgilangan (tonna) paxta xom ashyosini toʻliq “Buyurtmachi”ga yetishtirib beradi. “Xoʻjalik” shartnomada nazarda tutilgan hajmlardan ortiqcha yetishtirilgan mahsulotni faqat qoʻshimcha bitim asosida sotadi. </w:t>
      </w:r>
    </w:p>
    <w:p>
      <w:pPr>
        <w:pStyle w:val="a3"/>
        <w:jc w:val="both"/>
        <w:ind w:firstLine="425"/>
        <w:spacing w:line="288" w:lineRule="auto"/>
        <w:tabs>
          <w:tab w:val="left" w:pos="668"/>
        </w:tabs>
        <w:rPr>
          <w:b/>
          <w:sz w:val="24"/>
          <w:rFonts w:ascii="Times New Roman" w:hAnsi="Times New Roman"/>
        </w:rPr>
      </w:pPr>
    </w:p>
    <w:p>
      <w:pPr>
        <w:pStyle w:val="a3"/>
        <w:jc w:val="center"/>
        <w:ind w:firstLine="425"/>
        <w:spacing w:line="288" w:lineRule="auto"/>
        <w:tabs>
          <w:tab w:val="left" w:pos="668"/>
        </w:tabs>
        <w:rPr>
          <w:b/>
          <w:sz w:val="24"/>
          <w:rFonts w:ascii="Times New Roman" w:hAnsi="Times New Roman"/>
        </w:rPr>
      </w:pPr>
      <w:r>
        <w:rPr>
          <w:b/>
          <w:sz w:val="24"/>
          <w:rFonts w:ascii="Times New Roman" w:hAnsi="Times New Roman"/>
        </w:rPr>
        <w:t>2.</w:t>
      </w:r>
      <w:r>
        <w:rPr>
          <w:sz w:val="24"/>
          <w:rFonts w:ascii="Times New Roman" w:hAnsi="Times New Roman"/>
        </w:rPr>
        <w:t> </w:t>
      </w:r>
      <w:r>
        <w:rPr>
          <w:b/>
          <w:sz w:val="24"/>
          <w:rFonts w:ascii="Times New Roman" w:hAnsi="Times New Roman"/>
        </w:rPr>
        <w:t xml:space="preserve">TARAFLARNING HUQUQLARI VA MAJBURIYATLARI</w:t>
      </w:r>
    </w:p>
    <w:p>
      <w:pPr>
        <w:pStyle w:val="a3"/>
        <w:jc w:val="both"/>
        <w:ind w:firstLine="425"/>
        <w:spacing w:line="288" w:lineRule="auto"/>
        <w:tabs>
          <w:tab w:val="left" w:pos="806"/>
        </w:tabs>
        <w:rPr>
          <w:sz w:val="24"/>
          <w:rFonts w:ascii="Times New Roman" w:hAnsi="Times New Roman"/>
        </w:rPr>
      </w:pPr>
    </w:p>
    <w:p>
      <w:pPr>
        <w:pStyle w:val="a3"/>
        <w:jc w:val="both"/>
        <w:ind w:firstLine="425"/>
        <w:spacing w:line="288" w:lineRule="auto"/>
        <w:tabs>
          <w:tab w:val="left" w:pos="806"/>
        </w:tabs>
        <w:rPr>
          <w:b/>
          <w:sz w:val="24"/>
          <w:rFonts w:ascii="Times New Roman" w:hAnsi="Times New Roman"/>
        </w:rPr>
      </w:pPr>
      <w:r>
        <w:rPr>
          <w:b/>
          <w:sz w:val="24"/>
          <w:rFonts w:ascii="Times New Roman" w:hAnsi="Times New Roman"/>
        </w:rPr>
        <w:t xml:space="preserve">2.1. “Xoʻjalik”ning huquqlari:</w:t>
      </w:r>
    </w:p>
    <w:p>
      <w:pPr>
        <w:pStyle w:val="a3"/>
        <w:jc w:val="both"/>
        <w:ind w:firstLine="425"/>
        <w:spacing w:line="288" w:lineRule="auto"/>
        <w:rPr>
          <w:sz w:val="24"/>
          <w:rFonts w:ascii="Times New Roman" w:hAnsi="Times New Roman"/>
        </w:rPr>
      </w:pPr>
      <w:r>
        <w:rPr>
          <w:sz w:val="24"/>
          <w:rFonts w:ascii="Times New Roman" w:hAnsi="Times New Roman"/>
        </w:rPr>
        <w:t xml:space="preserve">ushbu shartnomaning 2.4-bandiga asosan urugʻlik chigit bilan taʼminlashni “Buyurtmachi”dan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mazkur shartnomani bajarish uchun zarur boʻlgan amaldagi davlat standartlari va boshqa meʼyoriy hujjatlar bilan taʼminlashni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mahsulotni topshirish va sifatini aniqlashda qatnashish, lozim boʻlganda taraf boʻlmagan vakolatli davlat organlarining boshqa mutaxassislari ishtirokida sifatini qayta oʻrganishni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mahsulotlar “Xoʻjalik”ning hisobidan yetkazib berilganda, transport xizmatlari, yuklash, tashish, tushirish (tushirish vaqti, tonna kilometr hisobga olingan holda) harajatlarini  vakolatli organlar tomonidan tasdiqlangan hujjatlar boʻyicha yoki “Xoʻjalik” tomonidan taqdim etilgan norma va meʼyoriy tariflar doirasida “Buyurtmachi”dan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“Buyurtmachi” tomonidan urugʻlik materiallari oʻz vaqtida yetkazib berilmaganda, shuningdek, terim pullari, kelishilgan avans mablagʻlari va yakuniy hisob-kitoblar oʻz vaqtida amalga oshirilmaganda, yetkazilgan zararlarni qoplashni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paxta xom ashyosini yetishtirishda maxsulot qiymatini ixtiyoriy sugʻurtalash;</w:t>
      </w:r>
    </w:p>
    <w:p>
      <w:pPr>
        <w:pStyle w:val="a3"/>
        <w:jc w:val="both"/>
        <w:ind w:firstLine="425"/>
        <w:spacing w:line="288" w:lineRule="auto"/>
        <w:rPr>
          <w:sz w:val="24"/>
          <w:rFonts w:ascii="Times New Roman" w:hAnsi="Times New Roman"/>
        </w:rPr>
      </w:pPr>
      <w:r>
        <w:rPr>
          <w:sz w:val="24"/>
          <w:rFonts w:ascii="Times New Roman" w:hAnsi="Times New Roman"/>
        </w:rPr>
        <w:t xml:space="preserve">“Buyurtmachi”dan yigʻim-terim vaqtida terim pulini xar kuni toʻlanishini talab qilish huquqiga ega.</w:t>
      </w:r>
    </w:p>
    <w:p>
      <w:pPr>
        <w:pStyle w:val="a3"/>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{"Y":36}</w:instrText>
        <w:fldChar w:fldCharType="separate"/>
        <w:t xml:space="preserve">Xo‘jalikning boshqa huquqlari</w:t>
      </w:r>
      <w:r>
        <w:rPr>
          <w:vanish w:val="false"/>
          <w:sz w:val="24"/>
          <w:rFonts w:ascii="Times New Roman" w:hAnsi="Times New Roman"/>
        </w:rPr>
        <w:fldChar w:fldCharType="end"/>
      </w:r>
    </w:p>
    <w:p>
      <w:pPr>
        <w:pStyle w:val="a3"/>
        <w:jc w:val="both"/>
        <w:ind w:firstLine="425"/>
        <w:spacing w:line="288" w:lineRule="auto"/>
        <w:rPr>
          <w:b/>
          <w:sz w:val="24"/>
          <w:rFonts w:ascii="Times New Roman" w:hAnsi="Times New Roman"/>
        </w:rPr>
      </w:pPr>
      <w:r>
        <w:rPr>
          <w:b/>
          <w:sz w:val="24"/>
          <w:rFonts w:ascii="Times New Roman" w:hAnsi="Times New Roman"/>
        </w:rPr>
        <w:t xml:space="preserve">2.2. “Xoʻjalik”ning majburiyatlari:</w:t>
      </w:r>
    </w:p>
    <w:p>
      <w:pPr>
        <w:pStyle w:val="a3"/>
        <w:jc w:val="both"/>
        <w:ind w:firstLine="425"/>
        <w:spacing w:line="288" w:lineRule="auto"/>
        <w:rPr>
          <w:sz w:val="24"/>
          <w:rFonts w:ascii="Times New Roman" w:hAnsi="Times New Roman"/>
        </w:rPr>
      </w:pPr>
      <w:r>
        <w:rPr>
          <w:sz w:val="24"/>
          <w:rFonts w:ascii="Times New Roman" w:hAnsi="Times New Roman"/>
        </w:rPr>
        <w:t xml:space="preserve">mazkur shartnomaning 1.2. bandida belgilangan nav boʻyicha urugʻlikni “Buyurtmachi”dan qabul qilib olish;</w:t>
      </w:r>
    </w:p>
    <w:p>
      <w:pPr>
        <w:pStyle w:val="a3"/>
        <w:jc w:val="both"/>
        <w:ind w:firstLine="425"/>
        <w:spacing w:line="288" w:lineRule="auto"/>
        <w:rPr>
          <w:sz w:val="24"/>
          <w:rFonts w:ascii="Times New Roman" w:hAnsi="Times New Roman"/>
        </w:rPr>
      </w:pPr>
      <w:r>
        <w:rPr>
          <w:sz w:val="24"/>
          <w:rFonts w:ascii="Times New Roman" w:hAnsi="Times New Roman"/>
        </w:rPr>
        <w:t xml:space="preserve">ushbu shartnomaning 1.2-bandida koʻrsatilgan ekish uchun talab etiladigan urugʻlik chigit uchun navi, avlodi, miqdori va muddati koʻrsatilgan buyurtmanoma taqdim etish;</w:t>
      </w:r>
    </w:p>
    <w:p>
      <w:pPr>
        <w:pStyle w:val="a3"/>
        <w:jc w:val="both"/>
        <w:ind w:firstLine="425"/>
        <w:spacing w:line="288" w:lineRule="auto"/>
        <w:rPr>
          <w:sz w:val="24"/>
          <w:rFonts w:ascii="Times New Roman" w:hAnsi="Times New Roman"/>
        </w:rPr>
      </w:pPr>
      <w:r>
        <w:rPr>
          <w:sz w:val="24"/>
          <w:rFonts w:ascii="Times New Roman" w:hAnsi="Times New Roman"/>
        </w:rPr>
        <w:t xml:space="preserve">“Buyurtmachi”dan qabul qilib olingan seleksion navli urugʻlik chigitni shartnomada nazarda tutilgan yer maydonlariga toʻliq ekishni taʼminlash;</w:t>
      </w:r>
    </w:p>
    <w:p>
      <w:pPr>
        <w:pStyle w:val="a3"/>
        <w:jc w:val="both"/>
        <w:ind w:firstLine="425"/>
        <w:spacing w:line="288" w:lineRule="auto"/>
        <w:tabs>
          <w:tab w:val="left" w:pos="568"/>
          <w:tab w:val="left" w:pos="709"/>
        </w:tabs>
        <w:rPr>
          <w:sz w:val="24"/>
          <w:rFonts w:ascii="Times New Roman" w:hAnsi="Times New Roman"/>
        </w:rPr>
      </w:pPr>
      <w:r>
        <w:rPr>
          <w:sz w:val="24"/>
          <w:rFonts w:ascii="Times New Roman" w:hAnsi="Times New Roman"/>
        </w:rPr>
        <w:t xml:space="preserve">shartnomada koʻrsatilgan paxta xom ashyosini yetishtirish va “Buyurtmachi”ning qabul qilish manziliga tashish xarajatini kelishilgan holda yetkazib berish;</w:t>
      </w:r>
    </w:p>
    <w:p>
      <w:pPr>
        <w:pStyle w:val="a3"/>
        <w:jc w:val="both"/>
        <w:ind w:firstLine="425"/>
        <w:spacing w:line="288" w:lineRule="auto"/>
        <w:tabs>
          <w:tab w:val="left" w:pos="568"/>
          <w:tab w:val="left" w:pos="709"/>
        </w:tabs>
        <w:rPr>
          <w:sz w:val="24"/>
          <w:rFonts w:ascii="Times New Roman" w:hAnsi="Times New Roman"/>
        </w:rPr>
      </w:pPr>
      <w:r>
        <w:rPr>
          <w:sz w:val="24"/>
          <w:rFonts w:ascii="Times New Roman" w:hAnsi="Times New Roman"/>
        </w:rPr>
        <w:t xml:space="preserve">shartnomaning 1.1.-bandlarida koʻrsatilgan majburiyatlarni toʻliq bajarish;</w:t>
      </w:r>
    </w:p>
    <w:p>
      <w:pPr>
        <w:pStyle w:val="a3"/>
        <w:jc w:val="both"/>
        <w:ind w:firstLine="425"/>
        <w:spacing w:line="288" w:lineRule="auto"/>
        <w:rPr>
          <w:sz w:val="24"/>
          <w:rFonts w:ascii="Times New Roman" w:hAnsi="Times New Roman"/>
        </w:rPr>
      </w:pPr>
      <w:r>
        <w:rPr>
          <w:sz w:val="24"/>
          <w:rFonts w:ascii="Times New Roman" w:hAnsi="Times New Roman"/>
        </w:rPr>
        <w:t xml:space="preserve">topshirilayotgan mahsulotning sifati va navi standartlar, texnik shartlar va mazkur shartnomada belgilangan majburiy shartlarga mos yetkazib berilishini taʼminlash;</w:t>
      </w:r>
    </w:p>
    <w:p>
      <w:pPr>
        <w:pStyle w:val="a3"/>
        <w:jc w:val="both"/>
        <w:ind w:firstLine="425"/>
        <w:spacing w:line="288" w:lineRule="auto"/>
        <w:rPr>
          <w:sz w:val="24"/>
          <w:rFonts w:ascii="Times New Roman" w:hAnsi="Times New Roman"/>
        </w:rPr>
      </w:pPr>
      <w:r>
        <w:rPr>
          <w:sz w:val="24"/>
          <w:rFonts w:ascii="Times New Roman" w:hAnsi="Times New Roman"/>
        </w:rPr>
        <w:t xml:space="preserve">“Buyurtmachi”dan olingan urugʻlik, yigʻim-terim mavsumi uchun kerakli materiallar va avans mablagʻlaridan agrotexnik tadbirlariga muvofiq maqsadli foydalanish;</w:t>
      </w:r>
    </w:p>
    <w:p>
      <w:pPr>
        <w:pStyle w:val="a3"/>
        <w:jc w:val="both"/>
        <w:ind w:firstLine="425"/>
        <w:spacing w:line="288" w:lineRule="auto"/>
        <w:rPr>
          <w:sz w:val="24"/>
          <w:rFonts w:ascii="Times New Roman" w:hAnsi="Times New Roman"/>
        </w:rPr>
      </w:pPr>
      <w:r>
        <w:rPr>
          <w:sz w:val="24"/>
          <w:rFonts w:ascii="Times New Roman" w:hAnsi="Times New Roman"/>
        </w:rPr>
        <w:t xml:space="preserve">“Buyurtmachi”dan agrotexnik tadbirlar uchun kelishilgan holda olingan yoqilgʻi moylash materiallari va mineral oʻgʻitlardan belgilangan meʼyor asosida foydalanish;</w:t>
      </w:r>
    </w:p>
    <w:p>
      <w:pPr>
        <w:pStyle w:val="a3"/>
        <w:jc w:val="both"/>
        <w:ind w:firstLine="425"/>
        <w:spacing w:line="288" w:lineRule="auto"/>
        <w:rPr>
          <w:sz w:val="24"/>
          <w:rFonts w:ascii="Times New Roman" w:hAnsi="Times New Roman"/>
        </w:rPr>
      </w:pPr>
      <w:r>
        <w:rPr>
          <w:sz w:val="24"/>
          <w:rFonts w:ascii="Times New Roman" w:hAnsi="Times New Roman"/>
        </w:rPr>
        <w:t xml:space="preserve">shartnomaviy majburiyat bajarilmagan taqdirda “Buyurtmachi”ga yetkazilgan zararni qoplash;</w:t>
      </w:r>
    </w:p>
    <w:p>
      <w:pPr>
        <w:pStyle w:val="a3"/>
        <w:jc w:val="both"/>
        <w:ind w:firstLine="425"/>
        <w:spacing w:line="288" w:lineRule="auto"/>
        <w:rPr>
          <w:sz w:val="24"/>
          <w:rFonts w:ascii="Times New Roman" w:hAnsi="Times New Roman"/>
        </w:rPr>
      </w:pPr>
      <w:r>
        <w:rPr>
          <w:sz w:val="24"/>
          <w:rFonts w:ascii="Times New Roman" w:hAnsi="Times New Roman"/>
        </w:rPr>
        <w:t xml:space="preserve">agar “Xoʻjalik” mazkur shartnomada koʻrsatilgan majburiyatni uzrli sabablarga koʻra bajara olmasa, bu toʻgʻrisida asoslantiruvchi hujjatlar bilan oldindan oqilona muddatda “Buyurtmachi”ni habardor qilish;</w:t>
      </w:r>
    </w:p>
    <w:p>
      <w:pPr>
        <w:pStyle w:val="a3"/>
        <w:jc w:val="both"/>
        <w:ind w:firstLine="425"/>
        <w:spacing w:line="288" w:lineRule="auto"/>
        <w:rPr>
          <w:sz w:val="24"/>
          <w:rFonts w:ascii="Times New Roman" w:hAnsi="Times New Roman"/>
        </w:rPr>
      </w:pPr>
      <w:r>
        <w:rPr>
          <w:sz w:val="24"/>
          <w:rFonts w:ascii="Times New Roman" w:hAnsi="Times New Roman"/>
        </w:rPr>
        <w:t xml:space="preserve">paxta yigʻim-terim ishlariga terimchilarni jalb qilishda Oʻzbekiston Respublikasi qonunlari, xalqaro shartnomalari, shu jumladan Xalqaro Mehnat Tashkilotining “Bolalar mehnatining ogʻir shakllarini taqiqlash va yoʻq qilishga doir shoshilinch choralar toʻgʻrisida”gi va “Zoʻrlab ishlatish yoki majburiy mehnat toʻgʻrisida”gi konvensiyalari talablariga qatʼiy rioya qilish.</w:t>
      </w:r>
    </w:p>
    <w:p>
      <w:pPr>
        <w:pStyle w:val="a3"/>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{"Y":37}</w:instrText>
        <w:fldChar w:fldCharType="separate"/>
        <w:t xml:space="preserve">Xo‘jalikning boshqa majburiyatlari</w:t>
      </w:r>
      <w:r>
        <w:rPr>
          <w:vanish w:val="false"/>
          <w:sz w:val="24"/>
          <w:rFonts w:ascii="Times New Roman" w:hAnsi="Times New Roman"/>
        </w:rPr>
        <w:fldChar w:fldCharType="end"/>
      </w:r>
    </w:p>
    <w:p>
      <w:pPr>
        <w:pStyle w:val="a3"/>
        <w:jc w:val="both"/>
        <w:ind w:firstLine="425"/>
        <w:spacing w:line="288" w:lineRule="auto"/>
        <w:rPr>
          <w:b/>
          <w:sz w:val="24"/>
          <w:rFonts w:ascii="Times New Roman" w:hAnsi="Times New Roman"/>
        </w:rPr>
      </w:pPr>
      <w:r>
        <w:rPr>
          <w:b/>
          <w:sz w:val="24"/>
          <w:rFonts w:ascii="Times New Roman" w:hAnsi="Times New Roman"/>
        </w:rPr>
        <w:t xml:space="preserve">2.3. “Buyurtmachi”ning huquqlari:</w:t>
      </w:r>
    </w:p>
    <w:p>
      <w:pPr>
        <w:pStyle w:val="a3"/>
        <w:jc w:val="both"/>
        <w:ind w:firstLine="425"/>
        <w:spacing w:line="288" w:lineRule="auto"/>
        <w:rPr>
          <w:sz w:val="24"/>
          <w:rFonts w:ascii="Times New Roman" w:hAnsi="Times New Roman"/>
        </w:rPr>
      </w:pPr>
      <w:r>
        <w:rPr>
          <w:sz w:val="24"/>
          <w:rFonts w:ascii="Times New Roman" w:hAnsi="Times New Roman"/>
        </w:rPr>
        <w:t xml:space="preserve">topshiradigan mahsulotning sifati va navi standartlar, texnik shartlar va mazkur shartnomada belgilangan majburiy shartlarga mos kelishini “Xoʻjalik”dan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Moliyalashtirilgan mablagʻlar maqsadsiz sarflangan xolatlar aniqlangan taqdirda “Xoʻjalik”ni moliyalashtirishni toʻxtatish va maqsadsiz sarflangan mablagʻlarni undirish;</w:t>
      </w:r>
    </w:p>
    <w:p>
      <w:pPr>
        <w:pStyle w:val="a3"/>
        <w:jc w:val="both"/>
        <w:ind w:firstLine="425"/>
        <w:spacing w:line="288" w:lineRule="auto"/>
        <w:rPr>
          <w:sz w:val="24"/>
          <w:rFonts w:ascii="Times New Roman" w:hAnsi="Times New Roman"/>
        </w:rPr>
      </w:pPr>
      <w:r>
        <w:rPr>
          <w:sz w:val="24"/>
          <w:rFonts w:ascii="Times New Roman" w:hAnsi="Times New Roman"/>
        </w:rPr>
        <w:t xml:space="preserve">ushbu shartnomada koʻrsatilgan mahsulotni  shartnomaning 2.1-bandi 4-xatboshi (yuklash, tashish, tushirish) talablari asosida belgilangan muddatgacha qabul qilish joyiga topshirishni “Xoʻjalik”dan talab qilish;</w:t>
      </w:r>
    </w:p>
    <w:p>
      <w:pPr>
        <w:pStyle w:val="a3"/>
        <w:jc w:val="both"/>
        <w:ind w:firstLine="425"/>
        <w:spacing w:line="288" w:lineRule="auto"/>
        <w:rPr>
          <w:sz w:val="24"/>
          <w:rFonts w:ascii="Times New Roman" w:hAnsi="Times New Roman"/>
        </w:rPr>
      </w:pPr>
      <w:r>
        <w:rPr>
          <w:sz w:val="24"/>
          <w:rFonts w:ascii="Times New Roman" w:hAnsi="Times New Roman"/>
        </w:rPr>
        <w:t xml:space="preserve">“Xoʻjalik” tomonidan paxta joylashtirilgan maydonlar toʻgʻri koʻrsatilganligini, agrotexnik tadbirlar oʻz vaqtida amalga oshirilishini monitoring qilish;</w:t>
      </w:r>
    </w:p>
    <w:p>
      <w:pPr>
        <w:pStyle w:val="a3"/>
        <w:jc w:val="both"/>
        <w:ind w:firstLine="425"/>
        <w:spacing w:line="288" w:lineRule="auto"/>
        <w:rPr>
          <w:sz w:val="24"/>
          <w:rFonts w:ascii="Times New Roman" w:hAnsi="Times New Roman"/>
        </w:rPr>
      </w:pPr>
      <w:r>
        <w:rPr>
          <w:sz w:val="24"/>
          <w:rFonts w:ascii="Times New Roman" w:hAnsi="Times New Roman"/>
        </w:rPr>
        <w:t xml:space="preserve">mahsulot yetkazib berilmaganligi yoki sifatsiz mahsulot yetkazib berilganligi uchun yetkazilgan zararlarni qoplashni “Xoʻjalik”dan talab qilish;</w:t>
      </w:r>
    </w:p>
    <w:p>
      <w:pPr>
        <w:pStyle w:val="a3"/>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Buyurtmachining boshqa huquqlari</w:t>
      </w:r>
      <w:r>
        <w:rPr>
          <w:vanish w:val="false"/>
          <w:sz w:val="24"/>
          <w:rFonts w:ascii="Times New Roman" w:hAnsi="Times New Roman"/>
        </w:rPr>
        <w:fldChar w:fldCharType="end"/>
      </w:r>
    </w:p>
    <w:p>
      <w:pPr>
        <w:pStyle w:val="a3"/>
        <w:jc w:val="both"/>
        <w:ind w:firstLine="425"/>
        <w:spacing w:line="288" w:lineRule="auto"/>
        <w:rPr>
          <w:b/>
          <w:sz w:val="24"/>
          <w:rFonts w:ascii="Times New Roman" w:hAnsi="Times New Roman"/>
        </w:rPr>
      </w:pPr>
      <w:r>
        <w:rPr>
          <w:b/>
          <w:sz w:val="24"/>
          <w:rFonts w:ascii="Times New Roman" w:hAnsi="Times New Roman"/>
        </w:rPr>
        <w:t xml:space="preserve">2.4. “Buyurtmachi”ning majburiyatlari:</w:t>
      </w:r>
    </w:p>
    <w:p>
      <w:pPr>
        <w:pStyle w:val="a3"/>
        <w:jc w:val="both"/>
        <w:ind w:firstLine="425"/>
        <w:spacing w:line="288" w:lineRule="auto"/>
        <w:rPr>
          <w:sz w:val="24"/>
          <w:rFonts w:ascii="Times New Roman" w:hAnsi="Times New Roman"/>
        </w:rPr>
      </w:pPr>
      <w:r>
        <w:rPr>
          <w:sz w:val="24"/>
          <w:rFonts w:ascii="Times New Roman" w:hAnsi="Times New Roman"/>
        </w:rPr>
        <w:t xml:space="preserve">“Xoʻjalik”ga ekish uchun ushbu shartnomada koʻrsatilgan sifatli urugʻlikni “Xoʻjalik” tomonidan berilgan buyurtmanomada koʻrsatilgan muddatda va miqdorda yetkazib berish;</w:t>
      </w:r>
    </w:p>
    <w:p>
      <w:pPr>
        <w:pStyle w:val="a3"/>
        <w:jc w:val="both"/>
        <w:ind w:firstLine="425"/>
        <w:spacing w:line="288" w:lineRule="auto"/>
        <w:rPr>
          <w:sz w:val="24"/>
          <w:rFonts w:ascii="Times New Roman" w:hAnsi="Times New Roman"/>
        </w:rPr>
      </w:pPr>
      <w:r>
        <w:rPr>
          <w:sz w:val="24"/>
          <w:rFonts w:ascii="Times New Roman" w:hAnsi="Times New Roman"/>
        </w:rPr>
        <w:t xml:space="preserve">Yetkazib berilgan urugʻlikning miqdori, sifati va navi standartlar  va texnik shartlarga mos kelmasa “Xoʻjalik”ga yetkazilgan zararni qoplash,</w:t>
      </w:r>
    </w:p>
    <w:p>
      <w:pPr>
        <w:pStyle w:val="a3"/>
        <w:jc w:val="both"/>
        <w:ind w:firstLine="425"/>
        <w:spacing w:line="288" w:lineRule="auto"/>
        <w:rPr>
          <w:sz w:val="24"/>
          <w:rFonts w:ascii="Times New Roman" w:hAnsi="Times New Roman"/>
        </w:rPr>
      </w:pPr>
      <w:r>
        <w:rPr>
          <w:sz w:val="24"/>
          <w:rFonts w:ascii="Times New Roman" w:hAnsi="Times New Roman"/>
        </w:rPr>
        <w:t xml:space="preserve">“Xoʻjalik” tomonidan shartnomaning 1.1-bandiga muvofiq yetishtirilgan paxta xom ashyosini qabul qilish va uni xaqini mazkur shartnomaning 4-boʻlimida belgilangan tartibda va muddatda toʻlash;</w:t>
      </w:r>
    </w:p>
    <w:p>
      <w:pPr>
        <w:pStyle w:val="a3"/>
        <w:jc w:val="both"/>
        <w:ind w:firstLine="425"/>
        <w:spacing w:line="288" w:lineRule="auto"/>
        <w:rPr>
          <w:sz w:val="24"/>
          <w:rFonts w:ascii="Times New Roman" w:hAnsi="Times New Roman"/>
        </w:rPr>
      </w:pPr>
      <w:r>
        <w:rPr>
          <w:sz w:val="24"/>
          <w:rFonts w:ascii="Times New Roman" w:hAnsi="Times New Roman"/>
        </w:rPr>
        <w:t xml:space="preserve">“Xoʻjalik”ga yigʻim-terim mavsumida terim pullarini xar kuni oʻz vaqtida toʻlanishini taʼminlash;</w:t>
      </w:r>
    </w:p>
    <w:p>
      <w:pPr>
        <w:pStyle w:val="a3"/>
        <w:jc w:val="both"/>
        <w:ind w:firstLine="425"/>
        <w:spacing w:line="288" w:lineRule="auto"/>
        <w:rPr>
          <w:sz w:val="24"/>
          <w:rFonts w:ascii="Times New Roman" w:hAnsi="Times New Roman"/>
        </w:rPr>
      </w:pPr>
      <w:r>
        <w:rPr>
          <w:sz w:val="24"/>
          <w:rFonts w:ascii="Times New Roman" w:hAnsi="Times New Roman"/>
        </w:rPr>
        <w:t xml:space="preserve">“Xoʻjalik”ni ushbu shartnomani bajarish uchun zarur boʻlgan amaldagi tegishli davlat standartlari va boshqa meʼyoriy hujjatlar bilan taʼminlash;</w:t>
      </w:r>
    </w:p>
    <w:p>
      <w:pPr>
        <w:pStyle w:val="a3"/>
        <w:jc w:val="both"/>
        <w:ind w:firstLine="425"/>
        <w:spacing w:line="288" w:lineRule="auto"/>
        <w:rPr>
          <w:sz w:val="24"/>
          <w:rFonts w:ascii="Times New Roman" w:hAnsi="Times New Roman"/>
        </w:rPr>
      </w:pPr>
      <w:r>
        <w:rPr>
          <w:sz w:val="24"/>
          <w:rFonts w:ascii="Times New Roman" w:hAnsi="Times New Roman"/>
        </w:rPr>
        <w:t xml:space="preserve">“Xoʻjalik” tomonidan yetkazib berilgan mahsulotga toʻlov yoki tovar-transport hujjatini mahsulotni qabul qilgan vaqtning oʻzida rasmiylashtirib berish;</w:t>
      </w:r>
    </w:p>
    <w:p>
      <w:pPr>
        <w:pStyle w:val="a3"/>
        <w:jc w:val="both"/>
        <w:ind w:firstLine="425"/>
        <w:spacing w:line="288" w:lineRule="auto"/>
        <w:rPr>
          <w:sz w:val="24"/>
          <w:rFonts w:ascii="Times New Roman" w:hAnsi="Times New Roman"/>
        </w:rPr>
      </w:pPr>
      <w:r>
        <w:rPr>
          <w:sz w:val="24"/>
          <w:rFonts w:ascii="Times New Roman" w:hAnsi="Times New Roman"/>
        </w:rPr>
        <w:t xml:space="preserve">mahsulot tayyorlov maskaniga “Xoʻjalik”ning transport vositasida tashilganda “Xoʻjalik”ka transport xizmatlari, yuklash va tushirish (tushirish vaqti, tonna kilometr hisobga olingan holda) xarajatlarini vakolatli organlar tomonidan tasdiqlangan normativ hujjatlar yoki “Xoʻjalik” tomonidan taqdim qilingan xujjatlar asosida yakuniy hisob-kitoblar sanasiga qadar toʻlash;</w:t>
      </w:r>
    </w:p>
    <w:p>
      <w:pPr>
        <w:pStyle w:val="a3"/>
        <w:jc w:val="both"/>
        <w:ind w:firstLine="425"/>
        <w:spacing w:line="288" w:lineRule="auto"/>
        <w:rPr>
          <w:sz w:val="24"/>
          <w:rFonts w:ascii="Times New Roman" w:hAnsi="Times New Roman"/>
        </w:rPr>
      </w:pPr>
      <w:r>
        <w:rPr>
          <w:sz w:val="24"/>
          <w:rFonts w:ascii="Times New Roman" w:hAnsi="Times New Roman"/>
        </w:rPr>
        <w:t xml:space="preserve">shartnomaga asosan “Xoʻjalik”ni agrotexnik tadbirlar uchun boʻnak mablagʻlari, shu jumladan kelishilgan holda talabnoma asosida yoqilgʻi moylash materiallari, mineral oʻgʻit va boshqa zarur narsalar bilan taʼminlash;</w:t>
      </w:r>
    </w:p>
    <w:p>
      <w:pPr>
        <w:pStyle w:val="a3"/>
        <w:jc w:val="both"/>
        <w:ind w:firstLine="425"/>
        <w:spacing w:line="288" w:lineRule="auto"/>
        <w:rPr>
          <w:sz w:val="24"/>
          <w:rFonts w:ascii="Times New Roman" w:hAnsi="Times New Roman"/>
        </w:rPr>
      </w:pPr>
      <w:r>
        <w:rPr>
          <w:sz w:val="24"/>
          <w:rFonts w:ascii="Times New Roman" w:hAnsi="Times New Roman"/>
        </w:rPr>
        <w:t xml:space="preserve">shartnoma davlat organlari tomonidan roʻyxatdan oʻtkazilgan kundan boshlab ikki kun muddatda “Xoʻjalik”ka roʻyxatdan oʻtkazilgan shartnomaning bir nusxasini taqdim etish;</w:t>
      </w:r>
    </w:p>
    <w:p>
      <w:pPr>
        <w:pStyle w:val="a3"/>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Buyurtmachining boshqa majburiyatlari</w:t>
      </w:r>
      <w:r>
        <w:rPr>
          <w:vanish w:val="false"/>
          <w:sz w:val="24"/>
          <w:rFonts w:ascii="Times New Roman" w:hAnsi="Times New Roman"/>
        </w:rPr>
        <w:fldChar w:fldCharType="end"/>
      </w:r>
    </w:p>
    <w:p>
      <w:pPr>
        <w:pStyle w:val="a3"/>
        <w:jc w:val="both"/>
        <w:ind w:firstLine="425"/>
        <w:spacing w:line="288" w:lineRule="auto"/>
        <w:rPr>
          <w:b/>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3. SHARTNOMANING BAJARILISHI</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3.1.Majburiyatlar mazkur shartnoma shartlari va qonunchilik hujjatlari talablariga muvofiq zarur tarzda bajarilishi kerak. Agar taraflar oʻz zimmalariga olgan barcha majburiyatlar bajarilishini taʼminlasa, shartnoma bajarilgan hisoblanadi.</w:t>
      </w:r>
    </w:p>
    <w:p>
      <w:pPr>
        <w:pStyle w:val="a3"/>
        <w:jc w:val="both"/>
        <w:ind w:firstLine="425"/>
        <w:spacing w:line="288" w:lineRule="auto"/>
        <w:rPr>
          <w:sz w:val="24"/>
          <w:rFonts w:ascii="Times New Roman" w:hAnsi="Times New Roman"/>
        </w:rPr>
      </w:pPr>
      <w:r>
        <w:rPr>
          <w:sz w:val="24"/>
          <w:rFonts w:ascii="Times New Roman" w:hAnsi="Times New Roman"/>
        </w:rPr>
        <w:t xml:space="preserve">3.2.Ushbu shartnomada koʻrsatilgan miqdordagi mahsulotni qabul qilish boʻyicha yakuniy hujjatlar tuzilgan sana “Xoʻjalik” tomonidan shartnoma boʻyicha majburiyatlar bajarilgan sana hisoblanadi. Yakuniy hisob-kitoblarning toʻlov hujjatidagi koʻrsatilgan sana mahsulotga haq toʻlash boʻyicha “Buyurtmachi” tomonidan majburiyatlar bajarilgan sana xisoblanadi.</w:t>
      </w:r>
    </w:p>
    <w:p>
      <w:pPr>
        <w:pStyle w:val="a3"/>
        <w:jc w:val="both"/>
        <w:ind w:firstLine="425"/>
        <w:spacing w:line="288" w:lineRule="auto"/>
        <w:rPr>
          <w:sz w:val="24"/>
          <w:rFonts w:ascii="Times New Roman" w:hAnsi="Times New Roman"/>
        </w:rPr>
      </w:pPr>
      <w:r>
        <w:rPr>
          <w:sz w:val="24"/>
          <w:rFonts w:ascii="Times New Roman" w:hAnsi="Times New Roman"/>
        </w:rPr>
        <w:t xml:space="preserve">3.3.Mahsulot “Buyurtmachi”ning tayyorlov maskaniga “Buyurtmachi”ning transportida olib ketiladi yoki “Xoʻjalik” bilan tashish xarajatlari kelishilgan holda yetkazib beriladi.</w:t>
      </w:r>
    </w:p>
    <w:p>
      <w:pPr>
        <w:pStyle w:val="a3"/>
        <w:jc w:val="both"/>
        <w:ind w:firstLine="425"/>
        <w:spacing w:line="288" w:lineRule="auto"/>
        <w:rPr>
          <w:sz w:val="24"/>
          <w:rFonts w:ascii="Times New Roman" w:hAnsi="Times New Roman"/>
        </w:rPr>
      </w:pPr>
      <w:r>
        <w:rPr>
          <w:sz w:val="24"/>
          <w:rFonts w:ascii="Times New Roman" w:hAnsi="Times New Roman"/>
        </w:rPr>
        <w:t xml:space="preserve">3.4.“Buyurtmachi” tomonidan “Xoʻjalik”ka ekish materiallari (urugʻlik) ushbu shartnomada hamda buyurtmanomada koʻrsatilgan muddat va miqdorda yetkazib beriladi.</w:t>
      </w:r>
    </w:p>
    <w:p>
      <w:pPr>
        <w:pStyle w:val="a3"/>
        <w:jc w:val="both"/>
        <w:ind w:firstLine="425"/>
        <w:spacing w:line="288" w:lineRule="auto"/>
        <w:rPr>
          <w:sz w:val="24"/>
          <w:rFonts w:ascii="Times New Roman" w:hAnsi="Times New Roman"/>
        </w:rPr>
      </w:pPr>
      <w:r>
        <w:rPr>
          <w:sz w:val="24"/>
          <w:rFonts w:ascii="Times New Roman" w:hAnsi="Times New Roman"/>
        </w:rPr>
        <w:t xml:space="preserve">3.5.“Xoʻjalik” tomonidan “Buyurtmachi”ga ekish materiallari (urugʻlik) turkumlarini hamda yetkazib berish sanasini oʻzgartirish zarurati mavjud boʻlsa 10 kun oldin taraflar uchun maqbul boʻlgan aloqa vositalari (chopar, pochta, elektron pochta) orqali xabarnoma yuborilishi lozim.</w:t>
      </w:r>
    </w:p>
    <w:p>
      <w:pPr>
        <w:pStyle w:val="a3"/>
        <w:jc w:val="both"/>
        <w:ind w:firstLine="425"/>
        <w:spacing w:line="288" w:lineRule="auto"/>
        <w:rPr>
          <w:b/>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4. MAHSULOT BAHOSI VA HISOB-KITOB TARTIBI</w:t>
      </w:r>
    </w:p>
    <w:p>
      <w:pPr>
        <w:pStyle w:val="a3"/>
        <w:jc w:val="both"/>
        <w:spacing w:line="288" w:lineRule="auto"/>
        <w:rPr>
          <w:color w:val="ff0000"/>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4.1. “Xoʻjalik” tomonidan “Buyurtmachi”ga yetishtirib beriladigan paxta xom ashyosining xarid narxi 1 (bir) tonna uchun </w:t>
      </w:r>
      <w:r>
        <w:rPr>
          <w:vanish w:val="false"/>
          <w:sz w:val="24"/>
          <w:rFonts w:ascii="Times New Roman" w:hAnsi="Times New Roman"/>
        </w:rPr>
        <w:fldChar w:fldCharType="begin"/>
        <w:instrText xml:space="preserve">X {"Y":40}</w:instrText>
        <w:fldChar w:fldCharType="separate"/>
        <w:t xml:space="preserve">Paxta xom ashyosining bir tonna uchun xarid narxi</w:t>
      </w:r>
      <w:r>
        <w:rPr>
          <w:vanish w:val="false"/>
          <w:sz w:val="24"/>
          <w:rFonts w:ascii="Times New Roman" w:hAnsi="Times New Roman"/>
        </w:rPr>
        <w:fldChar w:fldCharType="end"/>
      </w:r>
      <w:r>
        <w:rPr>
          <w:sz w:val="24"/>
          <w:rFonts w:ascii="Times New Roman" w:hAnsi="Times New Roman"/>
        </w:rPr>
        <w:t xml:space="preserve"> soʻmni tashkil qiladi. Ushbu narx jaxon bozori narxlaridan kelib chiqib tavsiya etilgan narxlardan kam boʻlmasligi lozim. </w:t>
      </w:r>
    </w:p>
    <w:p>
      <w:pPr>
        <w:pStyle w:val="a3"/>
        <w:jc w:val="both"/>
        <w:ind w:firstLine="425"/>
        <w:spacing w:line="288" w:lineRule="auto"/>
        <w:rPr>
          <w:sz w:val="24"/>
          <w:rFonts w:ascii="Times New Roman" w:hAnsi="Times New Roman"/>
          <w:vertAlign w:val="superscript"/>
        </w:rPr>
      </w:pPr>
      <w:r>
        <w:rPr>
          <w:sz w:val="24"/>
          <w:rFonts w:ascii="Times New Roman" w:hAnsi="Times New Roman"/>
        </w:rPr>
        <w:t xml:space="preserve">Shartnomaning umumiy summasi </w:t>
      </w:r>
      <w:r>
        <w:rPr>
          <w:vanish w:val="false"/>
          <w:sz w:val="24"/>
          <w:rFonts w:ascii="Times New Roman" w:hAnsi="Times New Roman"/>
        </w:rPr>
        <w:fldChar w:fldCharType="begin"/>
        <w:instrText xml:space="preserve">X {"Y":41}</w:instrText>
        <w:fldChar w:fldCharType="separate"/>
        <w:t xml:space="preserve">Shartnomaning umumiy summasi</w:t>
      </w:r>
      <w:r>
        <w:rPr>
          <w:vanish w:val="false"/>
          <w:sz w:val="24"/>
          <w:rFonts w:ascii="Times New Roman" w:hAnsi="Times New Roman"/>
        </w:rPr>
        <w:fldChar w:fldCharType="end"/>
      </w:r>
      <w:r>
        <w:rPr>
          <w:sz w:val="24"/>
          <w:rFonts w:ascii="Times New Roman" w:hAnsi="Times New Roman"/>
        </w:rPr>
        <w:t xml:space="preserve"> soʻmni tashkil qiladi.</w:t>
      </w:r>
    </w:p>
    <w:p>
      <w:pPr>
        <w:pStyle w:val="a3"/>
        <w:jc w:val="both"/>
        <w:ind w:firstLine="425"/>
        <w:spacing w:line="288" w:lineRule="auto"/>
        <w:rPr>
          <w:sz w:val="24"/>
          <w:rFonts w:ascii="Times New Roman" w:hAnsi="Times New Roman"/>
        </w:rPr>
      </w:pPr>
      <w:r>
        <w:rPr>
          <w:sz w:val="24"/>
          <w:rFonts w:ascii="Times New Roman" w:hAnsi="Times New Roman"/>
        </w:rPr>
        <w:t xml:space="preserve">4.2. Yigʻim-terim mavsumida “Buyurtmachi” “Xoʻjalik”ka topshirilgan paxta xom ashyosi uchun mutanosib ravishda terim pullarini belgilangan narxlarda xar kuni toʻlab boradi.</w:t>
      </w:r>
    </w:p>
    <w:p>
      <w:pPr>
        <w:pStyle w:val="a3"/>
        <w:jc w:val="both"/>
        <w:ind w:firstLine="425"/>
        <w:spacing w:line="288" w:lineRule="auto"/>
        <w:rPr>
          <w:sz w:val="24"/>
          <w:rFonts w:ascii="Times New Roman" w:hAnsi="Times New Roman"/>
        </w:rPr>
      </w:pPr>
      <w:r>
        <w:rPr>
          <w:sz w:val="24"/>
          <w:rFonts w:ascii="Times New Roman" w:hAnsi="Times New Roman"/>
        </w:rPr>
        <w:t xml:space="preserve">4.3. “Buyurtmachi” tomonidan shartnoma umumiy summasining 70 foizi “Xoʻjalik”ga avans sifatida toʻlab beriladi. Shundan, umumiy summaning </w:t>
      </w:r>
      <w:r>
        <w:rPr>
          <w:vanish w:val="false"/>
          <w:sz w:val="24"/>
          <w:rFonts w:ascii="Times New Roman" w:hAnsi="Times New Roman"/>
        </w:rPr>
        <w:fldChar w:fldCharType="begin"/>
        <w:instrText xml:space="preserve">X {"Y":42}</w:instrText>
        <w:fldChar w:fldCharType="separate"/>
        <w:t xml:space="preserve">Xo‘jalikka avansning qoldiq qismini to‘lab berish muddatlari</w:t>
      </w:r>
      <w:r>
        <w:rPr>
          <w:vanish w:val="false"/>
          <w:sz w:val="24"/>
          <w:rFonts w:ascii="Times New Roman" w:hAnsi="Times New Roman"/>
        </w:rPr>
        <w:fldChar w:fldCharType="end"/>
      </w:r>
      <w:r>
        <w:rPr>
          <w:sz w:val="24"/>
          <w:rFonts w:ascii="Times New Roman" w:hAnsi="Times New Roman"/>
        </w:rPr>
        <w:t xml:space="preserve"> ga qadar “Xoʻjalik”ga toʻlab beriladi.</w:t>
      </w:r>
    </w:p>
    <w:p>
      <w:pPr>
        <w:pStyle w:val="a3"/>
        <w:jc w:val="both"/>
        <w:ind w:firstLine="425"/>
        <w:spacing w:line="288" w:lineRule="auto"/>
        <w:rPr>
          <w:sz w:val="24"/>
          <w:rFonts w:ascii="Times New Roman" w:hAnsi="Times New Roman"/>
        </w:rPr>
      </w:pPr>
      <w:r>
        <w:rPr>
          <w:sz w:val="24"/>
          <w:rFonts w:ascii="Times New Roman" w:hAnsi="Times New Roman"/>
        </w:rPr>
        <w:t xml:space="preserve">4.4. Yakuniy hisob-kitoblar paxta topshirish yakunlangandan keyin “Buyurtmachi” tomonidan “Xoʻjalik”ka berilgan avans mablagʻlari, yigʻim-terim uchun oʻtkazilgan pullar chegirib tashlanib, mahsulotni transportda tashish va tushirish harajatlari ham belgilangan normalar va meʼyoriy tariflar doirasida hisob kitob hosil yilining 25-dekabriga qadar 90 foiz, keyingi yilning 25-yanvariga qadar qolgan 10 foiz toʻliq amalga oshiriladi.</w:t>
      </w:r>
    </w:p>
    <w:p>
      <w:pPr>
        <w:pStyle w:val="a3"/>
        <w:jc w:val="both"/>
        <w:ind w:firstLine="425"/>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5. TARAFLARNING JAVOBGARLIGI</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5.1. Mahsulotni qabul qilinishi asossiz rad etilishining har bir holati uchun “Buyurtmachi” “Xoʻjalik”ka ustamalar toʻlanishi hisobga olinmagan holda amalda shakllangan oʻrtacha narxdan kelib chiqib qabul qilinmagan mahsulot qiymatining 20 foizi miqdorida jarima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5.2. Shartnomada belgilangan mahsulotni topshirishdan asossiz bosh tortganligi, mahsulotni toʻliq yetishtirib bermaganligi uchun “Xoʻjalik” “Buyurtmachi”ga topshirilmagan mahsulot qiymatining 20 foizi miqdorida jarima toʻlaydi. Jarima mahsulotning amalda shakllangan oʻrtacha narxidan kelib chiqib hisoblanadi.</w:t>
      </w:r>
    </w:p>
    <w:p>
      <w:pPr>
        <w:pStyle w:val="a3"/>
        <w:jc w:val="both"/>
        <w:ind w:firstLine="425"/>
        <w:spacing w:line="288" w:lineRule="auto"/>
        <w:rPr>
          <w:sz w:val="24"/>
          <w:rFonts w:ascii="Times New Roman" w:hAnsi="Times New Roman"/>
        </w:rPr>
      </w:pPr>
      <w:r>
        <w:rPr>
          <w:sz w:val="24"/>
          <w:rFonts w:ascii="Times New Roman" w:hAnsi="Times New Roman"/>
        </w:rPr>
        <w:t xml:space="preserve">5.3. Mazkur shartnomaga muvofiq belgilangan muddatlarda boʻnak (avans) mablagʻlarini, topshirilgan (yuklab joʻnatilgan) paxta xom ashyosi haqini toʻlashdan asossiz boʻyin tovlaganligi yoki kechiktirgani uchun “Buyurtmachi” “Xoʻjalik”ka belgilangan ustamalar toʻlanishi inobatga olinmagan xolda asossiz toʻlashdan boʻyin tovlagan summaning 20 foizi miqdorida jarima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Jarimadan tashqari “Buyurtmachi” “Xoʻjalik”ka muddati oʻtkazib yuborilgan har bir kun uchun muddati oʻtkazib yuborilgan toʻlov summasining 0,4 foizi miqdorida, biroq muddati oʻtkazib yuborilgan toʻlov summasining 50 foizidan ortiq boʻlmagan miqdorda penya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5.4. Tovar-transport hujjatini rasmiylashtirish rad etilganligi yoki notoʻgʻri rasmiylashtirilganligi uchun aybdor tomon boshqa tomonga har bir tovar-transport hujjati uchun bazaviy hisoblash miqdorida jarima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5.5. “Xoʻjalik”ni mazkur shartnomada belgilangan miqdorda va muddatlarda standart va texnik shartlar talablariga javob beradigan urugʻlik bilan taʼminlanmaganligi uchun “Buyurtmachi” “Xoʻjalik”ka mahsulot yetkazib berish paytida amalda boʻlgan urugʻlik qiymatining 20 foiz miqdorida jarima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“Xoʻjalik” tomonidan ushbu shartnoma boʻyicha “Buyurtmachi”dan qabul qilib olingan urugʻlik chigit, mineral oʻgʻit, yoqilgʻi moylash materiallari va boʻnak (avans) mablagʻlaridan maqsadli foydalanmaslik hamda ushbu shartnomada belgilangan mahsulotni (shartnomadan ortiqcha yetishtirilgan mahsulot bundan mustasno) “Buyurtmachi”dan oʻzga shaxslarga, xususan boshqa fermer xoʻjaliklariga sotish xolatlari aniqlanganda, aybdor “Xoʻjalik” “Buyurtmachi”ga maqsadsiz foydalanilgan mahsulotlar va oʻzga shaxslarga sotib yuborilgan mahsulot qiymatini qoplab (toʻlab) berish bilan bir qatorda mazkur qiymatning 20 foiz miqdorida jarima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5.6. “Buyurtmachi” tomonidan mahsulot sifati, miqdori bir tomonlama notoʻgʻri aniqlanishi, ularning qiymati notoʻgʻri belgilanishi hollari aniqlangan taqdirda “Buyurtmachi” mahsulot sifatini, shuningdek, ularning miqdorini hisobga olgan holda qayta toʻliq hisob-kitob qiladi hamda “Xoʻjalik” koʻrgan zararni qoplab beradi.</w:t>
      </w:r>
    </w:p>
    <w:p>
      <w:pPr>
        <w:pStyle w:val="a3"/>
        <w:jc w:val="both"/>
        <w:ind w:firstLine="425"/>
        <w:spacing w:line="288" w:lineRule="auto"/>
        <w:rPr>
          <w:sz w:val="24"/>
          <w:rFonts w:ascii="Times New Roman" w:hAnsi="Times New Roman"/>
        </w:rPr>
      </w:pPr>
      <w:r>
        <w:rPr>
          <w:sz w:val="24"/>
          <w:rFonts w:ascii="Times New Roman" w:hAnsi="Times New Roman"/>
        </w:rPr>
        <w:t xml:space="preserve">5.7. “Xoʻjalik” tomonidan sarflangan transport xarajatlarini toʻlamaganlik uchun “Buyurtmachi” “Xoʻjalik”ka toʻlov muddati oʻtkazib yuborilgan har bir kun uchun belgilangan muddatda toʻlanmagan soʻmmaning 0,4 foizi, biroq toʻlov muddati oʻtkazib yuborilgan summaning 50 foizidan koʻp boʻlmagan miqdorda penya toʻlaydi.</w:t>
      </w:r>
    </w:p>
    <w:p>
      <w:pPr>
        <w:pStyle w:val="a3"/>
        <w:jc w:val="both"/>
        <w:ind w:firstLine="425"/>
        <w:spacing w:line="288" w:lineRule="auto"/>
        <w:rPr>
          <w:sz w:val="24"/>
          <w:rFonts w:ascii="Times New Roman" w:hAnsi="Times New Roman"/>
        </w:rPr>
      </w:pPr>
      <w:r>
        <w:rPr>
          <w:sz w:val="24"/>
          <w:rFonts w:ascii="Times New Roman" w:hAnsi="Times New Roman"/>
        </w:rPr>
        <w:t xml:space="preserve">5.8. Mazkur shartnoma bajarilmaganligi yoki zarur darajada bajarilmaganligi uchun “Xoʻjalik”ni javobgarlikka tortishda “Xoʻjalik” tomonidan mazkur shartnoma boʻyicha shartnoma majburiyatlarining bajarilmasligi yoki lozim darajada bajarilmasligiga aybdor boʻlgan yetkazib beruvchi, tayyorlovchi va xizmat koʻrsatuvchi tashkilotlarning javobgarligi ham qonunchilikka muvofiq koʻrib chiqiladi.</w:t>
      </w:r>
    </w:p>
    <w:p>
      <w:pPr>
        <w:pStyle w:val="a3"/>
        <w:jc w:val="both"/>
        <w:ind w:firstLine="425"/>
        <w:spacing w:line="288" w:lineRule="auto"/>
        <w:rPr>
          <w:sz w:val="24"/>
          <w:rFonts w:ascii="Times New Roman" w:hAnsi="Times New Roman"/>
        </w:rPr>
      </w:pPr>
      <w:r>
        <w:rPr>
          <w:sz w:val="24"/>
          <w:rFonts w:ascii="Times New Roman" w:hAnsi="Times New Roman"/>
        </w:rPr>
        <w:t xml:space="preserve">Yetkazib beruvchi, tayyorlov va xizmat koʻrsatuvchi tashkilotlarning aybi bilan mazkur shartnomaning “Xoʻjalik” tomonidan bajarilmasligi (zarur tarzda bajarilmasligi) natijasida yetkazilgan zarar belgilangan tartibda ushbu tashkilotlar tomonidan qoplanadi yoki sud orqali undiriladi.</w:t>
      </w:r>
    </w:p>
    <w:p>
      <w:pPr>
        <w:pStyle w:val="a3"/>
        <w:jc w:val="both"/>
        <w:ind w:firstLine="425"/>
        <w:spacing w:line="288" w:lineRule="auto"/>
        <w:rPr>
          <w:b/>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6. FORS-MAJOR VA JAVOBGARLIKDAN OZOD ETISH</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6.1. Taraflardan biri shartnomani yengib boʻlmaydigan kuch holat (fors-major)lari (zilzila, qurgʻoqchilik, suv toshqini, yongʻin, sel, doʻl, jala va boshqa tabiiy ofatlar) sababli bajarmagan yoki lozim darajada bajarmaganligini isbotlasa, javobgar boʻlmaydi.</w:t>
      </w:r>
    </w:p>
    <w:p>
      <w:pPr>
        <w:pStyle w:val="a3"/>
        <w:jc w:val="both"/>
        <w:ind w:firstLine="425"/>
        <w:spacing w:line="288" w:lineRule="auto"/>
        <w:rPr>
          <w:sz w:val="24"/>
          <w:rFonts w:ascii="Times New Roman" w:hAnsi="Times New Roman"/>
        </w:rPr>
      </w:pPr>
      <w:r>
        <w:rPr>
          <w:sz w:val="24"/>
          <w:rFonts w:ascii="Times New Roman" w:hAnsi="Times New Roman"/>
        </w:rPr>
        <w:t xml:space="preserve">6.2. Ushbu shartnoma shartlarini bajarishga toʻsqinlik qiluvchi fors-major holatlarining boshlanishi va tugashi toʻgʻrisida tomonlar zudlik bilan bir-birlarini hamda yengib boʻlmaydigan kuch holatlari (fors-major)ni tasdiqlash boʻyicha komissiyani yozma ravishda xabardor qilishlari shart.</w:t>
      </w:r>
    </w:p>
    <w:p>
      <w:pPr>
        <w:pStyle w:val="a3"/>
        <w:jc w:val="both"/>
        <w:ind w:firstLine="425"/>
        <w:spacing w:line="288" w:lineRule="auto"/>
        <w:rPr>
          <w:sz w:val="24"/>
          <w:rFonts w:ascii="Times New Roman" w:hAnsi="Times New Roman"/>
        </w:rPr>
      </w:pPr>
      <w:r>
        <w:rPr>
          <w:sz w:val="24"/>
          <w:rFonts w:ascii="Times New Roman" w:hAnsi="Times New Roman"/>
        </w:rPr>
        <w:t xml:space="preserve">Yengib boʻlmaydigan kuch holatlari (fors-major)ni tasdiqlash boʻyicha komissiya bunday holatlar oqibatida yoki “Buyurtmachi”ning aybi bilan shartnomalar boʻyicha majburiyatlar bajarilmaganligi uchun “Xoʻjalik”ni javobgarlikdan ozod qilish boʻyicha xulosa berishlari mumkin.</w:t>
      </w:r>
    </w:p>
    <w:p>
      <w:pPr>
        <w:pStyle w:val="a3"/>
        <w:jc w:val="both"/>
        <w:ind w:firstLine="425"/>
        <w:spacing w:line="288" w:lineRule="auto"/>
        <w:rPr>
          <w:sz w:val="24"/>
          <w:rFonts w:ascii="Times New Roman" w:hAnsi="Times New Roman"/>
        </w:rPr>
      </w:pPr>
      <w:r>
        <w:rPr>
          <w:sz w:val="24"/>
          <w:rFonts w:ascii="Times New Roman" w:hAnsi="Times New Roman"/>
        </w:rPr>
        <w:t xml:space="preserve">6.3. Fors-major holatlari boʻyicha kelishmovchiliklar va nizoli masalalar kelib chiqqan taqdirda tomonlar, qoidaga koʻra, mustaqil ravishda yoki tuman (shaxar)lar hokimliklari huzurida tashkil etiladigan yengib boʻlmaydigan kuch holatlari (fors-major)ni tasdiqlash boʻyicha komissiya ishtirokida ularni sudgacha hal etish chora-tadbirlarini koʻradilar. Fors-major holatlarini aniqlashda shartnoma taraflari qatnashishi kerak.</w:t>
      </w:r>
    </w:p>
    <w:p>
      <w:pPr>
        <w:pStyle w:val="a3"/>
        <w:jc w:val="both"/>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7. SHARTNOMANING AMAL QILISHI</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7.1. Mazkur shartnoma taraflar tomonidan imzolanib, hududiy vakolatli organdan roʻyxatdan oʻtkazilgandan keyin kuchga kirib, shartnomada koʻrsatilgan yakuniy hisob kitoblar toʻliq amalga oshirulgunga qadar amalda boʻladi.</w:t>
      </w:r>
    </w:p>
    <w:p>
      <w:pPr>
        <w:pStyle w:val="a3"/>
        <w:jc w:val="both"/>
        <w:ind w:firstLine="425"/>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8. NIZOLARNI HAL ETISH TARTIBI</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8.1. Shartnoma shartlari boʻyicha taraflar oʻrtasida kelishmovchiliklar va nizoli masalalar kelib chiqqan taqdirda taraflar mustaqil ravishda oʻzlari yoki boshqa vakillar ishtirokida hal etish choralarini koʻradilar.</w:t>
      </w:r>
    </w:p>
    <w:p>
      <w:pPr>
        <w:pStyle w:val="a3"/>
        <w:jc w:val="both"/>
        <w:ind w:firstLine="425"/>
        <w:spacing w:line="288" w:lineRule="auto"/>
        <w:rPr>
          <w:sz w:val="24"/>
          <w:rFonts w:ascii="Times New Roman" w:hAnsi="Times New Roman"/>
        </w:rPr>
      </w:pPr>
      <w:r>
        <w:rPr>
          <w:sz w:val="24"/>
          <w:rFonts w:ascii="Times New Roman" w:hAnsi="Times New Roman"/>
        </w:rPr>
        <w:t xml:space="preserve">Taraflar oʻzaro kelishuvga erishmagan taqdirda Mediatsiya tartibida nizolarni hal qilishga haqli.</w:t>
      </w:r>
    </w:p>
    <w:p>
      <w:pPr>
        <w:pStyle w:val="a3"/>
        <w:jc w:val="both"/>
        <w:ind w:firstLine="425"/>
        <w:spacing w:line="288" w:lineRule="auto"/>
        <w:rPr>
          <w:sz w:val="24"/>
          <w:rFonts w:ascii="Times New Roman" w:hAnsi="Times New Roman"/>
        </w:rPr>
      </w:pPr>
      <w:r>
        <w:rPr>
          <w:sz w:val="24"/>
          <w:rFonts w:ascii="Times New Roman" w:hAnsi="Times New Roman"/>
        </w:rPr>
        <w:t xml:space="preserve">Taraflar oʻzaro kelishuvga erishmagan taqdirda esa nizoli holatlar taraflardan birining arizasiga asosan </w:t>
      </w:r>
      <w:r>
        <w:rPr>
          <w:vanish w:val="false"/>
          <w:sz w:val="24"/>
          <w:rFonts w:ascii="Times New Roman" w:hAnsi="Times New Roman"/>
        </w:rPr>
        <w:fldChar w:fldCharType="begin"/>
        <w:instrText xml:space="preserve">X {"Y":43}</w:instrText>
        <w:fldChar w:fldCharType="separate"/>
        <w:t xml:space="preserve">Nizoli masalalarni hal qilish uchun murojaat qilinuvchi sud nomi</w:t>
      </w:r>
      <w:r>
        <w:rPr>
          <w:vanish w:val="false"/>
          <w:sz w:val="24"/>
          <w:rFonts w:ascii="Times New Roman" w:hAnsi="Times New Roman"/>
        </w:rPr>
        <w:fldChar w:fldCharType="end"/>
      </w:r>
      <w:r>
        <w:rPr>
          <w:sz w:val="24"/>
          <w:rFonts w:ascii="Times New Roman" w:hAnsi="Times New Roman"/>
        </w:rPr>
        <w:t xml:space="preserve"> sudi tomonidan hal qilinadi.</w:t>
      </w:r>
    </w:p>
    <w:p>
      <w:pPr>
        <w:pStyle w:val="a3"/>
        <w:jc w:val="both"/>
        <w:ind w:firstLine="425"/>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9. YAKUNIY QOIDALAR</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sz w:val="24"/>
          <w:rFonts w:ascii="Times New Roman" w:hAnsi="Times New Roman"/>
        </w:rPr>
        <w:t xml:space="preserve">9.1. Mazkur shartnoma taraflarning kelishuviga koʻra yoki taraflardan birining talabi asosida sud tartibida bekor qilinishi yoki oʻzgartirilishi mumkin.</w:t>
      </w:r>
    </w:p>
    <w:p>
      <w:pPr>
        <w:pStyle w:val="a3"/>
        <w:jc w:val="both"/>
        <w:ind w:firstLine="425"/>
        <w:spacing w:line="288" w:lineRule="auto"/>
        <w:rPr>
          <w:sz w:val="24"/>
          <w:rFonts w:ascii="Times New Roman" w:hAnsi="Times New Roman"/>
        </w:rPr>
      </w:pPr>
      <w:r>
        <w:rPr>
          <w:sz w:val="24"/>
          <w:rFonts w:ascii="Times New Roman" w:hAnsi="Times New Roman"/>
        </w:rPr>
        <w:t xml:space="preserve">9.2. Mazkur shartnomaga oʻzgartirish va qoʻshimchalar yozma shaklda amalga oshirilib taraflarning vakolatli vakillari tomonidan imzolanishi sharti bilan haqiqiy hisoblanadi.</w:t>
      </w:r>
    </w:p>
    <w:p>
      <w:pPr>
        <w:pStyle w:val="a3"/>
        <w:jc w:val="both"/>
        <w:ind w:firstLine="425"/>
        <w:spacing w:line="288" w:lineRule="auto"/>
        <w:rPr>
          <w:sz w:val="24"/>
          <w:rFonts w:ascii="Times New Roman" w:hAnsi="Times New Roman"/>
        </w:rPr>
      </w:pPr>
      <w:r>
        <w:rPr>
          <w:sz w:val="24"/>
          <w:rFonts w:ascii="Times New Roman" w:hAnsi="Times New Roman"/>
        </w:rPr>
        <w:t xml:space="preserve">9.3. Mazkur shartnoma taraflarning har biriga, roʻyxatga oluvchi organ hamda tuman (shahar) fermer, dehqon xoʻjaliklari va tomorqa yer egalari kengashi uchun bir nusxadan jami toʻrt nusxada tuziladi.</w:t>
      </w:r>
    </w:p>
    <w:p>
      <w:pPr>
        <w:pStyle w:val="a3"/>
        <w:jc w:val="both"/>
        <w:ind w:firstLine="425"/>
        <w:spacing w:line="288" w:lineRule="auto"/>
        <w:rPr>
          <w:sz w:val="24"/>
          <w:rFonts w:ascii="Times New Roman" w:hAnsi="Times New Roman"/>
        </w:rPr>
      </w:pPr>
      <w:r>
        <w:rPr>
          <w:sz w:val="24"/>
          <w:rFonts w:ascii="Times New Roman" w:hAnsi="Times New Roman"/>
        </w:rPr>
        <w:t xml:space="preserve">9.4. “Buyurtmachi” mazkur shartnoma toʻgʻri tuzilishi va roʻyxatdan oʻtkazilishiga masʼul boʻlib, shartnoma roʻyxatdan oʻtkazilgan kundan boshlab ikki kun muddatda shartnomaning aslini “Xoʻjalik”ga va tuman (shahar) fermer, dehqon xoʻjaliklari va tomorqa yer egalari kengashiga yetkazib berish majburiyatini oladi.</w:t>
      </w:r>
    </w:p>
    <w:p>
      <w:pPr>
        <w:pStyle w:val="a3"/>
        <w:jc w:val="both"/>
        <w:ind w:firstLine="425"/>
        <w:spacing w:line="288" w:lineRule="auto"/>
        <w:rPr>
          <w:sz w:val="24"/>
          <w:rFonts w:ascii="Times New Roman" w:hAnsi="Times New Roman"/>
        </w:rPr>
      </w:pPr>
    </w:p>
    <w:p>
      <w:pPr>
        <w:jc w:val="center"/>
        <w:shd w:fill="ffffff"/>
        <w:ind w:firstLine="425"/>
        <w:spacing w:after="0" w:line="288" w:lineRule="auto"/>
        <w:tabs>
          <w:tab w:val="left" w:pos="1080"/>
        </w:tabs>
        <w:rPr>
          <w:b/>
          <w:sz w:val="24"/>
          <w:rFonts w:ascii="Times New Roman" w:hAnsi="Times New Roman"/>
        </w:rPr>
      </w:pPr>
      <w:r>
        <w:rPr>
          <w:b/>
          <w:sz w:val="24"/>
          <w:rFonts w:ascii="Times New Roman" w:hAnsi="Times New Roman"/>
        </w:rPr>
        <w:t xml:space="preserve">10. TARAFLARNING MANZILI VA BANK REKVIZITLARI</w:t>
      </w:r>
    </w:p>
    <w:p>
      <w:pPr>
        <w:pStyle w:val="a3"/>
        <w:jc w:val="both"/>
        <w:ind w:firstLine="425"/>
        <w:spacing w:line="288" w:lineRule="auto"/>
        <w:rPr>
          <w:sz w:val="24"/>
          <w:rFonts w:ascii="Times New Roman" w:hAnsi="Times New Roman"/>
        </w:rPr>
      </w:pPr>
    </w:p>
    <w:tbl>
      <w:tblPr>
        <w:tblW w:w="9459" w:type="dxa"/>
        <w:tblInd w:w="-108" w:type="dxa"/>
      </w:tblPr>
      <w:tblGrid>
        <w:gridCol w:w="3931"/>
        <w:gridCol w:w="1842"/>
        <w:gridCol w:w="3686"/>
      </w:tblGrid>
      <w:tr>
        <w:tc>
          <w:tcPr>
            <w:tcW w:w="3931"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Buyurtmachi. (Klaster)</w:t>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Xoʻjalik (Fermer)</w:t>
            </w:r>
          </w:p>
        </w:tc>
      </w:tr>
      <w:tr>
        <w:tc>
          <w:tcPr>
            <w:tcW w:w="3931"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Klasterning manzili</w:t>
            </w:r>
            <w:r>
              <w:rPr>
                <w:vanish w:val="false"/>
                <w:sz w:val="24"/>
                <w:rFonts w:ascii="Times New Roman" w:hAnsi="Times New Roman"/>
              </w:rPr>
              <w:fldChar w:fldCharType="end"/>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Fermer xo‘jaligining yuridik manzili</w:t>
            </w:r>
            <w:r>
              <w:rPr>
                <w:vanish w:val="false"/>
                <w:sz w:val="24"/>
                <w:rFonts w:ascii="Times New Roman" w:hAnsi="Times New Roman"/>
              </w:rPr>
              <w:fldChar w:fldCharType="end"/>
            </w:r>
          </w:p>
        </w:tc>
      </w:tr>
      <w:tr>
        <w:tc>
          <w:tcPr>
            <w:tcW w:w="3931"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H/R: </w:t>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Klasterning hisob raqami</w:t>
            </w:r>
            <w:r>
              <w:rPr>
                <w:vanish w:val="false"/>
                <w:sz w:val="24"/>
                <w:rFonts w:ascii="Times New Roman" w:hAnsi="Times New Roman"/>
              </w:rPr>
              <w:fldChar w:fldCharType="end"/>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Fermer xo‘jaligining hisob raqami</w:t>
            </w:r>
            <w:r>
              <w:rPr>
                <w:vanish w:val="false"/>
                <w:sz w:val="24"/>
                <w:rFonts w:ascii="Times New Roman" w:hAnsi="Times New Roman"/>
              </w:rPr>
              <w:fldChar w:fldCharType="end"/>
            </w:r>
          </w:p>
        </w:tc>
      </w:tr>
      <w:tr>
        <w:tc>
          <w:tcPr>
            <w:tcW w:w="3931"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XKKM: </w:t>
            </w:r>
            <w:r>
              <w:rPr>
                <w:vanish w:val="false"/>
                <w:sz w:val="24"/>
                <w:rFonts w:ascii="Times New Roman" w:hAnsi="Times New Roman"/>
              </w:rPr>
              <w:fldChar w:fldCharType="begin"/>
              <w:instrText xml:space="preserve">X {"Y":11}</w:instrText>
              <w:fldChar w:fldCharType="separate"/>
              <w:t xml:space="preserve">Klasterning XKKM raqami</w:t>
            </w:r>
            <w:r>
              <w:rPr>
                <w:vanish w:val="false"/>
                <w:sz w:val="24"/>
                <w:rFonts w:ascii="Times New Roman" w:hAnsi="Times New Roman"/>
              </w:rPr>
              <w:fldChar w:fldCharType="end"/>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XKKM:</w:t>
            </w:r>
            <w:r>
              <w:rPr>
                <w:vanish w:val="false"/>
                <w:sz w:val="24"/>
                <w:rFonts w:ascii="Times New Roman" w:hAnsi="Times New Roman"/>
              </w:rPr>
              <w:fldChar w:fldCharType="begin"/>
              <w:instrText xml:space="preserve">X {"Y":21}</w:instrText>
              <w:fldChar w:fldCharType="separate"/>
              <w:t xml:space="preserve">Fermer xo‘jaligining XKKM raqami</w:t>
            </w:r>
            <w:r>
              <w:rPr>
                <w:vanish w:val="false"/>
                <w:sz w:val="24"/>
                <w:rFonts w:ascii="Times New Roman" w:hAnsi="Times New Roman"/>
              </w:rPr>
              <w:fldChar w:fldCharType="end"/>
            </w:r>
          </w:p>
        </w:tc>
      </w:tr>
      <w:tr>
        <w:tc>
          <w:tcPr>
            <w:tcW w:w="3931" w:type="dxa"/>
            <w:vAlign w:val="center"/>
          </w:tcPr>
          <w:p>
            <w:pPr>
              <w:jc w:val="both"/>
              <w:ind w:firstLine="425"/>
              <w:spacing w:after="0" w:line="288" w:lineRule="auto"/>
              <w:rPr>
                <w:b/>
                <w:sz w:val="24"/>
                <w:rFonts w:ascii="Times New Roman" w:hAnsi="Times New Roman"/>
              </w:rPr>
            </w:pPr>
            <w:r>
              <w:rPr>
                <w:b/>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t xml:space="preserve">Klasterning MFO raqami</w:t>
            </w:r>
            <w:r>
              <w:rPr>
                <w:vanish w:val="false"/>
                <w:sz w:val="24"/>
                <w:rFonts w:ascii="Times New Roman" w:hAnsi="Times New Roman"/>
              </w:rPr>
              <w:fldChar w:fldCharType="end"/>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tcPr>
          <w:p>
            <w:pPr>
              <w:jc w:val="both"/>
              <w:ind w:firstLine="425"/>
              <w:spacing w:after="0" w:line="288" w:lineRule="auto"/>
              <w:rPr>
                <w:b/>
                <w:sz w:val="24"/>
                <w:rFonts w:ascii="Times New Roman" w:hAnsi="Times New Roman"/>
              </w:rPr>
            </w:pPr>
            <w:r>
              <w:rPr>
                <w:b/>
                <w:sz w:val="24"/>
                <w:rFonts w:ascii="Times New Roman" w:hAnsi="Times New Roman"/>
              </w:rPr>
              <w:t>MFO:</w:t>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Fermer xo‘jaligining MFO raqami</w:t>
            </w:r>
            <w:r>
              <w:rPr>
                <w:vanish w:val="false"/>
                <w:sz w:val="24"/>
                <w:rFonts w:ascii="Times New Roman" w:hAnsi="Times New Roman"/>
              </w:rPr>
              <w:fldChar w:fldCharType="end"/>
            </w:r>
          </w:p>
        </w:tc>
      </w:tr>
      <w:tr>
        <w:tc>
          <w:tcPr>
            <w:tcW w:w="3931"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INN: </w:t>
            </w:r>
            <w:r>
              <w:rPr>
                <w:vanish w:val="false"/>
                <w:sz w:val="24"/>
                <w:rFonts w:ascii="Times New Roman" w:hAnsi="Times New Roman"/>
              </w:rPr>
              <w:fldChar w:fldCharType="begin"/>
              <w:instrText xml:space="preserve">X {"Y":13}</w:instrText>
              <w:fldChar w:fldCharType="separate"/>
              <w:t xml:space="preserve">Klasterning INN raqami</w:t>
            </w:r>
            <w:r>
              <w:rPr>
                <w:vanish w:val="false"/>
                <w:sz w:val="24"/>
                <w:rFonts w:ascii="Times New Roman" w:hAnsi="Times New Roman"/>
              </w:rPr>
              <w:fldChar w:fldCharType="end"/>
            </w:r>
          </w:p>
        </w:tc>
        <w:tc>
          <w:tcPr>
            <w:tcW w:w="1842" w:type="dxa"/>
            <w:vAlign w:val="center"/>
          </w:tcPr>
          <w:p>
            <w:pPr>
              <w:jc w:val="both"/>
              <w:ind w:firstLine="425"/>
              <w:spacing w:after="0" w:line="288" w:lineRule="auto"/>
              <w:rPr>
                <w:b/>
                <w:sz w:val="24"/>
                <w:rFonts w:ascii="Times New Roman" w:hAnsi="Times New Roman"/>
              </w:rPr>
            </w:pPr>
          </w:p>
        </w:tc>
        <w:tc>
          <w:tcPr>
            <w:tcW w:w="3686" w:type="dxa"/>
            <w:vAlign w:val="center"/>
            <w:hideMark/>
          </w:tcPr>
          <w:p>
            <w:pPr>
              <w:jc w:val="both"/>
              <w:ind w:firstLine="425"/>
              <w:spacing w:after="0" w:line="288" w:lineRule="auto"/>
              <w:rPr>
                <w:b/>
                <w:sz w:val="24"/>
                <w:rFonts w:ascii="Times New Roman" w:hAnsi="Times New Roman"/>
              </w:rPr>
            </w:pPr>
            <w:r>
              <w:rPr>
                <w:b/>
                <w:sz w:val="24"/>
                <w:rFonts w:ascii="Times New Roman" w:hAnsi="Times New Roman"/>
              </w:rPr>
              <w:t xml:space="preserve">INN: </w:t>
            </w:r>
            <w:r>
              <w:rPr>
                <w:vanish w:val="false"/>
                <w:sz w:val="24"/>
                <w:rFonts w:ascii="Times New Roman" w:hAnsi="Times New Roman"/>
              </w:rPr>
              <w:fldChar w:fldCharType="begin"/>
              <w:instrText xml:space="preserve">X {"Y":23}</w:instrText>
              <w:fldChar w:fldCharType="separate"/>
              <w:t xml:space="preserve">Fermer xo‘jaligining INN raqami</w:t>
            </w:r>
            <w:r>
              <w:rPr>
                <w:vanish w:val="false"/>
                <w:sz w:val="24"/>
                <w:rFonts w:ascii="Times New Roman" w:hAnsi="Times New Roman"/>
              </w:rPr>
              <w:fldChar w:fldCharType="end"/>
            </w:r>
          </w:p>
        </w:tc>
      </w:tr>
      <w:tr>
        <w:tc>
          <w:tcPr>
            <w:tcW w:w="3931" w:type="dxa"/>
            <w:vAlign w:val="center"/>
          </w:tcPr>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_______________</w:t>
            </w:r>
          </w:p>
          <w:p>
            <w:pPr>
              <w:jc w:val="both"/>
              <w:ind w:firstLine="425"/>
              <w:spacing w:after="0" w:line="288" w:lineRule="auto"/>
              <w:rPr>
                <w:sz w:val="24"/>
                <w:rFonts w:ascii="Times New Roman" w:hAnsi="Times New Roman"/>
              </w:rPr>
            </w:pPr>
            <w:r>
              <w:rPr>
                <w:sz w:val="24"/>
                <w:rFonts w:ascii="Times New Roman" w:hAnsi="Times New Roman"/>
              </w:rPr>
              <w:t xml:space="preserve">(imzo, muhr)</w:t>
            </w:r>
          </w:p>
        </w:tc>
        <w:tc>
          <w:tcPr>
            <w:tcW w:w="1842" w:type="dxa"/>
          </w:tcPr>
          <w:p>
            <w:pPr>
              <w:jc w:val="both"/>
              <w:ind w:firstLine="425"/>
              <w:spacing w:after="0" w:line="288" w:lineRule="auto"/>
              <w:rPr>
                <w:b/>
                <w:sz w:val="24"/>
                <w:rFonts w:ascii="Times New Roman" w:hAnsi="Times New Roman"/>
              </w:rPr>
            </w:pPr>
          </w:p>
        </w:tc>
        <w:tc>
          <w:tcPr>
            <w:tcW w:w="3686" w:type="dxa"/>
          </w:tcPr>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_______________</w:t>
            </w:r>
          </w:p>
          <w:p>
            <w:pPr>
              <w:jc w:val="both"/>
              <w:ind w:firstLine="425"/>
              <w:spacing w:after="0" w:line="288" w:lineRule="auto"/>
              <w:rPr>
                <w:sz w:val="24"/>
                <w:rFonts w:ascii="Times New Roman" w:hAnsi="Times New Roman"/>
              </w:rPr>
            </w:pPr>
            <w:r>
              <w:rPr>
                <w:sz w:val="24"/>
                <w:rFonts w:ascii="Times New Roman" w:hAnsi="Times New Roman"/>
              </w:rPr>
              <w:t xml:space="preserve">(imzo, muhr)</w:t>
            </w:r>
          </w:p>
        </w:tc>
      </w:tr>
    </w:tbl>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p>
    <w:p>
      <w:pPr>
        <w:pStyle w:val="a3"/>
        <w:jc w:val="center"/>
        <w:ind w:firstLine="425"/>
        <w:spacing w:line="288" w:lineRule="auto"/>
        <w:rPr>
          <w:sz w:val="24"/>
          <w:rFonts w:ascii="Times New Roman" w:hAnsi="Times New Roman"/>
        </w:rPr>
      </w:pPr>
    </w:p>
    <w:p>
      <w:pPr>
        <w:pStyle w:val="a3"/>
        <w:jc w:val="center"/>
        <w:ind w:firstLine="425"/>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2022-yil “____”__________da _____-son bilan</w:t>
      </w:r>
    </w:p>
    <w:p>
      <w:pPr>
        <w:pStyle w:val="a3"/>
        <w:jc w:val="center"/>
        <w:ind w:firstLine="425"/>
        <w:spacing w:line="288" w:lineRule="auto"/>
        <w:rPr>
          <w:b/>
          <w:sz w:val="24"/>
          <w:rFonts w:ascii="Times New Roman" w:hAnsi="Times New Roman"/>
        </w:rPr>
      </w:pPr>
      <w:r>
        <w:rPr>
          <w:b/>
          <w:sz w:val="24"/>
          <w:rFonts w:ascii="Times New Roman" w:hAnsi="Times New Roman"/>
        </w:rPr>
        <w:t xml:space="preserve">tuman Qishloq xoʻjaligi boʻlimidan</w:t>
      </w:r>
    </w:p>
    <w:p>
      <w:pPr>
        <w:pStyle w:val="a3"/>
        <w:jc w:val="center"/>
        <w:ind w:firstLine="425"/>
        <w:spacing w:line="288" w:lineRule="auto"/>
        <w:rPr>
          <w:b/>
          <w:sz w:val="24"/>
          <w:rFonts w:ascii="Times New Roman" w:hAnsi="Times New Roman"/>
        </w:rPr>
      </w:pPr>
      <w:r>
        <w:rPr>
          <w:b/>
          <w:sz w:val="24"/>
          <w:rFonts w:ascii="Times New Roman" w:hAnsi="Times New Roman"/>
        </w:rPr>
        <w:t xml:space="preserve">“ROʻYXATDAN OʻTKAZILDI”</w:t>
      </w:r>
    </w:p>
    <w:p>
      <w:pPr>
        <w:pStyle w:val="a3"/>
        <w:jc w:val="center"/>
        <w:ind w:firstLine="425"/>
        <w:spacing w:line="288" w:lineRule="auto"/>
        <w:rPr>
          <w:b/>
          <w:sz w:val="24"/>
          <w:rFonts w:ascii="Times New Roman" w:hAnsi="Times New Roman"/>
        </w:rPr>
      </w:pPr>
      <w:r>
        <w:rPr>
          <w:b/>
          <w:sz w:val="24"/>
          <w:rFonts w:ascii="Times New Roman" w:hAnsi="Times New Roman"/>
        </w:rPr>
        <w:t>____________________________________</w:t>
      </w:r>
    </w:p>
    <w:p>
      <w:pPr>
        <w:pStyle w:val="a3"/>
        <w:jc w:val="center"/>
        <w:ind w:firstLine="425"/>
        <w:spacing w:line="288" w:lineRule="auto"/>
        <w:rPr>
          <w:sz w:val="24"/>
          <w:rFonts w:ascii="Times New Roman" w:hAnsi="Times New Roman"/>
        </w:rPr>
      </w:pPr>
      <w:r>
        <w:rPr>
          <w:sz w:val="24"/>
          <w:rFonts w:ascii="Times New Roman" w:hAnsi="Times New Roman"/>
        </w:rPr>
        <w:t xml:space="preserve">M.Oʻ. imzo, lavozimi, F.I.O.</w:t>
      </w:r>
    </w:p>
    <w:p>
      <w:pPr>
        <w:pStyle w:val="a3"/>
        <w:jc w:val="center"/>
        <w:ind w:firstLine="425"/>
        <w:spacing w:line="288" w:lineRule="auto"/>
        <w:rPr>
          <w:b/>
          <w:sz w:val="24"/>
          <w:rFonts w:ascii="Times New Roman" w:hAnsi="Times New Roman"/>
        </w:rPr>
      </w:pPr>
    </w:p>
    <w:p>
      <w:pPr>
        <w:pStyle w:val="a3"/>
        <w:jc w:val="center"/>
        <w:ind w:firstLine="425"/>
        <w:spacing w:line="288" w:lineRule="auto"/>
        <w:rPr>
          <w:b/>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____________________ tuman fermer, dexqon xoʻjaliklari va </w:t>
      </w:r>
    </w:p>
    <w:p>
      <w:pPr>
        <w:pStyle w:val="a3"/>
        <w:jc w:val="center"/>
        <w:ind w:firstLine="425"/>
        <w:spacing w:line="288" w:lineRule="auto"/>
        <w:rPr>
          <w:b/>
          <w:sz w:val="24"/>
          <w:rFonts w:ascii="Times New Roman" w:hAnsi="Times New Roman"/>
        </w:rPr>
      </w:pPr>
      <w:r>
        <w:rPr>
          <w:b/>
          <w:sz w:val="24"/>
          <w:rFonts w:ascii="Times New Roman" w:hAnsi="Times New Roman"/>
        </w:rPr>
        <w:t xml:space="preserve">tomorqa yer egalari kengashi xuquqshunosi</w:t>
      </w:r>
    </w:p>
    <w:p>
      <w:pPr>
        <w:pStyle w:val="a3"/>
        <w:jc w:val="center"/>
        <w:ind w:firstLine="425"/>
        <w:spacing w:line="288" w:lineRule="auto"/>
        <w:rPr>
          <w:b/>
          <w:sz w:val="24"/>
          <w:rFonts w:ascii="Times New Roman" w:hAnsi="Times New Roman"/>
        </w:rPr>
      </w:pPr>
      <w:r>
        <w:rPr>
          <w:b/>
          <w:sz w:val="24"/>
          <w:rFonts w:ascii="Times New Roman" w:hAnsi="Times New Roman"/>
        </w:rPr>
        <w:t>________________________________</w:t>
      </w:r>
    </w:p>
    <w:p>
      <w:pPr>
        <w:pStyle w:val="a3"/>
        <w:jc w:val="center"/>
        <w:ind w:firstLine="425"/>
        <w:spacing w:line="288" w:lineRule="auto"/>
        <w:rPr>
          <w:sz w:val="24"/>
          <w:rFonts w:ascii="Times New Roman" w:hAnsi="Times New Roman"/>
        </w:rPr>
      </w:pPr>
      <w:r>
        <w:rPr>
          <w:sz w:val="24"/>
          <w:rFonts w:ascii="Times New Roman" w:hAnsi="Times New Roman"/>
        </w:rPr>
        <w:t xml:space="preserve">M.Oʻ. imzo, F.I.O.</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17EE8"/>
    <w:multiLevelType w:val="multilevel"/>
    <w:tmpl w:val="65D07CCC"/>
    <w:lvl w:ilvl="0">
      <w:start w:val="1"/>
      <w:numFmt w:val="decimal"/>
      <w:lvlText w:val="%1."/>
      <w:lvlJc w:val="left"/>
      <w:pPr>
        <w:ind w:left="1108" w:hanging="360"/>
      </w:pPr>
      <w:rPr>
        <w:rFonts w:hint="default"/>
      </w:rPr>
    </w:lvl>
    <w:lvl w:ilvl="1">
      <w:start w:val="3"/>
      <w:numFmt w:val="decimal"/>
      <w:isLgl/>
      <w:lvlText w:val="%1.%2."/>
      <w:lvlJc w:val="left"/>
      <w:pPr>
        <w:ind w:left="1264" w:hanging="516"/>
      </w:pPr>
      <w:rPr>
        <w:rFonts w:hint="default"/>
      </w:rPr>
    </w:lvl>
    <w:lvl w:ilvl="2">
      <w:start w:val="1"/>
      <w:numFmt w:val="decimal"/>
      <w:isLgl/>
      <w:lvlText w:val="%1.%2.%3."/>
      <w:lvlJc w:val="left"/>
      <w:pPr>
        <w:ind w:left="1468"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1828" w:hanging="1080"/>
      </w:pPr>
      <w:rPr>
        <w:rFonts w:hint="default"/>
      </w:rPr>
    </w:lvl>
    <w:lvl w:ilvl="5">
      <w:start w:val="1"/>
      <w:numFmt w:val="decimal"/>
      <w:isLgl/>
      <w:lvlText w:val="%1.%2.%3.%4.%5.%6."/>
      <w:lvlJc w:val="left"/>
      <w:pPr>
        <w:ind w:left="1828" w:hanging="1080"/>
      </w:pPr>
      <w:rPr>
        <w:rFonts w:hint="default"/>
      </w:rPr>
    </w:lvl>
    <w:lvl w:ilvl="6">
      <w:start w:val="1"/>
      <w:numFmt w:val="decimal"/>
      <w:isLgl/>
      <w:lvlText w:val="%1.%2.%3.%4.%5.%6.%7."/>
      <w:lvlJc w:val="left"/>
      <w:pPr>
        <w:ind w:left="2188" w:hanging="1440"/>
      </w:pPr>
      <w:rPr>
        <w:rFonts w:hint="default"/>
      </w:rPr>
    </w:lvl>
    <w:lvl w:ilvl="7">
      <w:start w:val="1"/>
      <w:numFmt w:val="decimal"/>
      <w:isLgl/>
      <w:lvlText w:val="%1.%2.%3.%4.%5.%6.%7.%8."/>
      <w:lvlJc w:val="left"/>
      <w:pPr>
        <w:ind w:left="2188" w:hanging="1440"/>
      </w:pPr>
      <w:rPr>
        <w:rFonts w:hint="default"/>
      </w:rPr>
    </w:lvl>
    <w:lvl w:ilvl="8">
      <w:start w:val="1"/>
      <w:numFmt w:val="decimal"/>
      <w:isLgl/>
      <w:lvlText w:val="%1.%2.%3.%4.%5.%6.%7.%8.%9."/>
      <w:lvlJc w:val="left"/>
      <w:pPr>
        <w:ind w:left="2188" w:hanging="1440"/>
      </w:pPr>
      <w:rPr>
        <w:rFonts w:hint="default"/>
      </w:r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8C48C5"/>
    <w:multiLevelType w:val="multilevel"/>
    <w:tmpl w:val="BEF42906"/>
    <w:lvl w:ilvl="0">
      <w:start w:val="1"/>
      <w:numFmt w:val="decimal"/>
      <w:lvlText w:val="%1."/>
      <w:lvlJc w:val="left"/>
      <w:pPr>
        <w:ind w:left="768" w:hanging="768"/>
      </w:pPr>
      <w:rPr>
        <w:rFonts w:hint="default"/>
      </w:rPr>
    </w:lvl>
    <w:lvl w:ilvl="1">
      <w:start w:val="1"/>
      <w:numFmt w:val="decimal"/>
      <w:lvlText w:val="%1.%2."/>
      <w:lvlJc w:val="left"/>
      <w:pPr>
        <w:ind w:left="1194" w:hanging="768"/>
      </w:pPr>
      <w:rPr>
        <w:rFonts w:hint="default"/>
      </w:rPr>
    </w:lvl>
    <w:lvl w:ilvl="2">
      <w:start w:val="1"/>
      <w:numFmt w:val="decimal"/>
      <w:lvlText w:val="%1.%2.%3."/>
      <w:lvlJc w:val="left"/>
      <w:pPr>
        <w:ind w:left="1620" w:hanging="768"/>
      </w:pPr>
      <w:rPr>
        <w:rFonts w:hint="default"/>
      </w:rPr>
    </w:lvl>
    <w:lvl w:ilvl="3">
      <w:start w:val="1"/>
      <w:numFmt w:val="decimal"/>
      <w:lvlText w:val="%1.%2.%3.%4."/>
      <w:lvlJc w:val="left"/>
      <w:pPr>
        <w:ind w:left="2046" w:hanging="768"/>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8B3"/>
    <w:rsid w:val="0000140E"/>
    <w:rsid w:val="00045532"/>
    <w:rsid w:val="00051BFC"/>
    <w:rsid w:val="00062D6D"/>
    <w:rsid w:val="00067F70"/>
    <w:rsid w:val="0007376E"/>
    <w:rsid w:val="00076389"/>
    <w:rsid w:val="000819F9"/>
    <w:rsid w:val="00087B4C"/>
    <w:rsid w:val="00091523"/>
    <w:rsid w:val="000B6308"/>
    <w:rsid w:val="000C60C1"/>
    <w:rsid w:val="000C7285"/>
    <w:rsid w:val="000D7456"/>
    <w:rsid w:val="000F6168"/>
    <w:rsid w:val="001177A7"/>
    <w:rsid w:val="001466BF"/>
    <w:rsid w:val="00152431"/>
    <w:rsid w:val="00156EDB"/>
    <w:rsid w:val="00171155"/>
    <w:rsid w:val="00175307"/>
    <w:rsid w:val="00186F81"/>
    <w:rsid w:val="00192C08"/>
    <w:rsid w:val="00194BFB"/>
    <w:rsid w:val="001A0A85"/>
    <w:rsid w:val="001B3A10"/>
    <w:rsid w:val="001B5504"/>
    <w:rsid w:val="001D33B3"/>
    <w:rsid w:val="001E6F6E"/>
    <w:rsid w:val="001F2FBF"/>
    <w:rsid w:val="001F6515"/>
    <w:rsid w:val="00200479"/>
    <w:rsid w:val="00210D3B"/>
    <w:rsid w:val="002121F3"/>
    <w:rsid w:val="0021249D"/>
    <w:rsid w:val="00216378"/>
    <w:rsid w:val="002239E2"/>
    <w:rsid w:val="00227CF1"/>
    <w:rsid w:val="0024562F"/>
    <w:rsid w:val="00254D5E"/>
    <w:rsid w:val="00266638"/>
    <w:rsid w:val="00267BCC"/>
    <w:rsid w:val="002728A5"/>
    <w:rsid w:val="00281785"/>
    <w:rsid w:val="0029127A"/>
    <w:rsid w:val="002A0129"/>
    <w:rsid w:val="002A2431"/>
    <w:rsid w:val="002A2D75"/>
    <w:rsid w:val="002B13AF"/>
    <w:rsid w:val="002C1994"/>
    <w:rsid w:val="002C4544"/>
    <w:rsid w:val="002C602C"/>
    <w:rsid w:val="002D0ABD"/>
    <w:rsid w:val="002E23EB"/>
    <w:rsid w:val="002E5DF7"/>
    <w:rsid w:val="002F2FEE"/>
    <w:rsid w:val="002F7ADB"/>
    <w:rsid w:val="00304C49"/>
    <w:rsid w:val="00307D0B"/>
    <w:rsid w:val="00335B21"/>
    <w:rsid w:val="0038112A"/>
    <w:rsid w:val="00384758"/>
    <w:rsid w:val="003A264A"/>
    <w:rsid w:val="003D24B6"/>
    <w:rsid w:val="003D7E40"/>
    <w:rsid w:val="003E1D56"/>
    <w:rsid w:val="004233E4"/>
    <w:rsid w:val="00424477"/>
    <w:rsid w:val="0042561C"/>
    <w:rsid w:val="00432812"/>
    <w:rsid w:val="004502C7"/>
    <w:rsid w:val="00462550"/>
    <w:rsid w:val="0047647F"/>
    <w:rsid w:val="00482AEA"/>
    <w:rsid w:val="00482E0D"/>
    <w:rsid w:val="0049055B"/>
    <w:rsid w:val="004929DF"/>
    <w:rsid w:val="004D4EB5"/>
    <w:rsid w:val="004E3CFB"/>
    <w:rsid w:val="005024CB"/>
    <w:rsid w:val="005026BB"/>
    <w:rsid w:val="00545621"/>
    <w:rsid w:val="005861A3"/>
    <w:rsid w:val="00593EBC"/>
    <w:rsid w:val="00594CE0"/>
    <w:rsid w:val="005962EF"/>
    <w:rsid w:val="00597882"/>
    <w:rsid w:val="005A0341"/>
    <w:rsid w:val="005B5C15"/>
    <w:rsid w:val="005C36C0"/>
    <w:rsid w:val="005E1F5B"/>
    <w:rsid w:val="00641A23"/>
    <w:rsid w:val="00652505"/>
    <w:rsid w:val="00661098"/>
    <w:rsid w:val="00661453"/>
    <w:rsid w:val="006629D2"/>
    <w:rsid w:val="00684277"/>
    <w:rsid w:val="00692947"/>
    <w:rsid w:val="00695E2A"/>
    <w:rsid w:val="006C0026"/>
    <w:rsid w:val="006C518A"/>
    <w:rsid w:val="006C74F4"/>
    <w:rsid w:val="006D7974"/>
    <w:rsid w:val="006E03CA"/>
    <w:rsid w:val="006E5C4B"/>
    <w:rsid w:val="006F5893"/>
    <w:rsid w:val="00707787"/>
    <w:rsid w:val="00711C15"/>
    <w:rsid w:val="0071434E"/>
    <w:rsid w:val="007173D3"/>
    <w:rsid w:val="00753A61"/>
    <w:rsid w:val="0077667E"/>
    <w:rsid w:val="00784D17"/>
    <w:rsid w:val="007B1560"/>
    <w:rsid w:val="007F7F2A"/>
    <w:rsid w:val="00810CFF"/>
    <w:rsid w:val="0081165E"/>
    <w:rsid w:val="00817ADC"/>
    <w:rsid w:val="00824AC7"/>
    <w:rsid w:val="008303D9"/>
    <w:rsid w:val="00832E60"/>
    <w:rsid w:val="008345A4"/>
    <w:rsid w:val="0083534E"/>
    <w:rsid w:val="00841EF6"/>
    <w:rsid w:val="0084327C"/>
    <w:rsid w:val="00866101"/>
    <w:rsid w:val="00873A92"/>
    <w:rsid w:val="008822A7"/>
    <w:rsid w:val="00884ECB"/>
    <w:rsid w:val="00891181"/>
    <w:rsid w:val="0089691D"/>
    <w:rsid w:val="00897FFB"/>
    <w:rsid w:val="008A4F69"/>
    <w:rsid w:val="008C02D1"/>
    <w:rsid w:val="008D1E05"/>
    <w:rsid w:val="008D35E0"/>
    <w:rsid w:val="008D7A7B"/>
    <w:rsid w:val="008E68B3"/>
    <w:rsid w:val="008F41AF"/>
    <w:rsid w:val="008F790A"/>
    <w:rsid w:val="009104A7"/>
    <w:rsid w:val="00921D1A"/>
    <w:rsid w:val="009277B7"/>
    <w:rsid w:val="00936125"/>
    <w:rsid w:val="00941254"/>
    <w:rsid w:val="00954A2C"/>
    <w:rsid w:val="009774E7"/>
    <w:rsid w:val="00983EA6"/>
    <w:rsid w:val="009937FC"/>
    <w:rsid w:val="009B6C90"/>
    <w:rsid w:val="009C4C29"/>
    <w:rsid w:val="009E11DC"/>
    <w:rsid w:val="009E5B36"/>
    <w:rsid w:val="009F33FA"/>
    <w:rsid w:val="009F6F59"/>
    <w:rsid w:val="00A0216E"/>
    <w:rsid w:val="00A227C5"/>
    <w:rsid w:val="00A45048"/>
    <w:rsid w:val="00A65C03"/>
    <w:rsid w:val="00A672D2"/>
    <w:rsid w:val="00A75FD3"/>
    <w:rsid w:val="00A86D61"/>
    <w:rsid w:val="00A979A9"/>
    <w:rsid w:val="00AA233C"/>
    <w:rsid w:val="00AB3591"/>
    <w:rsid w:val="00AC3D93"/>
    <w:rsid w:val="00AC7A2E"/>
    <w:rsid w:val="00AD2FFB"/>
    <w:rsid w:val="00AE5576"/>
    <w:rsid w:val="00B04FBB"/>
    <w:rsid w:val="00B2790B"/>
    <w:rsid w:val="00B53544"/>
    <w:rsid w:val="00B719BA"/>
    <w:rsid w:val="00BB57CC"/>
    <w:rsid w:val="00BC3141"/>
    <w:rsid w:val="00BC7BDA"/>
    <w:rsid w:val="00C05557"/>
    <w:rsid w:val="00C2639B"/>
    <w:rsid w:val="00C27932"/>
    <w:rsid w:val="00C37486"/>
    <w:rsid w:val="00C45070"/>
    <w:rsid w:val="00CA27AF"/>
    <w:rsid w:val="00CA53AD"/>
    <w:rsid w:val="00CA722C"/>
    <w:rsid w:val="00CB331A"/>
    <w:rsid w:val="00CC62F3"/>
    <w:rsid w:val="00CE1329"/>
    <w:rsid w:val="00CE7743"/>
    <w:rsid w:val="00CF20DF"/>
    <w:rsid w:val="00D1067F"/>
    <w:rsid w:val="00D1074C"/>
    <w:rsid w:val="00D56E1D"/>
    <w:rsid w:val="00D6314A"/>
    <w:rsid w:val="00D726B1"/>
    <w:rsid w:val="00D767B8"/>
    <w:rsid w:val="00D867C8"/>
    <w:rsid w:val="00DA39BB"/>
    <w:rsid w:val="00DC1518"/>
    <w:rsid w:val="00DC1FD6"/>
    <w:rsid w:val="00DC53E0"/>
    <w:rsid w:val="00DD08B6"/>
    <w:rsid w:val="00DE1B42"/>
    <w:rsid w:val="00DF025A"/>
    <w:rsid w:val="00E24FB8"/>
    <w:rsid w:val="00E25345"/>
    <w:rsid w:val="00E323EC"/>
    <w:rsid w:val="00E37107"/>
    <w:rsid w:val="00E40F3B"/>
    <w:rsid w:val="00E513F7"/>
    <w:rsid w:val="00E54E8E"/>
    <w:rsid w:val="00E7443F"/>
    <w:rsid w:val="00E856A4"/>
    <w:rsid w:val="00E86F0A"/>
    <w:rsid w:val="00E86F8E"/>
    <w:rsid w:val="00EA160C"/>
    <w:rsid w:val="00EA712C"/>
    <w:rsid w:val="00ED7DF6"/>
    <w:rsid w:val="00EE56BA"/>
    <w:rsid w:val="00F14A13"/>
    <w:rsid w:val="00F27D9A"/>
    <w:rsid w:val="00F70C11"/>
    <w:rsid w:val="00F810B5"/>
    <w:rsid w:val="00FA1D8D"/>
    <w:rsid w:val="00FA7D65"/>
    <w:rsid w:val="00FB333E"/>
    <w:rsid w:val="00FC049B"/>
    <w:rsid w:val="00FC36FC"/>
    <w:rsid w:val="00FC56C9"/>
    <w:rsid w:val="00FF3CD8"/>
    <w:rsid w:val="00FF4DF4"/>
    <w:rsid w:val="00FF5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F87274-0608-42BF-9434-5657D3A2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456"/>
    <w:pPr>
      <w:spacing w:after="160" w:line="259"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7456"/>
    <w:pPr>
      <w:spacing w:after="0" w:line="240" w:lineRule="auto"/>
    </w:pPr>
    <w:rPr>
      <w:rFonts w:ascii="Calibri" w:eastAsia="Times New Roman" w:hAnsi="Calibri" w:cs="Times New Roman"/>
    </w:rPr>
  </w:style>
  <w:style w:type="table" w:styleId="a4">
    <w:name w:val="Table Grid"/>
    <w:basedOn w:val="a1"/>
    <w:uiPriority w:val="39"/>
    <w:unhideWhenUsed/>
    <w:rsid w:val="000D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856A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56A4"/>
    <w:rPr>
      <w:rFonts w:ascii="Segoe UI" w:eastAsia="Times New Roman" w:hAnsi="Segoe UI" w:cs="Segoe UI"/>
      <w:sz w:val="18"/>
      <w:szCs w:val="18"/>
    </w:rPr>
  </w:style>
  <w:style w:type="paragraph" w:styleId="a7">
    <w:name w:val="List Paragraph"/>
    <w:basedOn w:val="a"/>
    <w:uiPriority w:val="34"/>
    <w:qFormat/>
    <w:rsid w:val="0021249D"/>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7</Pages>
  <Words>2929</Words>
  <Characters>16699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Жамғарма</dc:creator>
  <cp:keywords/>
  <dc:description/>
  <cp:lastModifiedBy>Shakarboy Goyibnazarov</cp:lastModifiedBy>
  <cp:revision>125</cp:revision>
  <cp:lastPrinted>2022-01-27T07:16:00Z</cp:lastPrinted>
  <dcterms:created xsi:type="dcterms:W3CDTF">2022-01-27T07:17:00Z</dcterms:created>
  <dcterms:modified xsi:type="dcterms:W3CDTF">2022-08-17T10:20:00Z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“Buyurtmachi” (Klaster) taraf to‘g‘risida maʼlumotlar</w:name>
    <w:value w:hidden="true">
      <w:unit w:active="false"/>
    </w:value>
  </w:element>
  <w:element w:id="6" w:kind="variable" w:selector="check" w:type="string" w:valueMode="normal" w:required="false" w:groupID="5">
    <w:identifier xml:space="preserve">ID6</w:identifier>
    <w:name xml:space="preserve">Klasterning nomi va tashkiliy huquqiy shakli</w:name>
    <w:value w:hidden="false">
      <w:unit w:active="false"/>
    </w:value>
  </w:element>
  <w:element w:id="14" w:kind="variable" w:selector="check" w:type="string" w:valueMode="normal" w:required="false" w:groupID="5">
    <w:identifier xml:space="preserve">ID14</w:identifier>
    <w:name xml:space="preserve">Klaster vakiliga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Klaster nomidan faoliyat olib boruvchi shaxs lavozimi va F.I.O.si</w:name>
    <w:value w:hidden="false">
      <w:unit w:active="false"/>
    </w:value>
  </w:element>
  <w:element w:id="9" w:kind="variable" w:selector="check" w:type="string" w:valueMode="normal" w:required="false" w:groupID="5">
    <w:identifier xml:space="preserve">ID9</w:identifier>
    <w:name xml:space="preserve">Klasterning manzili</w:name>
    <w:value w:hidden="false">
      <w:unit w:active="false"/>
    </w:value>
  </w:element>
  <w:element w:id="10" w:kind="variable" w:selector="check" w:type="string" w:valueMode="normal" w:required="false" w:groupID="5">
    <w:identifier xml:space="preserve">ID10</w:identifier>
    <w:name xml:space="preserve">Klasterning hisob raqami</w:name>
    <w:value w:hidden="false">
      <w:unit w:active="false"/>
    </w:value>
  </w:element>
  <w:element w:id="11" w:kind="variable" w:selector="check" w:type="string" w:valueMode="normal" w:required="false" w:groupID="5">
    <w:identifier xml:space="preserve">ID11</w:identifier>
    <w:name xml:space="preserve">Klasterning XKKM raqami</w:name>
    <w:value w:hidden="false">
      <w:unit w:active="false"/>
    </w:value>
  </w:element>
  <w:element w:id="12" w:kind="variable" w:selector="check" w:type="string" w:valueMode="normal" w:required="false" w:groupID="5">
    <w:identifier xml:space="preserve">ID12</w:identifier>
    <w:name xml:space="preserve">Klasterning MFO raqami</w:name>
    <w:value w:hidden="false">
      <w:unit w:active="false"/>
    </w:value>
  </w:element>
  <w:element w:id="13" w:kind="variable" w:selector="check" w:type="string" w:valueMode="normal" w:required="false" w:groupID="5">
    <w:identifier xml:space="preserve">ID13</w:identifier>
    <w:name xml:space="preserve">Klasterning INN raqami</w:name>
    <w:value w:hidden="false">
      <w:unit w:active="false"/>
    </w:value>
  </w:element>
  <w:element w:id="15" w:kind="category" w:selector="check" w:type="string" w:valueMode="normal" w:required="false">
    <w:identifier xml:space="preserve">ID15</w:identifier>
    <w:name xml:space="preserve">“Xo‘jalik” (Fermer) taraf to‘g‘risida maʼlumotlar</w:name>
    <w:value w:hidden="true">
      <w:unit w:active="false"/>
    </w:value>
  </w:element>
  <w:element w:id="16" w:kind="variable" w:selector="check" w:type="string" w:valueMode="normal" w:required="false" w:groupID="15">
    <w:identifier xml:space="preserve">ID16</w:identifier>
    <w:name xml:space="preserve">Fermer xo‘jaligining nomi va tashkiliy huquqiy shakli</w:name>
    <w:value w:hidden="false">
      <w:unit w:active="false"/>
    </w:value>
  </w:element>
  <w:element w:id="17" w:kind="variable" w:selector="check" w:type="string" w:valueMode="normal" w:required="false" w:groupID="15">
    <w:identifier xml:space="preserve">ID17</w:identifier>
    <w:name xml:space="preserve">Fermer vakiliga shartnoma tuzish huquqini beruvchi hujjat</w:name>
    <w:comment xml:space="preserve">Masalan Ustav, Nizom yoki ishonchnoma</w:comment>
    <w:value w:hidden="false">
      <w:unit w:active="false"/>
    </w:value>
  </w:element>
  <w:element w:id="18" w:kind="variable" w:selector="check" w:type="string" w:valueMode="normal" w:required="false" w:groupID="15">
    <w:identifier xml:space="preserve">ID18</w:identifier>
    <w:name xml:space="preserve">Fermer nomidan ish olib boruvchi shaxs lavozimi va F.I.O.si</w:name>
    <w:value w:hidden="false">
      <w:unit w:active="false"/>
    </w:value>
  </w:element>
  <w:element w:id="19" w:kind="variable" w:selector="check" w:type="string" w:valueMode="normal" w:required="false" w:groupID="15">
    <w:identifier xml:space="preserve">ID19</w:identifier>
    <w:name xml:space="preserve">Fermer xo‘jaligining yuridik manzili</w:name>
    <w:value w:hidden="false">
      <w:unit w:active="false"/>
    </w:value>
  </w:element>
  <w:element w:id="20" w:kind="variable" w:selector="check" w:type="string" w:valueMode="normal" w:required="false" w:groupID="15">
    <w:identifier xml:space="preserve">ID20</w:identifier>
    <w:name xml:space="preserve">Fermer xo‘jaligining hisob raqami</w:name>
    <w:value w:hidden="false">
      <w:unit w:active="false"/>
    </w:value>
  </w:element>
  <w:element w:id="21" w:kind="variable" w:selector="check" w:type="string" w:valueMode="normal" w:required="false" w:groupID="15">
    <w:identifier xml:space="preserve">ID21</w:identifier>
    <w:name xml:space="preserve">Fermer xo‘jaligining XKKM raqami</w:name>
    <w:value w:hidden="false">
      <w:unit w:active="false"/>
    </w:value>
  </w:element>
  <w:element w:id="22" w:kind="variable" w:selector="check" w:type="string" w:valueMode="normal" w:required="false" w:groupID="15">
    <w:identifier xml:space="preserve">ID22</w:identifier>
    <w:name xml:space="preserve">Fermer xo‘jaligining MFO raqami</w:name>
    <w:value w:hidden="false">
      <w:unit w:active="false"/>
    </w:value>
  </w:element>
  <w:element w:id="23" w:kind="variable" w:selector="check" w:type="string" w:valueMode="normal" w:required="false" w:groupID="15">
    <w:identifier xml:space="preserve">ID23</w:identifier>
    <w:name xml:space="preserve">Fermer xo‘jaligining INN raqami</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5" w:kind="variable" w:selector="check" w:type="string" w:valueMode="normal" w:required="false" w:groupID="24">
    <w:identifier xml:space="preserve">ID25</w:identifier>
    <w:name xml:space="preserve">Fermer xo‘jaligining biznes rejasi mo‘ljallangan sana</w:name>
    <w:value w:hidden="false">
      <w:unit w:active="false"/>
    </w:value>
  </w:element>
  <w:element w:id="26" w:kind="variable" w:selector="check" w:type="string" w:valueMode="normal" w:required="false" w:groupID="24">
    <w:identifier xml:space="preserve">ID26</w:identifier>
    <w:name xml:space="preserve">Hosildorlikning o‘rtacha ball boniteti</w:name>
    <w:value w:hidden="false">
      <w:unit w:active="false"/>
    </w:value>
  </w:element>
  <w:element w:id="27" w:kind="variable" w:selector="check" w:type="string" w:valueMode="normal" w:required="false" w:groupID="24">
    <w:identifier xml:space="preserve">ID27</w:identifier>
    <w:name xml:space="preserve">Paxta xom ashyosi yetishtiriladigan yer miqdori (gektar)</w:name>
    <w:value w:hidden="false">
      <w:unit w:active="false"/>
    </w:value>
  </w:element>
  <w:element w:id="28" w:kind="variable" w:selector="check" w:type="string" w:valueMode="normal" w:required="false" w:groupID="24">
    <w:identifier xml:space="preserve">ID28</w:identifier>
    <w:name xml:space="preserve">Yig‘ib olinadigan paxta xom ashyosi navi</w:name>
    <w:value w:hidden="false">
      <w:unit w:active="false"/>
    </w:value>
  </w:element>
  <w:element w:id="29" w:kind="variable" w:selector="check" w:type="string" w:valueMode="normal" w:required="false" w:groupID="24">
    <w:identifier xml:space="preserve">ID29</w:identifier>
    <w:name xml:space="preserve">Yig‘ib olinadigan paxta xom ashyosi reproduksiya turi</w:name>
    <w:value w:hidden="false">
      <w:unit w:active="false"/>
    </w:value>
  </w:element>
  <w:element w:id="30" w:kind="variable" w:selector="check" w:type="string" w:valueMode="normal" w:required="false" w:groupID="24">
    <w:identifier xml:space="preserve">ID30</w:identifier>
    <w:name xml:space="preserve">Yig‘ib olinadigan paxta xom ashyosi og‘irligi (tonna)</w:name>
    <w:value w:hidden="false">
      <w:unit w:active="false"/>
    </w:value>
  </w:element>
  <w:element w:id="31" w:kind="variable" w:selector="check" w:type="string" w:valueMode="normal" w:required="false" w:groupID="24">
    <w:identifier xml:space="preserve">ID31</w:identifier>
    <w:name xml:space="preserve">Paxta xom ashyosining seleksion nav nomi</w:name>
    <w:value w:hidden="false">
      <w:unit w:active="false"/>
    </w:value>
  </w:element>
  <w:element w:id="32" w:kind="variable" w:selector="check" w:type="string" w:valueMode="normal" w:required="false" w:groupID="24">
    <w:identifier xml:space="preserve">ID32</w:identifier>
    <w:name xml:space="preserve">Paxta xom ashyosining avlodi</w:name>
    <w:value w:hidden="false">
      <w:unit w:active="false"/>
    </w:value>
  </w:element>
  <w:element w:id="33" w:kind="variable" w:selector="check" w:type="string" w:valueMode="normal" w:required="false" w:groupID="24">
    <w:identifier xml:space="preserve">ID33</w:identifier>
    <w:name xml:space="preserve">Paxta xom ashyosining miqdori</w:name>
    <w:value w:hidden="false">
      <w:unit w:active="false"/>
    </w:value>
  </w:element>
  <w:element w:id="34" w:kind="variable" w:selector="check" w:type="string" w:valueMode="normal" w:required="false" w:groupID="24">
    <w:identifier xml:space="preserve">ID34</w:identifier>
    <w:name xml:space="preserve">Paxta xom ashyosining bahosi</w:name>
    <w:value w:hidden="false">
      <w:unit w:active="false"/>
    </w:value>
  </w:element>
  <w:element w:id="35" w:kind="variable" w:selector="check" w:type="string" w:valueMode="normal" w:required="false" w:groupID="24">
    <w:identifier xml:space="preserve">ID35</w:identifier>
    <w:name xml:space="preserve">Paxta xom ashyosining summasi</w:name>
    <w:value w:hidden="false">
      <w:unit w:active="false"/>
    </w:value>
  </w:element>
  <w:element w:id="36" w:kind="variable" w:selector="check" w:type="string" w:valueMode="normal" w:required="false" w:groupID="24">
    <w:identifier xml:space="preserve">ID36</w:identifier>
    <w:name xml:space="preserve">Xo‘jalikning boshqa huquqlari</w:name>
    <w:value w:hidden="false">
      <w:unit w:active="false"/>
    </w:value>
  </w:element>
  <w:element w:id="37" w:kind="variable" w:selector="check" w:type="string" w:valueMode="normal" w:required="false" w:groupID="24">
    <w:identifier xml:space="preserve">ID37</w:identifier>
    <w:name xml:space="preserve">Xo‘jalikning boshqa majburiyatlari</w:name>
    <w:value w:hidden="false">
      <w:unit w:active="false"/>
    </w:value>
  </w:element>
  <w:element w:id="38" w:kind="variable" w:selector="check" w:type="string" w:valueMode="normal" w:required="false" w:groupID="24">
    <w:identifier xml:space="preserve">ID38</w:identifier>
    <w:name xml:space="preserve">Buyurtmachining boshqa huquqlari</w:name>
    <w:value w:hidden="false">
      <w:unit w:active="false"/>
    </w:value>
  </w:element>
  <w:element w:id="39" w:kind="variable" w:selector="check" w:type="string" w:valueMode="normal" w:required="false" w:groupID="24">
    <w:identifier xml:space="preserve">ID39</w:identifier>
    <w:name xml:space="preserve">Buyurtmachining boshqa majburiyatlari</w:name>
    <w:value w:hidden="false">
      <w:unit w:active="false"/>
    </w:value>
  </w:element>
  <w:element w:id="40" w:kind="variable" w:selector="check" w:type="string" w:valueMode="normal" w:required="false" w:groupID="24">
    <w:identifier xml:space="preserve">ID40</w:identifier>
    <w:name xml:space="preserve">Paxta xom ashyosining bir tonna uchun xarid narxi</w:name>
    <w:value w:hidden="false">
      <w:unit w:active="false"/>
    </w:value>
  </w:element>
  <w:element w:id="41" w:kind="variable" w:selector="check" w:type="string" w:valueMode="normal" w:required="false" w:groupID="24">
    <w:identifier xml:space="preserve">ID41</w:identifier>
    <w:name xml:space="preserve">Shartnomaning umumiy summasi</w:name>
    <w:value w:hidden="false">
      <w:unit w:active="false"/>
    </w:value>
  </w:element>
  <w:element w:id="42" w:kind="variable" w:selector="check" w:type="string" w:valueMode="normal" w:required="false" w:groupID="24">
    <w:identifier xml:space="preserve">ID42</w:identifier>
    <w:name xml:space="preserve">Xo‘jalikka avansning qoldiq qismini to‘lab berish muddatlari</w:name>
    <w:value w:hidden="false">
      <w:unit w:active="false"/>
    </w:value>
  </w:element>
  <w:element w:id="43" w:kind="variable" w:selector="check" w:type="string" w:valueMode="normal" w:required="false" w:groupID="24">
    <w:identifier xml:space="preserve">ID43</w:identifier>
    <w:name xml:space="preserve">Nizoli masalalarni hal qilish uchun murojaat qilinuvchi sud nomi</w:name>
    <w:value w:hidden="false">
      <w:unit w:active="false"/>
    </w:value>
  </w:element>
</w:structure>
</file>