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39"/>
        <w:gridCol w:w="4816"/>
      </w:tblGrid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 boʻyicha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Iltimosnoma berilgan fuqarolik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Iltimosnoma beruvchi shaxsning yashash manzili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Iltimosnoma beruvchi shaxsning F.I.Osi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>dan</w:t>
            </w:r>
          </w:p>
        </w:tc>
      </w:tr>
    </w:tbl>
    <w:p>
      <w:pPr>
        <w:jc w:val="right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right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ILTIMOSNOMA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Ruhiy holat yuzasidan (psixiatrik) ekspertiza tayinlash toʻgʻrisida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pStyle w:val="a4"/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ishlar boʻyicha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Iltimosnoma berilgan fuqarolik sudi nomi</w:t>
        <w:fldChar w:fldCharType="end"/>
      </w:r>
      <w:r>
        <w:rPr>
          <w:sz w:val="28"/>
          <w:rFonts w:ascii="Times New Roman" w:hAnsi="Times New Roman"/>
        </w:rPr>
        <w:t xml:space="preserve"> sudi tomonidan daʼvogar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daʼvogarning F.I.O.si</w:t>
        <w:fldChar w:fldCharType="end"/>
      </w:r>
      <w:r>
        <w:rPr>
          <w:sz w:val="28"/>
          <w:rFonts w:ascii="Times New Roman" w:hAnsi="Times New Roman"/>
        </w:rPr>
        <w:t xml:space="preserve">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javobgarning F.I.O.si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ni muomalaga layoqatsiz deb topish haqidagi</w:t>
      </w:r>
      <w:r>
        <w:rPr>
          <w:sz w:val="28"/>
          <w:rFonts w:ascii="Times New Roman" w:hAnsi="Times New Roman"/>
        </w:rPr>
        <w:t xml:space="preserve"> daʼvo arizasi yuzasidan yuritilayotgan fuqarolik ishi koʻrib chiqilmoqda.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javobgarning F.I.O.si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muqaddam bir necha marta ruhiy kasalxonalarda davolanib chiqqan va “D” kategoriyasi hisobida va nazoratida turadi.</w:t>
      </w:r>
    </w:p>
    <w:p>
      <w:pPr>
        <w:pStyle w:val="a4"/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Ish koʻrib chiqilishi davomida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javobgarning F.I.O.si</w:t>
        <w:fldChar w:fldCharType="end"/>
      </w:r>
      <w:r>
        <w:rPr>
          <w:sz w:val="28"/>
          <w:rFonts w:ascii="Times New Roman" w:hAnsi="Times New Roman"/>
        </w:rPr>
        <w:t xml:space="preserve">ning ruhiy holati va muomala layoqati yuzasidan ekspertiza tayinlash zarurati kelib chiqqan deb hisoblayman. 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Bayon etilganlarga koʻra va Oʻzbekiston Respublikasi FPKning 40, 95, 219, 314, 315 moddalariga  asosan.</w:t>
      </w:r>
    </w:p>
    <w:p>
      <w:pPr>
        <w:jc w:val="both"/>
        <w:ind w:firstLine="709"/>
        <w:spacing w:after="0"/>
        <w:rPr>
          <w:b/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SOʻRAYMAN:</w:t>
      </w: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javobgarning F.I.O.si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ning ruhiy holati yuzasidan sud (psixiatrik) ekspertizasi tayinlashni.</w:t>
      </w:r>
    </w:p>
    <w:p>
      <w:pPr>
        <w:jc w:val="both"/>
        <w:spacing w:after="0"/>
        <w:rPr>
          <w:b/>
          <w:color w:val="000000"/>
          <w:sz w:val="28"/>
          <w:rFonts w:ascii="Times New Roman" w:hAnsi="Times New Roman"/>
        </w:rPr>
      </w:pPr>
    </w:p>
    <w:p>
      <w:pPr>
        <w:jc w:val="both"/>
        <w:spacing w:after="0"/>
        <w:rPr>
          <w:color w:val="000000"/>
          <w:sz w:val="28"/>
          <w:rFonts w:ascii="Times New Roman" w:hAnsi="Times New Roman"/>
        </w:rPr>
      </w:pPr>
    </w:p>
    <w:p>
      <w:pPr>
        <w:pStyle w:val="ConsPlusNonformat"/>
        <w:jc w:val="both"/>
        <w:ind w:firstLine="709"/>
        <w:spacing w:line="276" w:lineRule="auto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Ilova: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Iltimosnomaga ilova qilingan hujjatlar ro‘yxati</w:t>
        <w:fldChar w:fldCharType="end"/>
      </w:r>
    </w:p>
    <w:p>
      <w:pPr>
        <w:pStyle w:val="ConsPlusNonformat"/>
        <w:jc w:val="both"/>
        <w:ind w:firstLine="709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hanging="142"/>
        <w:spacing w:line="276" w:lineRule="auto"/>
        <w:rPr>
          <w:i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Iltimosnoma beruvchi shaxsning F.I.Osi</w:t>
        <w:fldChar w:fldCharType="end"/>
      </w:r>
      <w:r>
        <w:rPr>
          <w:b/>
          <w:sz w:val="28"/>
          <w:rFonts w:ascii="Times New Roman" w:hAnsi="Times New Roman"/>
        </w:rPr>
        <w:t xml:space="preserve">      </w:t>
      </w:r>
      <w:r>
        <w:rPr>
          <w:i/>
          <w:sz w:val="28"/>
          <w:rFonts w:ascii="Times New Roman" w:hAnsi="Times New Roman"/>
        </w:rPr>
        <w:t xml:space="preserve">                                                                       </w:t>
      </w:r>
    </w:p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right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Iltimosnoma berilgan sana</w:t>
        <w:fldChar w:fldCharType="end"/>
      </w:r>
      <w:r>
        <w:rPr>
          <w:b/>
          <w:sz w:val="28"/>
          <w:rFonts w:ascii="Times New Roman" w:hAnsi="Times New Roman"/>
        </w:rPr>
        <w:t xml:space="preserve">           </w:t>
      </w: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8F"/>
    <w:rsid w:val="00025080"/>
    <w:rsid w:val="000809D4"/>
    <w:rsid w:val="000A033F"/>
    <w:rsid w:val="000D50A8"/>
    <w:rsid w:val="00134AA7"/>
    <w:rsid w:val="00157D9B"/>
    <w:rsid w:val="00180AF3"/>
    <w:rsid w:val="001865ED"/>
    <w:rsid w:val="001B28D9"/>
    <w:rsid w:val="002A429F"/>
    <w:rsid w:val="002C4A16"/>
    <w:rsid w:val="002F0B02"/>
    <w:rsid w:val="002F52A1"/>
    <w:rsid w:val="00482439"/>
    <w:rsid w:val="004D0103"/>
    <w:rsid w:val="004D18A0"/>
    <w:rsid w:val="004E6318"/>
    <w:rsid w:val="00504C48"/>
    <w:rsid w:val="00511B51"/>
    <w:rsid w:val="00582785"/>
    <w:rsid w:val="005B3532"/>
    <w:rsid w:val="005B7A96"/>
    <w:rsid w:val="006D19BA"/>
    <w:rsid w:val="00717991"/>
    <w:rsid w:val="0075215D"/>
    <w:rsid w:val="007C4520"/>
    <w:rsid w:val="007E2A31"/>
    <w:rsid w:val="008A6116"/>
    <w:rsid w:val="00915C21"/>
    <w:rsid w:val="00973D22"/>
    <w:rsid w:val="0098686F"/>
    <w:rsid w:val="009A032B"/>
    <w:rsid w:val="00A00835"/>
    <w:rsid w:val="00A91D33"/>
    <w:rsid w:val="00AF479C"/>
    <w:rsid w:val="00B63C81"/>
    <w:rsid w:val="00BF6514"/>
    <w:rsid w:val="00D0568F"/>
    <w:rsid w:val="00D11068"/>
    <w:rsid w:val="00DD18AC"/>
    <w:rsid w:val="00DF117B"/>
    <w:rsid w:val="00E14A35"/>
    <w:rsid w:val="00E63D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0E16C1-F9E1-4818-9292-CCB24DACA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D33"/>
    <w:pPr>
      <w:ind w:left="720"/>
      <w:contextualSpacing/>
    </w:pPr>
  </w:style>
  <w:style w:type="paragraph" w:styleId="a4">
    <w:name w:val="Body Text"/>
    <w:basedOn w:val="a"/>
    <w:link w:val="a5"/>
    <w:rsid w:val="002F52A1"/>
    <w:pPr>
      <w:suppressAutoHyphens/>
      <w:spacing w:after="120"/>
    </w:pPr>
    <w:rPr>
      <w:rFonts w:ascii="Calibri" w:eastAsia="Calibri" w:hAnsi="Calibri" w:cs="Times New Roman"/>
      <w:lang w:eastAsia="zh-CN"/>
    </w:rPr>
  </w:style>
  <w:style w:type="character" w:customStyle="1" w:styleId="a5">
    <w:name w:val="Основной текст Знак"/>
    <w:basedOn w:val="a0"/>
    <w:link w:val="a4"/>
    <w:rsid w:val="002F52A1"/>
    <w:rPr>
      <w:rFonts w:ascii="Calibri" w:eastAsia="Calibri" w:hAnsi="Calibri" w:cs="Times New Roman"/>
      <w:lang w:eastAsia="zh-CN"/>
    </w:rPr>
  </w:style>
  <w:style w:type="paragraph" w:customStyle="1" w:styleId="ConsPlusNonformat">
    <w:name w:val="ConsPlusNonformat"/>
    <w:uiPriority w:val="99"/>
    <w:rsid w:val="002F52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L.Toshmurodov</dc:creator>
  <cp:keywords/>
  <dc:description/>
  <cp:lastModifiedBy>Shakarboy Goyibnazarov</cp:lastModifiedBy>
  <cp:revision>2</cp:revision>
  <dcterms:created xsi:type="dcterms:W3CDTF">2022-08-19T04:20:00Z</dcterms:created>
  <dcterms:modified xsi:type="dcterms:W3CDTF">2022-08-19T04:20:00Z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Iltimosnoma berilgan sana</w:name>
    <w:value w:hidden="false">
      <w:unit w:active="false"/>
    </w:value>
  </w:element>
  <w:element w:id="4" w:kind="category" w:selector="check" w:type="string" w:valueMode="normal" w:required="false" w:groupID="4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Iltimosnoma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daʼvogarning F.I.O.si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javobgarning F.I.O.si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Iltimosnomaga ilova qilingan hujjatlar ro‘yxati</w:name>
    <w:comment xml:space="preserve">Izoh: Iltimosnomaga ish holatiga oid, iltimosnomani asoslovchi barcha hujjatlar,  iltimosnoma nusxasi taraflarga yuborilganligini, tasdiqlovchi hujjatlar va boshqa hujjatlar ilova qilinishi lozim</w:comment>
    <w:value w:hidden="false">
      <w:unit w:active="false"/>
    </w:value>
  </w:element>
</w:structure>
</file>