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714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955"/>
        <w:gridCol w:w="1450"/>
        <w:gridCol w:w="3950"/>
      </w:tblGrid>
      <w:tr>
        <w:tc>
          <w:tcPr>
            <w:tcW w:w="10059" w:type="dxa"/>
            <w:gridSpan w:val="3"/>
          </w:tcPr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 xml:space="preserve">PULLIK TAʼLIM XIZMATLARINI KOʻRSATISH BOʻYICHA</w:t>
            </w:r>
          </w:p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>SHARTNOMA</w:t>
            </w:r>
          </w:p>
          <w:p>
            <w:pPr>
              <w:jc w:val="center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253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4"/>
                <w:rFonts w:ascii="Times New Roman" w:hAnsi="Times New Roman"/>
              </w:rPr>
              <w:t xml:space="preserve">Shartnoma tuzilgan sana</w:t>
              <w:fldChar w:fldCharType="end"/>
            </w:r>
          </w:p>
        </w:tc>
        <w:tc>
          <w:tcPr>
            <w:tcW w:w="1559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rStyle w:val="a4"/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rStyle w:val="a4"/>
                <w:vanish w:val="false"/>
                <w:color w:val="000000"/>
                <w:sz w:val="24"/>
                <w:rFonts w:ascii="Times New Roman" w:hAnsi="Times New Roman"/>
              </w:rPr>
              <w:t xml:space="preserve">Shartnoma raqami</w:t>
              <w:fldChar w:fldCharType="end"/>
            </w: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>-son</w:t>
            </w:r>
          </w:p>
        </w:tc>
        <w:tc>
          <w:tcPr>
            <w:tcW w:w="4247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4"/>
                <w:rFonts w:ascii="Times New Roman" w:hAnsi="Times New Roman"/>
              </w:rPr>
              <w:t xml:space="preserve">Shartnoma tuzilgan joy</w:t>
              <w:fldChar w:fldCharType="end"/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rPr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both"/>
              <w:ind w:firstLine="316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Ustav asosida ish koʻruvchi Pullik taʼlim tashkiloti (maktab) nomi va raqami maktabi (keyingi oʻrinlarda “Maktab” deb yuritiladi) direktori </w:t>
            </w:r>
            <w:r>
              <w:rPr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Pullik taʼlim tashkiloti (maktab) direktorining F.I.O.si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bir tomonidan, ushbu maktabning </w:t>
            </w:r>
            <w:r>
              <w:rPr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Pullik taʼlim tashkiloti (maktab)da tahsil olayotgan oʻquvchining sinfi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sinf oʻquvchisi  </w:t>
            </w:r>
            <w:r>
              <w:rPr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Pullik taʼlim tashkiloti (maktab)da tahsil olayotgan oʻquvchining F.I.O.si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ning manfaatlarini ifoda etuvchi Buyurtmachining manzili manzilida yashovchi,  Buyurtmachining  F.I.O.si (keyingi oʻrinlarda “Buyurtmachi” deb yuritiladi) ikkinchi  tomondan mazkur shartnomani quyidagilar toʻgʻrisida tuzdilar:</w:t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 xml:space="preserve">1. SHARTNOMA PREDMETI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1.1.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 Ushbu shartnoma oʻquv dasturlarida nazarda tutilmagan mashgʻulotlar boʻyicha qoʻshimcha pullik xizmatlar, jumladan, toʻgarak hamda sport seksiyalarini tashkil etish munosabatlarini tartibga soladi.</w:t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1.2.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Shartnomaga asosan oʻquvchi pullik xizmatlar asosida quyidagilar bilan taʼminlanadi: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Mashgʻulotlar soat </w:t>
            </w:r>
            <w:r>
              <w:rPr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Pullik taʼlim tashkiloti (maktab)da darslarni boshlanish vaqti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dan soat </w:t>
            </w:r>
            <w:r>
              <w:rPr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Pullik taʼlim tashkiloti (maktab) da darslar yakunlanish vaqti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gacha boʻlgan vaqt mobaynida tasdiqlagan dars jadvaliga asosan olib boriladi.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Dars mashgʻulotlari bilan bir qatorda, oʻquvchi </w:t>
            </w:r>
            <w:r>
              <w:rPr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Shartnoma tuzilayotgan oʻquvchi qatnashadigan toʻgalaklar nomlari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 toʻgaraklariga ham qatnashadi. </w:t>
            </w:r>
          </w:p>
          <w:p>
            <w:pPr>
              <w:jc w:val="both"/>
              <w:ind w:firstLine="316"/>
              <w:rPr>
                <w:rStyle w:val="a4"/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center"/>
              <w:ind w:firstLine="316"/>
              <w:rPr>
                <w:rStyle w:val="a4"/>
                <w:color w:val="000000"/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 xml:space="preserve">2. MAKTABNING HUQUQ VA MAJBURIYATLARI</w:t>
            </w:r>
          </w:p>
          <w:p>
            <w:pPr>
              <w:jc w:val="center"/>
              <w:ind w:firstLine="316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2.1.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 Maktabning huquqlari: 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Oʻquvchidan oʻquv rejasi va dasturlari, maktab ichki tartib-qoidalariga rioya etishini talab qilish; 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Dars jarayoni vaqtida oʻquvchidan oʻquv va ijro intizomiga qatʼiyan rioya etishini talab qilish; 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Oʻquvchidan ijtimoiy faollik, tashabbuskorlik, ustoz va murabbiylarni hurmat qilishni, maktab mulki, nufuzini himoya qilishni talab qilish; 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Buyurtmachidan mazkur shartnomada belgilangan toʻlovlarni oʻz vaqtida toʻlashni talab qilish;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Toʻlovlar oʻz vaqtida amalga oshirilmagan taqdirda oʻquvchini qoʻshimcha mashgʻulotlardan (darslardan) chetlashtirish.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2.2.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Maktabning majburiyatlari: 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Davlat taʼlim standarti, oʻquv rejasi va dasturlariga muvofiq maktabda oʻquvchini oʻqitishni tashkil etish; 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Maktabda qoʻshimcha mashgʻulotlar jarayonlariga malakali oʻqituvchilarni jalb etish, ilgʻor pedagogik texnologiyalarni, zamonaviy kompyuter va axborot-kommunikatsiya texnologiyalari va vositalarini joriy etish; 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Oʻquvchida bilim olish salohiyatini shakllantirish maqsadida oʻquv rejasiga qoʻshimcha ravishda turli interaktiv darslarni tashkil etish; 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Qoʻshimcha mashgʻulotlarda oʻquvchiga maktabning mavjud oʻquv-uslubiy, axborot-resurs va moddiy-texnika bazasiga muvofiq oʻqish uchun barcha zarur shart-sharoitlarni yaratish; 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Qoʻshimcha mashgʻulotlar uchun belgilangan toʻlov miqdori toʻgʻrisidagi maʼlumotni oʻz vaqtida (oʻquv jarayoni boshlanishidan 10 kun oldin) buyurtmachilarga yetkazish va ularni belgilangan tartibda koʻrsatiladigan pullik xizmatlar shartlari bilan tanishtirish; </w:t>
            </w:r>
          </w:p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0059" w:type="dxa"/>
            <w:gridSpan w:val="3"/>
          </w:tcPr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 xml:space="preserve">3. BUYURTMACHINING HUQUQ VA MAJBURIYATLARI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0059" w:type="dxa"/>
            <w:gridSpan w:val="3"/>
          </w:tcPr>
          <w:p>
            <w:pPr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3.1.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Buyurtmachining huquqlari: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Maktabdan oʻquv mashgʻulotlarida va toʻgaraklarda oʻquvchiga zamonaviy taraqqiyot darajasiga mos keluvchi bilim va koʻnikmalar berilishini talab qilish, tegishli oʻqituvchilardan taʼlim, tarbiya sohasida maslahatlar olish; </w:t>
            </w:r>
          </w:p>
          <w:p>
            <w:pPr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3.2.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Buyurtmachining majburiyatlari: 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Koʻrsatilayotgan qoʻshimcha pullik xizmatlar uchun bir kalendar oy uchun belgilangan toʻlov miqdorini mazkur shartnomaning 4.1.1 va 4.2 bandlarida belgilangan muddatlarda va miqdorlarda toʻliq hajmda va oʻz vaqtida toʻlash; </w:t>
            </w:r>
          </w:p>
          <w:p>
            <w:pPr>
              <w:jc w:val="both"/>
              <w:ind w:firstLine="284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Mazkur shartnoma talablariga soʻzsiz amal qilish maqsadida va shartnomada koʻrsatilgan qoʻshimcha taʼlim va boshqa xizmatlardan foydalanish uchun oʻquvchining darslarga muntazam ravishda qatnashishi nazoratini taʼminlash; </w:t>
            </w:r>
          </w:p>
          <w:p>
            <w:pPr>
              <w:ind w:firstLine="316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Oʻquvchi tomonidan maktab mulkiga yetkazilgan moddiy zararni qoplash.</w:t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 xml:space="preserve">4. MOLIYAVIY SHARTLAR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4.1.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Koʻrsatilayotgan jami qoʻshimcha pullik xizmatlar uchun bir kalendar oyda amalga oshirilishi lozim boʻlgan toʻlov miqdori </w:t>
            </w:r>
            <w:r>
              <w:rPr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Maktabda bir kalendar oy uchun belgilangan pul toʻlovlari miqdori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soʻmni tashkil etadi. </w:t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4.1.1.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Shu jumladan, ushbu shartnomada koʻrsatilgan qoʻshimcha mashgʻulotlar uchun toʻlanadigan mablagʻ quyidagi miqdorda belgilanadi (xizmatlar turlari boʻyicha):</w:t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{"Y":28}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Birinchi toʻgarak nomi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— </w:t>
            </w:r>
            <w:r>
              <w:rPr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{"Y":29}</w:instrText>
              <w:fldChar w:fldCharType="separate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Birinchi toʻgarak uchun bir oylik toʻlov miqdori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soʻm;</w:t>
            </w:r>
          </w:p>
          <w:p>
            <w:pPr>
              <w:jc w:val="both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{"Y":30}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Ikkinchi toʻgarak nomi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— </w:t>
            </w:r>
            <w:r>
              <w:rPr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{"Y":31}</w:instrText>
              <w:fldChar w:fldCharType="separate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Ikkinchi toʻgarak uchun bir oylik toʻlov miqdori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soʻm;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                                   </w:t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{"Y":32}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Uchinchi toʻgarak nomi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— </w:t>
            </w:r>
            <w:r>
              <w:rPr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{"Y":33}</w:instrText>
              <w:fldChar w:fldCharType="separate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Uchinchi toʻgarak uchun bir oylik toʻlov miqdori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soʻm;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                                        </w:t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4.2.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Toʻlov har oyning 5 (beshinchi) sanasidan kechikmagan holda, buyurtmachi tomonidan 100 (yuz) foiz oldindan amalga oshiriladi.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Toʻlov banklar orqali maktabning tegishli gʻaznachilik boʻlimlarida ochilgan shaxsiy gʻaznachilik hisobvaraqlariga naqd pul yoki pul oʻtkazish yoʻli bilan amalga oshiriladi.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4.3.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Ushbu shartnoma boʻyicha toʻlov turi buyurtmachi tomonidan tanlanadi.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4.4.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Koʻrsatilayotgan qoʻshimcha pullik xizmatlarning toʻlov miqdori bazaviy hisoblash miqdori oʻzgarishiga mos ravishda oʻzgaradi.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4.5.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Ushbu shartnomaning 4.1 va 4.2-bandlariga muvofiq qoʻshimcha pullik xizmatlar uchun toʻlov buyurtmachi tomonidan oʻz vaqtida amalga oshirilmasa, ushbu shartnoma bekor qilinib, oʻquvchi qoʻshimcha mashgʻulotlardan (darslardan) chetlashtiriladi.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4.6.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Oʻquvchining kasalligi yoki boshqa asosli sabab va holatlarda, buyurtmachining yozma arizasiga binoan ushbu shartnoma bekor qilinadi va xizmatlarni koʻrsatilmagan qismi uchun oldindan toʻlangan toʻlov qaytariladi.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4.7.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Oʻquvchi mashgʻulotlarni sababsiz qoldirgan holatlarda buyurtmachiga xizmatlar uchun oldindan oʻtkazilgan toʻlovlar qaytarilmaydi.</w:t>
            </w:r>
          </w:p>
        </w:tc>
      </w:tr>
      <w:tr>
        <w:trPr>
          <w:trHeight w:val="559"/>
        </w:trPr>
        <w:tc>
          <w:tcPr>
            <w:tcW w:w="10059" w:type="dxa"/>
            <w:gridSpan w:val="3"/>
          </w:tcPr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 xml:space="preserve">5. SHARTNOMANING AMAL QILISH MUDDATI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5.1.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Shartnoma tomonlar uni imzolab, maktab hisobraqamiga buyurtmachi tomonidan qoʻshimcha taʼlim va boshqa pullik xizmatlar uchun toʻlovlar amalga oshirilgandan soʻng kuchga kiradi va taraflar majburiyatlarni toʻliq bajargunga qadar amal qiladi.</w:t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 xml:space="preserve">6. SHARTNOMANI BEKOR QILISH HOLATLARI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6.1.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Quyidagi hollarda shartnoma bekor qilinadi: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taraflarning kelishuviga muvofiq;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oʻquvchi maktabda oʻrnatilgan tartibga muvofiq maktab direktorining buyrugʻiga asosan qoʻshimcha mashgʻulotlardan (darslardan) chetlashtirilganda;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tomonlardan biri shartnoma shartlarini bajarmaganda;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uzrli sabablar bilan buyurtmachining yozma arizasiga koʻra; </w:t>
            </w:r>
          </w:p>
          <w:p>
            <w:pPr>
              <w:jc w:val="both"/>
              <w:ind w:firstLine="316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qonun hujjatlarida koʻrsatilgan boshqa hollarda.</w:t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 xml:space="preserve">7. BOSHQA SHARTLAR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0059" w:type="dxa"/>
            <w:gridSpan w:val="3"/>
          </w:tcPr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7.1.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Ushbu Shartnomadan kelib chiqadigan nizolar qonun hujjatlarida belgilangan tartibda koʻrib chiqiladi. Agar nizolarni tinch yoʻl bilan hal etishning iloji boʻlmasa, nizo qonun hujjatlarida belgilangan tartibda sudda koʻrib chiqiladi.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7.2.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Ushbu Shartnomada yozma ravishda bajarilgan va ikki tomonlama imzolangan barcha ilovalar, qoʻshimchalar va oʻzgartirishlar shartnomaning ajralmas qismi boʻladi va yuridik kuchga ega deb hisoblanadi. </w:t>
            </w:r>
          </w:p>
          <w:p>
            <w:pPr>
              <w:jc w:val="both"/>
              <w:ind w:firstLine="316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7.3.</w:t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Shartnoma teng yuridik kuchga ega boʻlgan ikki nusxada tuziladi. Shartnomaning bir nusxasi maktabda, ikkinchi nusxasi buyurtmachida saqlanadi.</w:t>
            </w:r>
          </w:p>
        </w:tc>
      </w:tr>
      <w:tr>
        <w:tc>
          <w:tcPr>
            <w:tcW w:w="10059" w:type="dxa"/>
            <w:gridSpan w:val="3"/>
          </w:tcPr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rStyle w:val="a4"/>
                <w:color w:val="000000"/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 xml:space="preserve">8. TOMONLARNING MANZILI, BANK REKVIZITLARI VA BOSHQA MAʼLUMOTLARI: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253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>“MAKTAB”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rStyle w:val="a4"/>
                <w:color w:val="000000"/>
                <w:sz w:val="24"/>
                <w:rFonts w:ascii="Times New Roman" w:hAnsi="Times New Roman"/>
              </w:rPr>
              <w:t>“BUYURTMACHI”</w:t>
            </w:r>
          </w:p>
        </w:tc>
      </w:tr>
      <w:tr>
        <w:tc>
          <w:tcPr>
            <w:tcW w:w="4253" w:type="dxa"/>
          </w:tcPr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Pullik taʼlim tashkiloti (maktab) nomi va raqami</w:t>
              <w:fldChar w:fldCharType="end"/>
            </w:r>
          </w:p>
          <w:p>
            <w:pPr>
              <w:rPr>
                <w:b/>
                <w:i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Manzil: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Pullik taʼlim tashkiloti (maktabi)ning manzili</w:t>
              <w:fldChar w:fldCharType="end"/>
            </w:r>
          </w:p>
        </w:tc>
        <w:tc>
          <w:tcPr>
            <w:tcW w:w="1559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rPr>
                <w:b/>
                <w:i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Manzil: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Buyurtmachining manzili</w:t>
              <w:fldChar w:fldCharType="end"/>
            </w:r>
          </w:p>
        </w:tc>
      </w:tr>
      <w:tr>
        <w:tc>
          <w:tcPr>
            <w:tcW w:w="4253" w:type="dxa"/>
          </w:tcPr>
          <w:p>
            <w:pPr>
              <w:rPr>
                <w:b/>
                <w:i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Bank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Pullik taʼlim tashkiloti (maktab) hisob raqami joylashgan bank nomi</w:t>
              <w:fldChar w:fldCharType="end"/>
            </w:r>
          </w:p>
        </w:tc>
        <w:tc>
          <w:tcPr>
            <w:tcW w:w="1559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rPr>
                <w:b/>
                <w:i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Bank: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Buyurtmachining hisob raqami joylashgan bank nomi</w:t>
              <w:fldChar w:fldCharType="end"/>
            </w:r>
          </w:p>
        </w:tc>
      </w:tr>
      <w:tr>
        <w:tc>
          <w:tcPr>
            <w:tcW w:w="4253" w:type="dxa"/>
          </w:tcPr>
          <w:p>
            <w:pPr>
              <w:pStyle w:val="a5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</w:rPr>
              <w:t xml:space="preserve">H/R: </w:t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t xml:space="preserve">Pullik taʼlim tashkiloti (maktab) hisob raqami</w:t>
              <w:fldChar w:fldCharType="end"/>
            </w:r>
          </w:p>
        </w:tc>
        <w:tc>
          <w:tcPr>
            <w:tcW w:w="1559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pStyle w:val="a5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</w:rPr>
              <w:t xml:space="preserve">H/R: </w:t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t xml:space="preserve">Buyurtmachining hisob raqami</w:t>
              <w:fldChar w:fldCharType="end"/>
            </w:r>
          </w:p>
        </w:tc>
      </w:tr>
      <w:tr>
        <w:tc>
          <w:tcPr>
            <w:tcW w:w="4253" w:type="dxa"/>
          </w:tcPr>
          <w:p>
            <w:pPr>
              <w:rPr>
                <w:b/>
                <w:i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STIR: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Pullik taʼlim tashkiloti (maktab) STIR raqami</w:t>
              <w:fldChar w:fldCharType="end"/>
            </w:r>
          </w:p>
        </w:tc>
        <w:tc>
          <w:tcPr>
            <w:tcW w:w="1559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rPr>
                <w:b/>
                <w:i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STIR: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Buyurtmachining STIR raqami</w:t>
              <w:fldChar w:fldCharType="end"/>
            </w:r>
          </w:p>
        </w:tc>
      </w:tr>
      <w:tr>
        <w:tc>
          <w:tcPr>
            <w:tcW w:w="1559" w:type="dxa"/>
          </w:tcPr>
          <w:p>
            <w:pPr>
              <w:rPr>
                <w:b/>
                <w:i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Telefon: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Pullik taʼlim tashkiloti (maktab) telefon</w:t>
              <w:fldChar w:fldCharType="end"/>
            </w:r>
          </w:p>
        </w:tc>
        <w:tc>
          <w:tcPr>
            <w:tcW w:w="4247" w:type="dxa"/>
          </w:tcPr>
          <w:p>
            <w:pPr>
              <w:rPr>
                <w:b/>
                <w:i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Telefon: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Buyurtmachining telefon raqami</w:t>
              <w:fldChar w:fldCharType="end"/>
            </w:r>
          </w:p>
        </w:tc>
      </w:tr>
      <w:tr>
        <w:tc>
          <w:tcPr>
            <w:tcW w:w="4253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Pullik taʼlim tashkilot (maktab) nomidan ish olib boruvchi shaxs lavozimi va  F.I.O.si</w:t>
              <w:fldChar w:fldCharType="end"/>
            </w:r>
          </w:p>
        </w:tc>
        <w:tc>
          <w:tcPr>
            <w:tcW w:w="1559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Buyurtmachining  F.I.O.si</w:t>
              <w:fldChar w:fldCharType="end"/>
            </w:r>
          </w:p>
        </w:tc>
      </w:tr>
      <w:tr>
        <w:tc>
          <w:tcPr>
            <w:tcW w:w="4253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_________________</w:t>
            </w:r>
          </w:p>
        </w:tc>
        <w:tc>
          <w:tcPr>
            <w:tcW w:w="1559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_________________</w:t>
            </w:r>
          </w:p>
        </w:tc>
      </w:tr>
      <w:tr>
        <w:tc>
          <w:tcPr>
            <w:tcW w:w="4253" w:type="dxa"/>
          </w:tcPr>
          <w:p>
            <w:pPr>
              <w:jc w:val="center"/>
              <w:rPr>
                <w:sz w:val="20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Imzo</w:t>
            </w:r>
          </w:p>
          <w:p>
            <w:pPr>
              <w:jc w:val="center"/>
              <w:rPr>
                <w:sz w:val="20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muhr</w:t>
            </w:r>
          </w:p>
        </w:tc>
        <w:tc>
          <w:tcPr>
            <w:tcW w:w="1559" w:type="dxa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imzo</w:t>
            </w:r>
          </w:p>
        </w:tc>
      </w:tr>
    </w:tbl>
    <w:p/>
    <w:p/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</w:r>
    </w:p>
    <w:p>
      <w:pPr>
        <w:rPr>
          <w:sz w:val="24"/>
        </w:rPr>
      </w:pPr>
    </w:p>
    <w:p>
      <w:pPr>
        <w:jc w:val="center"/>
        <w:ind w:left="360"/>
        <w:rPr>
          <w:b/>
          <w:sz w:val="24"/>
          <w:rFonts w:ascii="Times New Roman" w:hAnsi="Times New Roman"/>
        </w:rPr>
      </w:pPr>
    </w:p>
    <w:p>
      <w:pPr>
        <w:jc w:val="center"/>
        <w:ind w:left="360"/>
        <w:rPr>
          <w:b/>
          <w:sz w:val="24"/>
          <w:rFonts w:ascii="Times New Roman" w:hAnsi="Times New Roman"/>
        </w:rPr>
      </w:pPr>
    </w:p>
    <w:p>
      <w:pPr>
        <w:jc w:val="center"/>
        <w:ind w:left="360"/>
        <w:rPr>
          <w:b/>
          <w:sz w:val="24"/>
          <w:rFonts w:ascii="Times New Roman" w:hAnsi="Times New Roman"/>
        </w:rPr>
      </w:pPr>
    </w:p>
    <w:p>
      <w:pPr>
        <w:pStyle w:val="a8"/>
        <w:ind w:left="720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861DC"/>
    <w:multiLevelType w:val="hybridMultilevel"/>
    <w:tmpl w:val="5ECE9B98"/>
    <w:lvl w:ilvl="0" w:tplc="7D7A206C">
      <w:start w:val="12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F7119"/>
    <w:multiLevelType w:val="hybridMultilevel"/>
    <w:tmpl w:val="5F8E5ED0"/>
    <w:lvl w:ilvl="0" w:tplc="E61A05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0D1E45"/>
    <w:multiLevelType w:val="hybridMultilevel"/>
    <w:tmpl w:val="E2E89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42DE3"/>
    <w:multiLevelType w:val="hybridMultilevel"/>
    <w:tmpl w:val="3754F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059"/>
    <w:rsid w:val="00011529"/>
    <w:rsid w:val="00030EC2"/>
    <w:rsid w:val="000A5AAD"/>
    <w:rsid w:val="000C33F0"/>
    <w:rsid w:val="000C7059"/>
    <w:rsid w:val="000E23DA"/>
    <w:rsid w:val="000F591B"/>
    <w:rsid w:val="000F7009"/>
    <w:rsid w:val="001304F1"/>
    <w:rsid w:val="0017029A"/>
    <w:rsid w:val="001D148E"/>
    <w:rsid w:val="001E57E3"/>
    <w:rsid w:val="001F3ACB"/>
    <w:rsid w:val="001F4781"/>
    <w:rsid w:val="00205EE6"/>
    <w:rsid w:val="0021584A"/>
    <w:rsid w:val="0024230A"/>
    <w:rsid w:val="0025385C"/>
    <w:rsid w:val="00272391"/>
    <w:rsid w:val="00276E3A"/>
    <w:rsid w:val="00282F90"/>
    <w:rsid w:val="002E25A1"/>
    <w:rsid w:val="002E2EF6"/>
    <w:rsid w:val="002F03D6"/>
    <w:rsid w:val="00305447"/>
    <w:rsid w:val="00320545"/>
    <w:rsid w:val="00361F8F"/>
    <w:rsid w:val="00364B77"/>
    <w:rsid w:val="0039190E"/>
    <w:rsid w:val="003A1AB6"/>
    <w:rsid w:val="003A77E5"/>
    <w:rsid w:val="003F29EB"/>
    <w:rsid w:val="00400951"/>
    <w:rsid w:val="004135A3"/>
    <w:rsid w:val="00421F6B"/>
    <w:rsid w:val="004453BD"/>
    <w:rsid w:val="00447BDC"/>
    <w:rsid w:val="00452C15"/>
    <w:rsid w:val="0046166B"/>
    <w:rsid w:val="004811EC"/>
    <w:rsid w:val="00481894"/>
    <w:rsid w:val="004A281A"/>
    <w:rsid w:val="004D460A"/>
    <w:rsid w:val="004F4E14"/>
    <w:rsid w:val="00525301"/>
    <w:rsid w:val="00534868"/>
    <w:rsid w:val="005507BD"/>
    <w:rsid w:val="00554EA2"/>
    <w:rsid w:val="0059138D"/>
    <w:rsid w:val="00595C0D"/>
    <w:rsid w:val="005A67C5"/>
    <w:rsid w:val="005B24F5"/>
    <w:rsid w:val="005D60B1"/>
    <w:rsid w:val="005F1D90"/>
    <w:rsid w:val="006306CE"/>
    <w:rsid w:val="006334FC"/>
    <w:rsid w:val="00647081"/>
    <w:rsid w:val="00655A62"/>
    <w:rsid w:val="00681A6D"/>
    <w:rsid w:val="006A5A71"/>
    <w:rsid w:val="006B42A7"/>
    <w:rsid w:val="007149E3"/>
    <w:rsid w:val="00735232"/>
    <w:rsid w:val="00757634"/>
    <w:rsid w:val="00760CA6"/>
    <w:rsid w:val="007947FB"/>
    <w:rsid w:val="007B48ED"/>
    <w:rsid w:val="007C2873"/>
    <w:rsid w:val="007D3A9E"/>
    <w:rsid w:val="007E2E3A"/>
    <w:rsid w:val="007F60DB"/>
    <w:rsid w:val="00840231"/>
    <w:rsid w:val="008809CC"/>
    <w:rsid w:val="008D1B9B"/>
    <w:rsid w:val="008F3B0C"/>
    <w:rsid w:val="008F6610"/>
    <w:rsid w:val="00943EC9"/>
    <w:rsid w:val="00954351"/>
    <w:rsid w:val="00986A04"/>
    <w:rsid w:val="009B44FC"/>
    <w:rsid w:val="00A03371"/>
    <w:rsid w:val="00A07DA0"/>
    <w:rsid w:val="00A30380"/>
    <w:rsid w:val="00A35351"/>
    <w:rsid w:val="00A40A04"/>
    <w:rsid w:val="00A52075"/>
    <w:rsid w:val="00A55B1F"/>
    <w:rsid w:val="00A61C2C"/>
    <w:rsid w:val="00AB76BB"/>
    <w:rsid w:val="00AD04E6"/>
    <w:rsid w:val="00AE1FAC"/>
    <w:rsid w:val="00AF22ED"/>
    <w:rsid w:val="00AF696E"/>
    <w:rsid w:val="00B20F57"/>
    <w:rsid w:val="00B61B8F"/>
    <w:rsid w:val="00BA4C43"/>
    <w:rsid w:val="00BB1606"/>
    <w:rsid w:val="00BC17AD"/>
    <w:rsid w:val="00BE6664"/>
    <w:rsid w:val="00BE741E"/>
    <w:rsid w:val="00BF1DE6"/>
    <w:rsid w:val="00C05B33"/>
    <w:rsid w:val="00C3113C"/>
    <w:rsid w:val="00C31449"/>
    <w:rsid w:val="00C77F12"/>
    <w:rsid w:val="00C83197"/>
    <w:rsid w:val="00C94F7F"/>
    <w:rsid w:val="00CA32C2"/>
    <w:rsid w:val="00CA59DA"/>
    <w:rsid w:val="00CB1A21"/>
    <w:rsid w:val="00CB4B26"/>
    <w:rsid w:val="00CD56A5"/>
    <w:rsid w:val="00D134C3"/>
    <w:rsid w:val="00D51784"/>
    <w:rsid w:val="00D654A0"/>
    <w:rsid w:val="00DC6DFF"/>
    <w:rsid w:val="00DE1841"/>
    <w:rsid w:val="00E16DD7"/>
    <w:rsid w:val="00E17DB0"/>
    <w:rsid w:val="00E30176"/>
    <w:rsid w:val="00E40E35"/>
    <w:rsid w:val="00E5233B"/>
    <w:rsid w:val="00E55CF1"/>
    <w:rsid w:val="00E876EE"/>
    <w:rsid w:val="00EC3173"/>
    <w:rsid w:val="00EE5D59"/>
    <w:rsid w:val="00F043D0"/>
    <w:rsid w:val="00F61F5F"/>
    <w:rsid w:val="00F74F4F"/>
    <w:rsid w:val="00FB0AA0"/>
    <w:rsid w:val="00FB1317"/>
    <w:rsid w:val="00FE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F5A1A"/>
  <w15:chartTrackingRefBased/>
  <w15:docId w15:val="{169968A5-7CF8-4CF3-ADF6-03155404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5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55B1F"/>
    <w:rPr>
      <w:b/>
      <w:bCs/>
    </w:rPr>
  </w:style>
  <w:style w:type="paragraph" w:styleId="a5">
    <w:name w:val="List Paragraph"/>
    <w:basedOn w:val="a"/>
    <w:uiPriority w:val="34"/>
    <w:qFormat/>
    <w:rsid w:val="00F043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Plain Text"/>
    <w:basedOn w:val="a"/>
    <w:link w:val="a7"/>
    <w:rsid w:val="00282F90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82F90"/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82F90"/>
    <w:pPr>
      <w:spacing w:after="0" w:line="240" w:lineRule="auto"/>
    </w:pPr>
    <w:rPr>
      <w:rFonts w:ascii="Segoe UI" w:eastAsia="Times New Roman" w:hAnsi="Segoe UI" w:cs="Segoe UI"/>
      <w:b/>
      <w:sz w:val="18"/>
      <w:szCs w:val="18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282F90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4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Adolat2</dc:creator>
  <cp:keywords/>
  <dc:description/>
  <cp:lastModifiedBy>Adolat2</cp:lastModifiedBy>
  <cp:revision>439</cp:revision>
  <dcterms:created xsi:type="dcterms:W3CDTF">2021-11-04T06:29:00Z</dcterms:created>
  <dcterms:modified xsi:type="dcterms:W3CDTF">2021-11-15T11:12:00Z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rekvizitlari: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Shartnoma tuzilgan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Pullik taʼlim tashlikot (maktab) boʻyicha maʼlumot: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Pullik taʼlim tashkiloti (maktab) nomi va raqami</w:name>
    <w:comment xml:space="preserve">Izoh: Pullik taʼlim tashkilotining raqami boʻlmaganda faqatgina nomi yoziladi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Pullik taʼlim tashkilot (maktab) nomidan ish olib boruvchi shaxs lavozimi va  F.I.O.si</w:name>
    <w:comment xml:space="preserve">Izoh: Masalan direktor Sh. Aliyev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Pullik taʼlim tashkiloti (maktabi)ning manzili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Pullik taʼlim tashkiloti (maktab) hisob raqami joylashgan bank nomi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Pullik taʼlim tashkiloti (maktab) hisob raqami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Pullik taʼlim tashkiloti (maktab) STIR raqami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Pullik taʼlim tashkiloti (maktab) telefon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Buyurtmachi boʻyicha maʼlumot: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Buyurtmachining  F.I.O.si</w:name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Buyurtmachining manzili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Buyurtmachining hisob raqami joylashgan bank nomi</w:name>
    <w:value w:hidden="false">
      <w:unit w:active="false"/>
    </w:value>
  </w:element>
  <w:element w:id="17" w:kind="variable" w:selector="check" w:type="string" w:valueMode="normal" w:required="false" w:groupID="13">
    <w:identifier xml:space="preserve">ID17</w:identifier>
    <w:name xml:space="preserve">Buyurtmachining hisob raqami</w:name>
    <w:value w:hidden="false">
      <w:unit w:active="false"/>
    </w:value>
  </w:element>
  <w:element w:id="18" w:kind="variable" w:selector="check" w:type="string" w:valueMode="normal" w:required="false" w:groupID="13">
    <w:identifier xml:space="preserve">ID18</w:identifier>
    <w:name xml:space="preserve">Buyurtmachining STIR raqami</w:name>
    <w:value w:hidden="false">
      <w:unit w:active="false"/>
    </w:value>
  </w:element>
  <w:element w:id="19" w:kind="variable" w:selector="check" w:type="string" w:valueMode="normal" w:required="false" w:groupID="13">
    <w:identifier xml:space="preserve">ID19</w:identifier>
    <w:name xml:space="preserve">Buyurtmachining telefon raqami</w:name>
    <w:value w:hidden="false">
      <w:unit w:active="false"/>
    </w:value>
  </w:element>
  <w:element w:id="20" w:kind="category" w:selector="check" w:type="string" w:valueMode="normal" w:required="false">
    <w:identifier xml:space="preserve">ID20</w:identifier>
    <w:name xml:space="preserve">Shartnoma mazmuni:</w:name>
    <w:value w:hidden="true">
      <w:unit w:active="false"/>
    </w:value>
  </w:element>
  <w:element w:id="21" w:kind="variable" w:selector="check" w:type="string" w:valueMode="normal" w:required="false" w:groupID="20">
    <w:identifier xml:space="preserve">ID21</w:identifier>
    <w:name xml:space="preserve">Pullik taʼlim tashkiloti (maktab) direktorining F.I.O.si</w:name>
    <w:value w:hidden="false">
      <w:unit w:active="false"/>
    </w:value>
  </w:element>
  <w:element w:id="22" w:kind="variable" w:selector="check" w:type="string" w:valueMode="normal" w:required="false" w:groupID="20">
    <w:identifier xml:space="preserve">ID22</w:identifier>
    <w:name xml:space="preserve">Pullik taʼlim tashkiloti (maktab)da tahsil olayotgan oʻquvchining F.I.O.si</w:name>
    <w:value w:hidden="false">
      <w:unit w:active="false"/>
    </w:value>
  </w:element>
  <w:element w:id="23" w:kind="variable" w:selector="check" w:type="string" w:valueMode="normal" w:required="false" w:groupID="20">
    <w:identifier xml:space="preserve">ID23</w:identifier>
    <w:name xml:space="preserve">Pullik taʼlim tashkiloti (maktab)da tahsil olayotgan oʻquvchining sinfi</w:name>
    <w:value w:hidden="false">
      <w:unit w:active="false"/>
    </w:value>
  </w:element>
  <w:element w:id="24" w:kind="variable" w:selector="check" w:type="string" w:valueMode="normal" w:required="false" w:groupID="20">
    <w:identifier xml:space="preserve">ID24</w:identifier>
    <w:name xml:space="preserve">Pullik taʼlim tashkiloti (maktab)da darslarni boshlanish vaqti</w:name>
    <w:value w:hidden="false">
      <w:unit w:active="false"/>
    </w:value>
  </w:element>
  <w:element w:id="25" w:kind="variable" w:selector="check" w:type="string" w:valueMode="normal" w:required="false" w:groupID="20">
    <w:identifier xml:space="preserve">ID25</w:identifier>
    <w:name xml:space="preserve">Pullik taʼlim tashkiloti (maktab) da darslar yakunlanish vaqti</w:name>
    <w:value w:hidden="false">
      <w:unit w:active="false"/>
    </w:value>
  </w:element>
  <w:element w:id="26" w:kind="variable" w:selector="check" w:type="string" w:valueMode="normal" w:required="false" w:groupID="20">
    <w:identifier xml:space="preserve">ID26</w:identifier>
    <w:name xml:space="preserve">Shartnoma tuzilayotgan oʻquvchi qatnashadigan toʻgalaklar nomlari</w:name>
    <w:value w:hidden="false">
      <w:unit w:active="false"/>
    </w:value>
  </w:element>
  <w:element w:id="27" w:kind="variable" w:selector="check" w:type="string" w:valueMode="normal" w:required="false" w:groupID="20">
    <w:identifier xml:space="preserve">ID27</w:identifier>
    <w:name xml:space="preserve">Maktabda bir kalendar oy uchun belgilangan pul toʻlovlari miqdori</w:name>
    <w:value w:hidden="false">
      <w:unit w:active="false"/>
    </w:value>
  </w:element>
  <w:element w:id="28" w:kind="variable" w:selector="check" w:type="string" w:valueMode="normal" w:required="false" w:groupID="20">
    <w:identifier xml:space="preserve">ID28</w:identifier>
    <w:name xml:space="preserve">Birinchi toʻgarak nomi</w:name>
    <w:value w:hidden="false">
      <w:unit w:active="false"/>
    </w:value>
  </w:element>
  <w:element w:id="29" w:kind="variable" w:selector="check" w:type="string" w:valueMode="normal" w:required="false" w:groupID="20">
    <w:identifier xml:space="preserve">ID29</w:identifier>
    <w:name xml:space="preserve">Birinchi toʻgarak uchun bir oylik toʻlov miqdori</w:name>
    <w:value w:hidden="false">
      <w:unit w:active="false"/>
    </w:value>
  </w:element>
  <w:element w:id="30" w:kind="variable" w:selector="check" w:type="string" w:valueMode="normal" w:required="false" w:groupID="20">
    <w:identifier xml:space="preserve">ID30</w:identifier>
    <w:name xml:space="preserve">Ikkinchi toʻgarak nomi</w:name>
    <w:value w:hidden="false">
      <w:unit w:active="false"/>
    </w:value>
  </w:element>
  <w:element w:id="31" w:kind="variable" w:selector="check" w:type="string" w:valueMode="normal" w:required="false" w:groupID="20">
    <w:identifier xml:space="preserve">ID31</w:identifier>
    <w:name xml:space="preserve">Ikkinchi toʻgarak uchun bir oylik toʻlov miqdori</w:name>
    <w:value w:hidden="false">
      <w:unit w:active="false"/>
    </w:value>
  </w:element>
  <w:element w:id="32" w:kind="variable" w:selector="check" w:type="string" w:valueMode="normal" w:required="false" w:groupID="20">
    <w:identifier xml:space="preserve">ID32</w:identifier>
    <w:name xml:space="preserve">Uchinchi toʻgarak nomi</w:name>
    <w:value w:hidden="false">
      <w:unit w:active="false"/>
    </w:value>
  </w:element>
  <w:element w:id="33" w:kind="variable" w:selector="check" w:type="string" w:valueMode="normal" w:required="false" w:groupID="20">
    <w:identifier xml:space="preserve">ID33</w:identifier>
    <w:name xml:space="preserve">Uchinchi toʻgarak uchun bir oylik toʻlov miqdori</w:name>
    <w:value w:hidden="false">
      <w:unit w:active="false"/>
    </w:value>
  </w:element>
</w:structure>
</file>