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tblW w:w="0" w:type="auto"/>
        <w:tblInd w:w="-714" w:type="dxa"/>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977"/>
        <w:gridCol w:w="1512"/>
        <w:gridCol w:w="3865"/>
      </w:tblGrid>
      <w:tr>
        <w:tc>
          <w:tcPr>
            <w:tcW w:w="10069" w:type="dxa"/>
            <w:gridSpan w:val="3"/>
          </w:tcPr>
          <w:p>
            <w:pPr>
              <w:jc w:val="center"/>
              <w:spacing w:line="276" w:lineRule="auto"/>
              <w:rPr>
                <w:rStyle w:val="a4"/>
                <w:color w:val="000000"/>
                <w:sz w:val="28"/>
                <w:rFonts w:ascii="Times New Roman" w:hAnsi="Times New Roman"/>
              </w:rPr>
            </w:pPr>
            <w:r>
              <w:rPr>
                <w:rStyle w:val="a4"/>
                <w:color w:val="000000"/>
                <w:sz w:val="28"/>
                <w:rFonts w:ascii="Times New Roman" w:hAnsi="Times New Roman"/>
              </w:rPr>
              <w:t xml:space="preserve">PULLIK TIBBIY XIZMAT KOʻRSATISH BOʻYICHA</w:t>
            </w:r>
          </w:p>
          <w:p>
            <w:pPr>
              <w:jc w:val="center"/>
              <w:spacing w:line="276" w:lineRule="auto"/>
              <w:rPr>
                <w:rStyle w:val="a4"/>
                <w:color w:val="000000"/>
                <w:sz w:val="28"/>
                <w:rFonts w:ascii="Times New Roman" w:hAnsi="Times New Roman"/>
              </w:rPr>
            </w:pPr>
            <w:r>
              <w:rPr>
                <w:rStyle w:val="a4"/>
                <w:color w:val="000000"/>
                <w:sz w:val="28"/>
                <w:rFonts w:ascii="Times New Roman" w:hAnsi="Times New Roman"/>
              </w:rPr>
              <w:t>SHARTNOMA</w:t>
            </w:r>
          </w:p>
          <w:p>
            <w:pPr>
              <w:jc w:val="center"/>
              <w:spacing w:line="276" w:lineRule="auto"/>
              <w:rPr>
                <w:sz w:val="28"/>
                <w:rFonts w:ascii="Times New Roman" w:hAnsi="Times New Roman"/>
              </w:rPr>
            </w:pPr>
          </w:p>
        </w:tc>
      </w:tr>
      <w:tr>
        <w:tc>
          <w:tcPr>
            <w:tcW w:w="4282" w:type="dxa"/>
          </w:tcPr>
          <w:p>
            <w:pPr>
              <w:jc w:val="center"/>
              <w:spacing w:line="276" w:lineRule="auto"/>
              <w:rPr>
                <w:b/>
                <w:sz w:val="28"/>
                <w:rFonts w:ascii="Times New Roman" w:hAnsi="Times New Roman"/>
              </w:rPr>
            </w:pPr>
            <w:r>
              <w:rPr>
                <w:b/>
                <w:vanish w:val="false"/>
                <w:color w:val="000000"/>
                <w:sz w:val="28"/>
                <w:rFonts w:ascii="Times New Roman" w:hAnsi="Times New Roman"/>
              </w:rPr>
              <w:fldChar w:fldCharType="begin"/>
              <w:instrText xml:space="preserve">X {"Y":2}</w:instrText>
              <w:fldChar w:fldCharType="separate"/>
              <w:t xml:space="preserve">Shartnoma tuzilgan vaqt</w:t>
            </w:r>
            <w:r>
              <w:rPr>
                <w:b/>
                <w:vanish w:val="false"/>
                <w:color w:val="000000"/>
                <w:sz w:val="28"/>
                <w:rFonts w:ascii="Times New Roman" w:hAnsi="Times New Roman"/>
              </w:rPr>
              <w:fldChar w:fldCharType="end"/>
            </w:r>
          </w:p>
        </w:tc>
        <w:tc>
          <w:tcPr>
            <w:tcW w:w="1627" w:type="dxa"/>
          </w:tcPr>
          <w:p>
            <w:pPr>
              <w:jc w:val="center"/>
              <w:spacing w:line="276" w:lineRule="auto"/>
              <w:rPr>
                <w:b/>
                <w:sz w:val="28"/>
                <w:rFonts w:ascii="Times New Roman" w:hAnsi="Times New Roman"/>
              </w:rPr>
            </w:pPr>
            <w:r>
              <w:rPr>
                <w:rStyle w:val="a4"/>
                <w:vanish w:val="false"/>
                <w:color w:val="000000"/>
                <w:sz w:val="28"/>
                <w:rFonts w:ascii="Times New Roman" w:hAnsi="Times New Roman"/>
              </w:rPr>
              <w:fldChar w:fldCharType="begin"/>
              <w:instrText xml:space="preserve">X {"Y":3}</w:instrText>
              <w:fldChar w:fldCharType="separate"/>
              <w:t xml:space="preserve">Shartnoma raqami</w:t>
            </w:r>
            <w:r>
              <w:rPr>
                <w:rStyle w:val="a4"/>
                <w:vanish w:val="false"/>
                <w:color w:val="000000"/>
                <w:sz w:val="28"/>
                <w:rFonts w:ascii="Times New Roman" w:hAnsi="Times New Roman"/>
              </w:rPr>
              <w:fldChar w:fldCharType="end"/>
            </w:r>
            <w:r>
              <w:rPr>
                <w:rStyle w:val="a4"/>
                <w:color w:val="000000"/>
                <w:sz w:val="28"/>
                <w:rFonts w:ascii="Times New Roman" w:hAnsi="Times New Roman"/>
              </w:rPr>
              <w:t>-son</w:t>
            </w:r>
          </w:p>
        </w:tc>
        <w:tc>
          <w:tcPr>
            <w:tcW w:w="4160" w:type="dxa"/>
          </w:tcPr>
          <w:p>
            <w:pPr>
              <w:jc w:val="center"/>
              <w:spacing w:line="276" w:lineRule="auto"/>
              <w:rPr>
                <w:b/>
                <w:sz w:val="28"/>
                <w:rFonts w:ascii="Times New Roman" w:hAnsi="Times New Roman"/>
              </w:rPr>
            </w:pPr>
            <w:r>
              <w:rPr>
                <w:b/>
                <w:vanish w:val="false"/>
                <w:color w:val="000000"/>
                <w:sz w:val="28"/>
                <w:rFonts w:ascii="Times New Roman" w:hAnsi="Times New Roman"/>
              </w:rPr>
              <w:fldChar w:fldCharType="begin"/>
              <w:instrText xml:space="preserve">X {"Y":4}</w:instrText>
              <w:fldChar w:fldCharType="separate"/>
              <w:t xml:space="preserve">Shartnoma tuzilgan joy</w:t>
            </w:r>
            <w:r>
              <w:rPr>
                <w:b/>
                <w:vanish w:val="false"/>
                <w:color w:val="000000"/>
                <w:sz w:val="28"/>
                <w:rFonts w:ascii="Times New Roman" w:hAnsi="Times New Roman"/>
              </w:rPr>
              <w:fldChar w:fldCharType="end"/>
            </w:r>
          </w:p>
        </w:tc>
      </w:tr>
      <w:tr>
        <w:tc>
          <w:tcPr>
            <w:tcW w:w="10069" w:type="dxa"/>
            <w:gridSpan w:val="3"/>
          </w:tcPr>
          <w:p>
            <w:pPr>
              <w:jc w:val="both"/>
              <w:spacing w:line="276" w:lineRule="auto"/>
              <w:rPr>
                <w:color w:val="000000"/>
                <w:sz w:val="28"/>
                <w:rFonts w:ascii="Times New Roman" w:hAnsi="Times New Roman"/>
              </w:rPr>
            </w:pPr>
          </w:p>
          <w:p>
            <w:pPr>
              <w:jc w:val="both"/>
              <w:ind w:firstLine="316"/>
              <w:spacing w:line="276" w:lineRule="auto"/>
              <w:rPr>
                <w:sz w:val="28"/>
                <w:rFonts w:ascii="Times New Roman" w:hAnsi="Times New Roman"/>
              </w:rPr>
            </w:pPr>
            <w:r>
              <w:rPr>
                <w:color w:val="000000"/>
                <w:sz w:val="28"/>
                <w:rFonts w:ascii="Times New Roman" w:hAnsi="Times New Roman"/>
              </w:rPr>
              <w:t xml:space="preserve">Ustav asosida ish koʻruvchi </w:t>
            </w:r>
            <w:r>
              <w:rPr>
                <w:vanish w:val="false"/>
                <w:color w:val="000000"/>
                <w:sz w:val="28"/>
                <w:rFonts w:ascii="Times New Roman" w:hAnsi="Times New Roman"/>
              </w:rPr>
              <w:fldChar w:fldCharType="begin"/>
              <w:instrText xml:space="preserve">X {"Y":6}</w:instrText>
              <w:fldChar w:fldCharType="separate"/>
              <w:t xml:space="preserve">Tibbiyot muassasasining to‘liq nomi va tashkiliy huquqiy shakli</w:t>
            </w:r>
            <w:r>
              <w:rPr>
                <w:vanish w:val="false"/>
                <w:color w:val="000000"/>
                <w:sz w:val="28"/>
                <w:rFonts w:ascii="Times New Roman" w:hAnsi="Times New Roman"/>
              </w:rPr>
              <w:fldChar w:fldCharType="end"/>
            </w:r>
            <w:r>
              <w:rPr>
                <w:color w:val="000000"/>
                <w:sz w:val="28"/>
                <w:rFonts w:ascii="Times New Roman" w:hAnsi="Times New Roman"/>
              </w:rPr>
              <w:t xml:space="preserve"> (keyingi oʻrinlarda “Tibbiyot muassasasi” deb yuritiladi) </w:t>
            </w:r>
            <w:r>
              <w:rPr>
                <w:vanish w:val="false"/>
                <w:color w:val="000000"/>
                <w:sz w:val="28"/>
                <w:rFonts w:ascii="Times New Roman" w:hAnsi="Times New Roman"/>
              </w:rPr>
              <w:fldChar w:fldCharType="begin"/>
              <w:instrText xml:space="preserve">X {"Y":7}</w:instrText>
              <w:fldChar w:fldCharType="separate"/>
              <w:t xml:space="preserve">Tibbiyot muassasasi rahbarining lavozimi</w:t>
            </w:r>
            <w:r>
              <w:rPr>
                <w:vanish w:val="false"/>
                <w:color w:val="000000"/>
                <w:sz w:val="28"/>
                <w:rFonts w:ascii="Times New Roman" w:hAnsi="Times New Roman"/>
              </w:rPr>
              <w:fldChar w:fldCharType="end"/>
            </w:r>
            <w:r>
              <w:rPr>
                <w:color w:val="000000"/>
                <w:sz w:val="28"/>
                <w:rFonts w:ascii="Times New Roman" w:hAnsi="Times New Roman"/>
              </w:rPr>
              <w:t xml:space="preserve"> </w:t>
            </w:r>
            <w:r>
              <w:rPr>
                <w:vanish w:val="false"/>
                <w:color w:val="000000"/>
                <w:sz w:val="28"/>
                <w:rFonts w:ascii="Times New Roman" w:hAnsi="Times New Roman"/>
              </w:rPr>
              <w:fldChar w:fldCharType="begin"/>
              <w:instrText xml:space="preserve">X {"Y":8}</w:instrText>
              <w:fldChar w:fldCharType="separate"/>
              <w:t xml:space="preserve">Tibbiyot muassasasi rahbarining F.I.O.si</w:t>
            </w:r>
            <w:r>
              <w:rPr>
                <w:vanish w:val="false"/>
                <w:color w:val="000000"/>
                <w:sz w:val="28"/>
                <w:rFonts w:ascii="Times New Roman" w:hAnsi="Times New Roman"/>
              </w:rPr>
              <w:fldChar w:fldCharType="end"/>
            </w:r>
            <w:r>
              <w:rPr>
                <w:color w:val="000000"/>
                <w:sz w:val="28"/>
                <w:rFonts w:ascii="Times New Roman" w:hAnsi="Times New Roman"/>
              </w:rPr>
              <w:t xml:space="preserve"> bir tomonidan, ushbu muassasada tibbiy xizmatdan foydalanuvchi </w:t>
            </w:r>
            <w:r>
              <w:rPr>
                <w:vanish w:val="false"/>
                <w:color w:val="000000"/>
                <w:sz w:val="28"/>
                <w:rFonts w:ascii="Times New Roman" w:hAnsi="Times New Roman"/>
              </w:rPr>
              <w:fldChar w:fldCharType="begin"/>
              <w:instrText xml:space="preserve">X {"Y":16}</w:instrText>
              <w:fldChar w:fldCharType="separate"/>
              <w:t xml:space="preserve">Buyurtmachining manzili</w:t>
            </w:r>
            <w:r>
              <w:rPr>
                <w:vanish w:val="false"/>
                <w:color w:val="000000"/>
                <w:sz w:val="28"/>
                <w:rFonts w:ascii="Times New Roman" w:hAnsi="Times New Roman"/>
              </w:rPr>
              <w:fldChar w:fldCharType="end"/>
            </w:r>
            <w:r>
              <w:rPr>
                <w:color w:val="000000"/>
                <w:sz w:val="28"/>
                <w:rFonts w:ascii="Times New Roman" w:hAnsi="Times New Roman"/>
              </w:rPr>
              <w:t xml:space="preserve"> manzilida yashovchi,  </w:t>
            </w:r>
            <w:r>
              <w:rPr>
                <w:vanish w:val="false"/>
                <w:color w:val="000000"/>
                <w:sz w:val="28"/>
                <w:rFonts w:ascii="Times New Roman" w:hAnsi="Times New Roman"/>
              </w:rPr>
              <w:fldChar w:fldCharType="begin"/>
              <w:instrText xml:space="preserve">X {"Y":15}</w:instrText>
              <w:fldChar w:fldCharType="separate"/>
              <w:t xml:space="preserve">Buyurtmachining F.I.O.si</w:t>
            </w:r>
            <w:r>
              <w:rPr>
                <w:vanish w:val="false"/>
                <w:color w:val="000000"/>
                <w:sz w:val="28"/>
                <w:rFonts w:ascii="Times New Roman" w:hAnsi="Times New Roman"/>
              </w:rPr>
              <w:fldChar w:fldCharType="end"/>
            </w:r>
            <w:r>
              <w:rPr>
                <w:color w:val="000000"/>
                <w:sz w:val="28"/>
                <w:rFonts w:ascii="Times New Roman" w:hAnsi="Times New Roman"/>
              </w:rPr>
              <w:t xml:space="preserve"> (keyingi oʻrinlarda “Buyurtmachi” deb yuritiladi) ikkinchi  tomondan mazkur shartnomani quyidagilar toʻgʻrisida tuzdilar:</w:t>
            </w:r>
          </w:p>
        </w:tc>
      </w:tr>
      <w:tr>
        <w:tc>
          <w:tcPr>
            <w:tcW w:w="10069" w:type="dxa"/>
            <w:gridSpan w:val="3"/>
          </w:tcPr>
          <w:p>
            <w:pPr>
              <w:jc w:val="center"/>
              <w:spacing w:line="276" w:lineRule="auto"/>
              <w:rPr>
                <w:rStyle w:val="a4"/>
                <w:color w:val="000000"/>
                <w:sz w:val="28"/>
                <w:rFonts w:ascii="Times New Roman" w:hAnsi="Times New Roman"/>
              </w:rPr>
            </w:pPr>
          </w:p>
          <w:p>
            <w:pPr>
              <w:jc w:val="center"/>
              <w:spacing w:line="276" w:lineRule="auto"/>
              <w:rPr>
                <w:rStyle w:val="a4"/>
                <w:color w:val="000000"/>
                <w:sz w:val="28"/>
                <w:rFonts w:ascii="Times New Roman" w:hAnsi="Times New Roman"/>
              </w:rPr>
            </w:pPr>
            <w:r>
              <w:rPr>
                <w:rStyle w:val="a4"/>
                <w:color w:val="000000"/>
                <w:sz w:val="28"/>
                <w:rFonts w:ascii="Times New Roman" w:hAnsi="Times New Roman"/>
              </w:rPr>
              <w:t xml:space="preserve">1. SHARTNOMA PREDMETI</w:t>
            </w:r>
          </w:p>
          <w:p>
            <w:pPr>
              <w:jc w:val="center"/>
              <w:spacing w:line="276" w:lineRule="auto"/>
              <w:rPr>
                <w:sz w:val="28"/>
                <w:rFonts w:ascii="Times New Roman" w:hAnsi="Times New Roman"/>
              </w:rPr>
            </w:pPr>
          </w:p>
        </w:tc>
      </w:tr>
      <w:tr>
        <w:tc>
          <w:tcPr>
            <w:tcW w:w="10069" w:type="dxa"/>
            <w:gridSpan w:val="3"/>
          </w:tcPr>
          <w:p>
            <w:pPr>
              <w:jc w:val="both"/>
              <w:ind w:firstLine="316"/>
              <w:spacing w:line="276" w:lineRule="auto"/>
              <w:rPr>
                <w:sz w:val="28"/>
                <w:rFonts w:ascii="Times New Roman" w:hAnsi="Times New Roman"/>
              </w:rPr>
            </w:pPr>
            <w:r>
              <w:rPr>
                <w:b/>
                <w:color w:val="000000"/>
                <w:sz w:val="28"/>
                <w:rFonts w:ascii="Times New Roman" w:hAnsi="Times New Roman"/>
              </w:rPr>
              <w:t>1.1.</w:t>
            </w:r>
            <w:r>
              <w:rPr>
                <w:color w:val="000000"/>
                <w:sz w:val="28"/>
                <w:rFonts w:ascii="Times New Roman" w:hAnsi="Times New Roman"/>
              </w:rPr>
              <w:t xml:space="preserve"> Ushbu shartnoma boʻyicha “Tibbiyot muassasasi” “Buyurtmachi” ga shartnomada belgilangan tartibda va shartlarda spullik tibbiy xizmat koʻrsatadi. “Buyurtmachi” esa shartnomada belgilangan tartibda va miqdorda xizmat haqi toʻlaydi. </w:t>
            </w:r>
          </w:p>
        </w:tc>
      </w:tr>
      <w:tr>
        <w:tc>
          <w:tcPr>
            <w:tcW w:w="10069" w:type="dxa"/>
            <w:gridSpan w:val="3"/>
          </w:tcPr>
          <w:p>
            <w:pPr>
              <w:jc w:val="both"/>
              <w:ind w:firstLine="316"/>
              <w:spacing w:line="276" w:lineRule="auto"/>
              <w:rPr>
                <w:color w:val="000000"/>
                <w:sz w:val="28"/>
                <w:rFonts w:ascii="Times New Roman" w:hAnsi="Times New Roman"/>
              </w:rPr>
            </w:pPr>
            <w:r>
              <w:rPr>
                <w:b/>
                <w:color w:val="000000"/>
                <w:sz w:val="28"/>
                <w:rFonts w:ascii="Times New Roman" w:hAnsi="Times New Roman"/>
              </w:rPr>
              <w:t>1.2.</w:t>
            </w:r>
            <w:r>
              <w:rPr>
                <w:color w:val="000000"/>
                <w:sz w:val="28"/>
                <w:rFonts w:ascii="Times New Roman" w:hAnsi="Times New Roman"/>
              </w:rPr>
              <w:t xml:space="preserve"> Tibbiy xizmat “Tibbiyot muassasasi” ga tegishli boʻlgan </w:t>
            </w:r>
            <w:r>
              <w:rPr>
                <w:vanish w:val="false"/>
                <w:color w:val="000000"/>
                <w:sz w:val="28"/>
                <w:rFonts w:ascii="Times New Roman" w:hAnsi="Times New Roman"/>
              </w:rPr>
              <w:fldChar w:fldCharType="begin"/>
              <w:instrText xml:space="preserve">X {"Y":23}</w:instrText>
              <w:fldChar w:fldCharType="separate"/>
              <w:t xml:space="preserve">Tibbiyot muasasasi tomonidan tibbiy xizmatlar ko‘rsatiladigan binoning manzili</w:t>
            </w:r>
            <w:r>
              <w:rPr>
                <w:vanish w:val="false"/>
                <w:color w:val="000000"/>
                <w:sz w:val="28"/>
                <w:rFonts w:ascii="Times New Roman" w:hAnsi="Times New Roman"/>
              </w:rPr>
              <w:fldChar w:fldCharType="end"/>
            </w:r>
            <w:r>
              <w:rPr>
                <w:color w:val="000000"/>
                <w:sz w:val="28"/>
                <w:rFonts w:ascii="Times New Roman" w:hAnsi="Times New Roman"/>
              </w:rPr>
              <w:t xml:space="preserve"> manzilda joylashgan tibbiyo xizmat koʻrsatishga muljallangan binoda koʻrsatiladi. Xizmat koʻrsatish </w:t>
            </w:r>
            <w:r>
              <w:rPr>
                <w:vanish w:val="false"/>
                <w:color w:val="000000"/>
                <w:sz w:val="28"/>
                <w:rFonts w:ascii="Times New Roman" w:hAnsi="Times New Roman"/>
              </w:rPr>
              <w:fldChar w:fldCharType="begin"/>
              <w:instrText xml:space="preserve">X {"Y":24}</w:instrText>
              <w:fldChar w:fldCharType="separate"/>
              <w:t xml:space="preserve">Tibbiy xizmat ko‘rsatish boshlanadigan sana</w:t>
            </w:r>
            <w:r>
              <w:rPr>
                <w:vanish w:val="false"/>
                <w:color w:val="000000"/>
                <w:sz w:val="28"/>
                <w:rFonts w:ascii="Times New Roman" w:hAnsi="Times New Roman"/>
              </w:rPr>
              <w:fldChar w:fldCharType="end"/>
            </w:r>
            <w:r>
              <w:rPr>
                <w:color w:val="000000"/>
                <w:sz w:val="28"/>
                <w:rFonts w:ascii="Times New Roman" w:hAnsi="Times New Roman"/>
              </w:rPr>
              <w:t xml:space="preserve"> kuni boshlanib, </w:t>
            </w:r>
            <w:r>
              <w:rPr>
                <w:vanish w:val="false"/>
                <w:color w:val="000000"/>
                <w:sz w:val="28"/>
                <w:rFonts w:ascii="Times New Roman" w:hAnsi="Times New Roman"/>
              </w:rPr>
              <w:fldChar w:fldCharType="begin"/>
              <w:instrText xml:space="preserve">X {"Y":25}</w:instrText>
              <w:fldChar w:fldCharType="separate"/>
              <w:t xml:space="preserve">Tibbiy xizmat ko‘rsatish tugallanadigan sana</w:t>
            </w:r>
            <w:r>
              <w:rPr>
                <w:vanish w:val="false"/>
                <w:color w:val="000000"/>
                <w:sz w:val="28"/>
                <w:rFonts w:ascii="Times New Roman" w:hAnsi="Times New Roman"/>
              </w:rPr>
              <w:fldChar w:fldCharType="end"/>
            </w:r>
            <w:r>
              <w:rPr>
                <w:color w:val="000000"/>
                <w:sz w:val="28"/>
                <w:rFonts w:ascii="Times New Roman" w:hAnsi="Times New Roman"/>
              </w:rPr>
              <w:t xml:space="preserve"> kuni yakunlanadi. </w:t>
            </w:r>
          </w:p>
          <w:p>
            <w:pPr>
              <w:jc w:val="both"/>
              <w:ind w:firstLine="316"/>
              <w:spacing w:line="276" w:lineRule="auto"/>
              <w:rPr>
                <w:rStyle w:val="a4"/>
                <w:color w:val="000000"/>
                <w:sz w:val="28"/>
                <w:rFonts w:ascii="Times New Roman" w:hAnsi="Times New Roman"/>
              </w:rPr>
            </w:pPr>
          </w:p>
          <w:p>
            <w:pPr>
              <w:jc w:val="center"/>
              <w:ind w:firstLine="316"/>
              <w:spacing w:line="276" w:lineRule="auto"/>
              <w:rPr>
                <w:rStyle w:val="a4"/>
                <w:b w:val="false"/>
                <w:color w:val="000000"/>
                <w:sz w:val="28"/>
                <w:rFonts w:ascii="Times New Roman" w:hAnsi="Times New Roman"/>
              </w:rPr>
            </w:pPr>
            <w:r>
              <w:rPr>
                <w:rStyle w:val="a4"/>
                <w:b w:val="false"/>
                <w:color w:val="000000"/>
                <w:sz w:val="28"/>
                <w:rFonts w:ascii="Times New Roman" w:hAnsi="Times New Roman"/>
              </w:rPr>
              <w:t xml:space="preserve">2. </w:t>
            </w:r>
            <w:r>
              <w:rPr>
                <w:b/>
                <w:color w:val="000000"/>
                <w:sz w:val="28"/>
                <w:rFonts w:ascii="Times New Roman" w:hAnsi="Times New Roman"/>
              </w:rPr>
              <w:t xml:space="preserve">“TIBBIYOT MUASSASASI”</w:t>
            </w:r>
            <w:r>
              <w:rPr>
                <w:rStyle w:val="a4"/>
                <w:color w:val="000000"/>
                <w:sz w:val="28"/>
                <w:rFonts w:ascii="Times New Roman" w:hAnsi="Times New Roman"/>
              </w:rPr>
              <w:t xml:space="preserve">NING HUQUQ VA MAJBURIYATLARI</w:t>
            </w:r>
          </w:p>
          <w:p>
            <w:pPr>
              <w:jc w:val="center"/>
              <w:ind w:firstLine="316"/>
              <w:spacing w:line="276" w:lineRule="auto"/>
              <w:rPr>
                <w:sz w:val="28"/>
                <w:rFonts w:ascii="Times New Roman" w:hAnsi="Times New Roman"/>
              </w:rPr>
            </w:pPr>
          </w:p>
        </w:tc>
      </w:tr>
      <w:tr>
        <w:tc>
          <w:tcPr>
            <w:tcW w:w="10069" w:type="dxa"/>
            <w:gridSpan w:val="3"/>
          </w:tcPr>
          <w:p>
            <w:pPr>
              <w:jc w:val="both"/>
              <w:ind w:firstLine="316"/>
              <w:spacing w:line="276" w:lineRule="auto"/>
              <w:rPr>
                <w:color w:val="000000"/>
                <w:sz w:val="28"/>
                <w:rFonts w:ascii="Times New Roman" w:hAnsi="Times New Roman"/>
              </w:rPr>
            </w:pPr>
            <w:r>
              <w:rPr>
                <w:b/>
                <w:color w:val="000000"/>
                <w:sz w:val="28"/>
                <w:rFonts w:ascii="Times New Roman" w:hAnsi="Times New Roman"/>
              </w:rPr>
              <w:t>2.1.</w:t>
            </w:r>
            <w:r>
              <w:rPr>
                <w:color w:val="000000"/>
                <w:sz w:val="28"/>
                <w:rFonts w:ascii="Times New Roman" w:hAnsi="Times New Roman"/>
              </w:rPr>
              <w:t xml:space="preserve"> “Tibbiyot muassasasi”ning huquqlari: </w:t>
            </w:r>
          </w:p>
          <w:p>
            <w:pPr>
              <w:jc w:val="both"/>
              <w:ind w:firstLine="284"/>
              <w:spacing w:line="276" w:lineRule="auto"/>
              <w:rPr>
                <w:color w:val="000000"/>
                <w:sz w:val="28"/>
                <w:rFonts w:ascii="Times New Roman" w:hAnsi="Times New Roman"/>
              </w:rPr>
            </w:pPr>
            <w:r>
              <w:rPr>
                <w:color w:val="000000"/>
                <w:sz w:val="28"/>
                <w:rFonts w:ascii="Times New Roman" w:hAnsi="Times New Roman"/>
              </w:rPr>
              <w:t xml:space="preserve">Tekshirish va analiz natijalaridan kelib chiqqan holda daʼvolash usullari va tartibini belgilash; </w:t>
            </w:r>
          </w:p>
          <w:p>
            <w:pPr>
              <w:jc w:val="both"/>
              <w:ind w:firstLine="284"/>
              <w:spacing w:line="276" w:lineRule="auto"/>
              <w:rPr>
                <w:color w:val="000000"/>
                <w:sz w:val="28"/>
                <w:rFonts w:ascii="Times New Roman" w:hAnsi="Times New Roman"/>
              </w:rPr>
            </w:pPr>
            <w:r>
              <w:rPr>
                <w:color w:val="000000"/>
                <w:sz w:val="28"/>
                <w:rFonts w:ascii="Times New Roman" w:hAnsi="Times New Roman"/>
              </w:rPr>
              <w:t xml:space="preserve">“Buyurtmachi”ning jismoniy holati, kasalik darajasi va boshqa holatlardan kelib chiqqan holda muassasada beriladigan oziq-ovqatlarni va  ovqatlanish tartibini belgilash; </w:t>
            </w:r>
          </w:p>
          <w:p>
            <w:pPr>
              <w:jc w:val="both"/>
              <w:ind w:firstLine="284"/>
              <w:spacing w:line="276" w:lineRule="auto"/>
              <w:rPr>
                <w:color w:val="000000"/>
                <w:sz w:val="28"/>
                <w:rFonts w:ascii="Times New Roman" w:hAnsi="Times New Roman"/>
              </w:rPr>
            </w:pPr>
            <w:r>
              <w:rPr>
                <w:color w:val="000000"/>
                <w:sz w:val="28"/>
                <w:rFonts w:ascii="Times New Roman" w:hAnsi="Times New Roman"/>
              </w:rPr>
              <w:t xml:space="preserve">“Buyurtmachi” dan mazkur shartnomada belgilangan toʻlovlarni oʻz vaqtida toʻlashni talab qilish;</w:t>
            </w:r>
          </w:p>
          <w:p>
            <w:pPr>
              <w:jc w:val="both"/>
              <w:ind w:firstLine="284"/>
              <w:spacing w:line="276" w:lineRule="auto"/>
              <w:rPr>
                <w:color w:val="000000"/>
                <w:sz w:val="28"/>
                <w:rFonts w:ascii="Times New Roman" w:hAnsi="Times New Roman"/>
              </w:rPr>
            </w:pPr>
            <w:r>
              <w:rPr>
                <w:color w:val="000000"/>
                <w:sz w:val="28"/>
                <w:rFonts w:ascii="Times New Roman" w:hAnsi="Times New Roman"/>
              </w:rPr>
              <w:t xml:space="preserve">Toʻlovlar oʻz vaqtida amalga oshirilmagan taqdirda “Buyurtmachi”ni davolash ishlarini toʻxtatib qoʻyish (birinchi tibbiy yordam, kechiktirib boʻlmaydigan davolash ishlari bundan mustasno);</w:t>
            </w:r>
          </w:p>
          <w:p>
            <w:pPr>
              <w:jc w:val="both"/>
              <w:ind w:firstLine="284"/>
              <w:spacing w:line="276"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{"Y":26}</w:instrText>
              <w:fldChar w:fldCharType="separate"/>
              <w:t xml:space="preserve">Tibbiyot muasasasining shartnomada belgilanganidan boshqa huquqlari</w:t>
            </w:r>
            <w:r>
              <w:rPr>
                <w:vanish w:val="false"/>
                <w:color w:val="000000"/>
                <w:sz w:val="28"/>
                <w:rFonts w:ascii="Times New Roman" w:hAnsi="Times New Roman"/>
              </w:rPr>
              <w:fldChar w:fldCharType="end"/>
            </w:r>
          </w:p>
          <w:p>
            <w:pPr>
              <w:jc w:val="both"/>
              <w:ind w:firstLine="316"/>
              <w:spacing w:line="276" w:lineRule="auto"/>
              <w:rPr>
                <w:color w:val="000000"/>
                <w:sz w:val="28"/>
                <w:rFonts w:ascii="Times New Roman" w:hAnsi="Times New Roman"/>
              </w:rPr>
            </w:pPr>
            <w:r>
              <w:rPr>
                <w:b/>
                <w:color w:val="000000"/>
                <w:sz w:val="28"/>
                <w:rFonts w:ascii="Times New Roman" w:hAnsi="Times New Roman"/>
              </w:rPr>
              <w:t>2.2.</w:t>
            </w:r>
            <w:r>
              <w:rPr>
                <w:color w:val="000000"/>
                <w:sz w:val="28"/>
                <w:rFonts w:ascii="Times New Roman" w:hAnsi="Times New Roman"/>
              </w:rPr>
              <w:t xml:space="preserve"> “Tibbiyot muassasasi”ning majburiyatlari: </w:t>
            </w:r>
          </w:p>
          <w:p>
            <w:pPr>
              <w:jc w:val="both"/>
              <w:ind w:firstLine="284"/>
              <w:spacing w:line="276" w:lineRule="auto"/>
              <w:rPr>
                <w:color w:val="000000"/>
                <w:sz w:val="28"/>
                <w:rFonts w:ascii="Times New Roman" w:hAnsi="Times New Roman"/>
              </w:rPr>
            </w:pPr>
            <w:r>
              <w:rPr>
                <w:color w:val="000000"/>
                <w:sz w:val="28"/>
                <w:rFonts w:ascii="Times New Roman" w:hAnsi="Times New Roman"/>
              </w:rPr>
              <w:t xml:space="preserve">Tibbiy xizmat koʻrsatishda tibbiyot sohasidagi qonunchilik talablariga rioya qilish;</w:t>
            </w:r>
          </w:p>
          <w:p>
            <w:pPr>
              <w:jc w:val="both"/>
              <w:ind w:firstLine="284"/>
              <w:spacing w:line="276" w:lineRule="auto"/>
              <w:rPr>
                <w:color w:val="000000"/>
                <w:sz w:val="28"/>
                <w:rFonts w:ascii="Times New Roman" w:hAnsi="Times New Roman"/>
              </w:rPr>
            </w:pPr>
            <w:r>
              <w:rPr>
                <w:color w:val="000000"/>
                <w:sz w:val="28"/>
                <w:rFonts w:ascii="Times New Roman" w:hAnsi="Times New Roman"/>
              </w:rPr>
              <w:t xml:space="preserve">“Buyurtmachi”ga tibbiy xizmat koʻrsatishda, xizmat koʻrsatiladigan davrda yashash xonasi bilan taʼminlashda  va ovqatlanishida sanitariya-gigiyena qoidalariga rioya qilish;  </w:t>
            </w:r>
          </w:p>
          <w:p>
            <w:pPr>
              <w:jc w:val="both"/>
              <w:ind w:firstLine="284"/>
              <w:spacing w:line="276" w:lineRule="auto"/>
              <w:rPr>
                <w:color w:val="000000"/>
                <w:sz w:val="28"/>
                <w:rFonts w:ascii="Times New Roman" w:hAnsi="Times New Roman"/>
              </w:rPr>
            </w:pPr>
            <w:r>
              <w:rPr>
                <w:color w:val="000000"/>
                <w:sz w:val="28"/>
                <w:rFonts w:ascii="Times New Roman" w:hAnsi="Times New Roman"/>
              </w:rPr>
              <w:t xml:space="preserve">“Buyurtmachi”ga sifatli tibbiy xizmat koʻrsatish;</w:t>
            </w:r>
          </w:p>
          <w:p>
            <w:pPr>
              <w:jc w:val="both"/>
              <w:ind w:firstLine="284"/>
              <w:spacing w:line="276" w:lineRule="auto"/>
              <w:rPr>
                <w:color w:val="000000"/>
                <w:sz w:val="28"/>
                <w:rFonts w:ascii="Times New Roman" w:hAnsi="Times New Roman"/>
              </w:rPr>
            </w:pPr>
            <w:r>
              <w:rPr>
                <w:color w:val="000000"/>
                <w:sz w:val="28"/>
                <w:rFonts w:ascii="Times New Roman" w:hAnsi="Times New Roman"/>
              </w:rPr>
              <w:t xml:space="preserve">Tibbiy xizmat koʻrsatilishi, “Buyurtmachi”ning sogʻligʻi holati va undagi oʻzgarishlar toʻgʻrisida “Buyurtmachi”ga va uning yaqin qarindoshlariga maʼlumot berib borish;</w:t>
            </w:r>
          </w:p>
          <w:p>
            <w:pPr>
              <w:jc w:val="both"/>
              <w:ind w:firstLine="284"/>
              <w:spacing w:line="276" w:lineRule="auto"/>
              <w:rPr>
                <w:color w:val="000000"/>
                <w:sz w:val="28"/>
                <w:rFonts w:ascii="Times New Roman" w:hAnsi="Times New Roman"/>
              </w:rPr>
            </w:pPr>
            <w:r>
              <w:rPr>
                <w:color w:val="000000"/>
                <w:sz w:val="28"/>
                <w:rFonts w:ascii="Times New Roman" w:hAnsi="Times New Roman"/>
              </w:rPr>
              <w:t xml:space="preserve">“Buyurtmachi”ga nisbatan ishlatiladigan dori vositalari, tibbiyot anjomlari va tibbiy xizmat vositalari toʻgʻrisida unga maʼlumotlar berish; </w:t>
            </w:r>
          </w:p>
          <w:p>
            <w:pPr>
              <w:jc w:val="both"/>
              <w:ind w:firstLine="284"/>
              <w:spacing w:line="276"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{"Y":27}</w:instrText>
              <w:fldChar w:fldCharType="separate"/>
              <w:t xml:space="preserve">Tibbiyot muasasasining shartnomada belgilanganidan boshqa majburiyatlari</w:t>
            </w:r>
            <w:r>
              <w:rPr>
                <w:vanish w:val="false"/>
                <w:color w:val="000000"/>
                <w:sz w:val="28"/>
                <w:rFonts w:ascii="Times New Roman" w:hAnsi="Times New Roman"/>
              </w:rPr>
              <w:fldChar w:fldCharType="end"/>
            </w:r>
          </w:p>
          <w:p>
            <w:pPr>
              <w:spacing w:line="276" w:lineRule="auto"/>
              <w:rPr>
                <w:sz w:val="28"/>
                <w:rFonts w:ascii="Times New Roman" w:hAnsi="Times New Roman"/>
              </w:rPr>
            </w:pPr>
          </w:p>
        </w:tc>
      </w:tr>
      <w:tr>
        <w:tc>
          <w:tcPr>
            <w:tcW w:w="10069" w:type="dxa"/>
            <w:gridSpan w:val="3"/>
          </w:tcPr>
          <w:p>
            <w:pPr>
              <w:jc w:val="center"/>
              <w:spacing w:line="276" w:lineRule="auto"/>
              <w:rPr>
                <w:rStyle w:val="a4"/>
                <w:color w:val="000000"/>
                <w:sz w:val="28"/>
                <w:rFonts w:ascii="Times New Roman" w:hAnsi="Times New Roman"/>
              </w:rPr>
            </w:pPr>
            <w:r>
              <w:rPr>
                <w:rStyle w:val="a4"/>
                <w:color w:val="000000"/>
                <w:sz w:val="28"/>
                <w:rFonts w:ascii="Times New Roman" w:hAnsi="Times New Roman"/>
              </w:rPr>
              <w:t xml:space="preserve">3. </w:t>
            </w:r>
            <w:r>
              <w:rPr>
                <w:b/>
                <w:color w:val="000000"/>
                <w:sz w:val="28"/>
                <w:rFonts w:ascii="Times New Roman" w:hAnsi="Times New Roman"/>
              </w:rPr>
              <w:t>“BUYURTMACHI”</w:t>
            </w:r>
            <w:r>
              <w:rPr>
                <w:rStyle w:val="a4"/>
                <w:color w:val="000000"/>
                <w:sz w:val="28"/>
                <w:rFonts w:ascii="Times New Roman" w:hAnsi="Times New Roman"/>
              </w:rPr>
              <w:t xml:space="preserve">NING HUQUQ VA MAJBURIYATLARI</w:t>
            </w:r>
          </w:p>
          <w:p>
            <w:pPr>
              <w:jc w:val="center"/>
              <w:spacing w:line="276" w:lineRule="auto"/>
              <w:rPr>
                <w:sz w:val="28"/>
                <w:rFonts w:ascii="Times New Roman" w:hAnsi="Times New Roman"/>
              </w:rPr>
            </w:pPr>
          </w:p>
        </w:tc>
      </w:tr>
      <w:tr>
        <w:tc>
          <w:tcPr>
            <w:tcW w:w="10069" w:type="dxa"/>
            <w:gridSpan w:val="3"/>
          </w:tcPr>
          <w:p>
            <w:pPr>
              <w:ind w:firstLine="316"/>
              <w:spacing w:line="276" w:lineRule="auto"/>
              <w:rPr>
                <w:color w:val="000000"/>
                <w:sz w:val="28"/>
                <w:rFonts w:ascii="Times New Roman" w:hAnsi="Times New Roman"/>
              </w:rPr>
            </w:pPr>
            <w:r>
              <w:rPr>
                <w:b/>
                <w:color w:val="000000"/>
                <w:sz w:val="28"/>
                <w:rFonts w:ascii="Times New Roman" w:hAnsi="Times New Roman"/>
              </w:rPr>
              <w:t>3.1.</w:t>
            </w:r>
            <w:r>
              <w:rPr>
                <w:color w:val="000000"/>
                <w:sz w:val="28"/>
                <w:rFonts w:ascii="Times New Roman" w:hAnsi="Times New Roman"/>
              </w:rPr>
              <w:t xml:space="preserve"> Buyurtmachining huquqlari:</w:t>
            </w:r>
          </w:p>
          <w:p>
            <w:pPr>
              <w:jc w:val="both"/>
              <w:ind w:firstLine="284"/>
              <w:spacing w:line="276" w:lineRule="auto"/>
              <w:rPr>
                <w:color w:val="000000"/>
                <w:sz w:val="28"/>
                <w:rFonts w:ascii="Times New Roman" w:hAnsi="Times New Roman"/>
              </w:rPr>
            </w:pPr>
            <w:r>
              <w:rPr>
                <w:color w:val="000000"/>
                <w:sz w:val="28"/>
                <w:rFonts w:ascii="Times New Roman" w:hAnsi="Times New Roman"/>
              </w:rPr>
              <w:t xml:space="preserve">“Tibbiyot muassasasi”dan tibbiy xizmat koʻrsatishda tibbiyot sohasidagi qonunchilik talablariga rioya qilinishini talab qilish;</w:t>
            </w:r>
          </w:p>
          <w:p>
            <w:pPr>
              <w:jc w:val="both"/>
              <w:ind w:firstLine="284"/>
              <w:spacing w:line="276" w:lineRule="auto"/>
              <w:rPr>
                <w:color w:val="000000"/>
                <w:sz w:val="28"/>
                <w:rFonts w:ascii="Times New Roman" w:hAnsi="Times New Roman"/>
              </w:rPr>
            </w:pPr>
            <w:r>
              <w:rPr>
                <w:color w:val="000000"/>
                <w:sz w:val="28"/>
                <w:rFonts w:ascii="Times New Roman" w:hAnsi="Times New Roman"/>
              </w:rPr>
              <w:t xml:space="preserve">“Tibbiyot muassasasi”dan oʻziga tibbiy xizmat koʻrsatishda, xizmat koʻrsatiladigan davrda yashash xonasi bilan taʼminlashda  va ovqatlanishida sanitariya-gigiyena qoidalariga rioya qilinishini talab qilish;  </w:t>
            </w:r>
          </w:p>
          <w:p>
            <w:pPr>
              <w:jc w:val="both"/>
              <w:ind w:firstLine="284"/>
              <w:spacing w:line="276" w:lineRule="auto"/>
              <w:rPr>
                <w:color w:val="000000"/>
                <w:sz w:val="28"/>
                <w:rFonts w:ascii="Times New Roman" w:hAnsi="Times New Roman"/>
              </w:rPr>
            </w:pPr>
            <w:r>
              <w:rPr>
                <w:color w:val="000000"/>
                <w:sz w:val="28"/>
                <w:rFonts w:ascii="Times New Roman" w:hAnsi="Times New Roman"/>
              </w:rPr>
              <w:t xml:space="preserve">Oʻziga sifatli tibbiy xizmat koʻrsatilishini talab qilish;</w:t>
            </w:r>
          </w:p>
          <w:p>
            <w:pPr>
              <w:jc w:val="both"/>
              <w:ind w:firstLine="284"/>
              <w:spacing w:line="276" w:lineRule="auto"/>
              <w:rPr>
                <w:color w:val="000000"/>
                <w:sz w:val="28"/>
                <w:rFonts w:ascii="Times New Roman" w:hAnsi="Times New Roman"/>
              </w:rPr>
            </w:pPr>
            <w:r>
              <w:rPr>
                <w:color w:val="000000"/>
                <w:sz w:val="28"/>
                <w:rFonts w:ascii="Times New Roman" w:hAnsi="Times New Roman"/>
              </w:rPr>
              <w:t xml:space="preserve">Oʻziga tibbiy xizmat koʻrsatilishi, sogʻligʻi holati va undagi oʻzgarishlar toʻgʻrisida maʼlumotlar olish; </w:t>
            </w:r>
          </w:p>
          <w:p>
            <w:pPr>
              <w:jc w:val="both"/>
              <w:ind w:firstLine="316"/>
              <w:spacing w:line="276" w:lineRule="auto"/>
              <w:rPr>
                <w:color w:val="000000"/>
                <w:sz w:val="28"/>
                <w:rFonts w:ascii="Times New Roman" w:hAnsi="Times New Roman"/>
              </w:rPr>
            </w:pPr>
            <w:r>
              <w:rPr>
                <w:color w:val="000000"/>
                <w:sz w:val="28"/>
                <w:rFonts w:ascii="Times New Roman" w:hAnsi="Times New Roman"/>
              </w:rPr>
              <w:t xml:space="preserve">Oʻziga nisbatan ishlatiladigan dori vositalari, tibbiyot anjomlari va tibbiy xizmat vositalari toʻgʻrisida maʼlumotlar olish;</w:t>
            </w:r>
          </w:p>
          <w:p>
            <w:pPr>
              <w:jc w:val="both"/>
              <w:ind w:firstLine="316"/>
              <w:spacing w:line="276"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{"Y":28}</w:instrText>
              <w:fldChar w:fldCharType="separate"/>
              <w:t xml:space="preserve">Bajaruvchining shartnomada belgilanganidan boshqa huquqlari</w:t>
            </w:r>
            <w:r>
              <w:rPr>
                <w:vanish w:val="false"/>
                <w:color w:val="000000"/>
                <w:sz w:val="28"/>
                <w:rFonts w:ascii="Times New Roman" w:hAnsi="Times New Roman"/>
              </w:rPr>
              <w:fldChar w:fldCharType="end"/>
            </w:r>
          </w:p>
          <w:p>
            <w:pPr>
              <w:ind w:firstLine="316"/>
              <w:spacing w:line="276" w:lineRule="auto"/>
              <w:rPr>
                <w:color w:val="000000"/>
                <w:sz w:val="28"/>
                <w:rFonts w:ascii="Times New Roman" w:hAnsi="Times New Roman"/>
              </w:rPr>
            </w:pPr>
            <w:r>
              <w:rPr>
                <w:b/>
                <w:color w:val="000000"/>
                <w:sz w:val="28"/>
                <w:rFonts w:ascii="Times New Roman" w:hAnsi="Times New Roman"/>
              </w:rPr>
              <w:t>3.2.</w:t>
            </w:r>
            <w:r>
              <w:rPr>
                <w:color w:val="000000"/>
                <w:sz w:val="28"/>
                <w:rFonts w:ascii="Times New Roman" w:hAnsi="Times New Roman"/>
              </w:rPr>
              <w:t xml:space="preserve"> “Buyurtmachi”ning majburiyatlari: </w:t>
            </w:r>
          </w:p>
          <w:p>
            <w:pPr>
              <w:jc w:val="both"/>
              <w:ind w:firstLine="316"/>
              <w:spacing w:line="276" w:lineRule="auto"/>
              <w:rPr>
                <w:color w:val="000000"/>
                <w:sz w:val="28"/>
                <w:rFonts w:ascii="Times New Roman" w:hAnsi="Times New Roman"/>
              </w:rPr>
            </w:pPr>
            <w:r>
              <w:rPr>
                <w:color w:val="000000"/>
                <w:sz w:val="28"/>
                <w:rFonts w:ascii="Times New Roman" w:hAnsi="Times New Roman"/>
              </w:rPr>
              <w:t xml:space="preserve">“Tibbiyot muassasasi” ga tegishli boʻlgan binolar, tibbiyot anjomlari va tibbiy xizmat vositalaridan toʻgʻri foydalanish, ularga zarar yetkazmaslik; </w:t>
            </w:r>
          </w:p>
          <w:p>
            <w:pPr>
              <w:jc w:val="both"/>
              <w:ind w:firstLine="316"/>
              <w:spacing w:line="276" w:lineRule="auto"/>
              <w:rPr>
                <w:color w:val="000000"/>
                <w:sz w:val="28"/>
                <w:rFonts w:ascii="Times New Roman" w:hAnsi="Times New Roman"/>
              </w:rPr>
            </w:pPr>
            <w:r>
              <w:rPr>
                <w:color w:val="000000"/>
                <w:sz w:val="28"/>
                <w:rFonts w:ascii="Times New Roman" w:hAnsi="Times New Roman"/>
              </w:rPr>
              <w:t xml:space="preserve">Mazkur shartnomada belgilangan toʻlovlarni “Tibbiyot muassasasi” ga oʻz vaqtida va kelishilgan miqdorda toʻlash.</w:t>
            </w:r>
          </w:p>
          <w:p>
            <w:pPr>
              <w:jc w:val="both"/>
              <w:ind w:firstLine="316"/>
              <w:spacing w:line="276" w:lineRule="auto"/>
              <w:rPr>
                <w:sz w:val="28"/>
                <w:rFonts w:ascii="Times New Roman" w:hAnsi="Times New Roman"/>
              </w:rPr>
            </w:pPr>
            <w:r>
              <w:rPr>
                <w:vanish w:val="false"/>
                <w:color w:val="000000"/>
                <w:sz w:val="28"/>
                <w:rFonts w:ascii="Times New Roman" w:hAnsi="Times New Roman"/>
              </w:rPr>
              <w:fldChar w:fldCharType="begin"/>
              <w:instrText xml:space="preserve">X {"Y":29}</w:instrText>
              <w:fldChar w:fldCharType="separate"/>
              <w:t xml:space="preserve">Bajaruvchining shartnomada belgilanganidan boshqa majburiyatlari</w:t>
            </w:r>
            <w:r>
              <w:rPr>
                <w:vanish w:val="false"/>
                <w:color w:val="000000"/>
                <w:sz w:val="28"/>
                <w:rFonts w:ascii="Times New Roman" w:hAnsi="Times New Roman"/>
              </w:rPr>
              <w:fldChar w:fldCharType="end"/>
            </w:r>
          </w:p>
        </w:tc>
      </w:tr>
      <w:tr>
        <w:tc>
          <w:tcPr>
            <w:tcW w:w="10069" w:type="dxa"/>
            <w:gridSpan w:val="3"/>
          </w:tcPr>
          <w:p>
            <w:pPr>
              <w:jc w:val="center"/>
              <w:spacing w:line="276" w:lineRule="auto"/>
              <w:rPr>
                <w:rStyle w:val="a4"/>
                <w:color w:val="000000"/>
                <w:sz w:val="28"/>
                <w:rFonts w:ascii="Times New Roman" w:hAnsi="Times New Roman"/>
              </w:rPr>
            </w:pPr>
          </w:p>
          <w:p>
            <w:pPr>
              <w:jc w:val="center"/>
              <w:spacing w:line="276" w:lineRule="auto"/>
              <w:rPr>
                <w:rStyle w:val="a4"/>
                <w:color w:val="000000"/>
                <w:sz w:val="28"/>
                <w:rFonts w:ascii="Times New Roman" w:hAnsi="Times New Roman"/>
              </w:rPr>
            </w:pPr>
            <w:r>
              <w:rPr>
                <w:rStyle w:val="a4"/>
                <w:color w:val="000000"/>
                <w:sz w:val="28"/>
                <w:rFonts w:ascii="Times New Roman" w:hAnsi="Times New Roman"/>
              </w:rPr>
              <w:t xml:space="preserve">4. MOLIYAVIY SHARTLAR</w:t>
            </w:r>
          </w:p>
          <w:p>
            <w:pPr>
              <w:jc w:val="center"/>
              <w:spacing w:line="276" w:lineRule="auto"/>
              <w:rPr>
                <w:sz w:val="28"/>
                <w:rFonts w:ascii="Times New Roman" w:hAnsi="Times New Roman"/>
              </w:rPr>
            </w:pPr>
          </w:p>
        </w:tc>
      </w:tr>
      <w:tr>
        <w:tc>
          <w:tcPr>
            <w:tcW w:w="10069" w:type="dxa"/>
            <w:gridSpan w:val="3"/>
          </w:tcPr>
          <w:p>
            <w:pPr>
              <w:jc w:val="both"/>
              <w:ind w:firstLine="316"/>
              <w:spacing w:line="276" w:lineRule="auto"/>
              <w:rPr>
                <w:sz w:val="28"/>
                <w:rFonts w:ascii="Times New Roman" w:hAnsi="Times New Roman"/>
              </w:rPr>
            </w:pPr>
            <w:r>
              <w:rPr>
                <w:b/>
                <w:color w:val="000000"/>
                <w:sz w:val="28"/>
                <w:rFonts w:ascii="Times New Roman" w:hAnsi="Times New Roman"/>
              </w:rPr>
              <w:t>4.1.</w:t>
            </w:r>
            <w:r>
              <w:rPr>
                <w:color w:val="000000"/>
                <w:sz w:val="28"/>
                <w:rFonts w:ascii="Times New Roman" w:hAnsi="Times New Roman"/>
              </w:rPr>
              <w:t xml:space="preserve"> Taraflarning kelishuviga koʻra, koʻrsatiladigan tibbiy xizmat uchun toʻlov </w:t>
            </w:r>
            <w:r>
              <w:rPr>
                <w:vanish w:val="false"/>
                <w:color w:val="000000"/>
                <w:sz w:val="28"/>
                <w:rFonts w:ascii="Times New Roman" w:hAnsi="Times New Roman"/>
              </w:rPr>
              <w:fldChar w:fldCharType="begin"/>
              <w:instrText xml:space="preserve">X {"Y":30}</w:instrText>
              <w:fldChar w:fldCharType="separate"/>
              <w:t xml:space="preserve">Taraflarning kelishuviga ko‘ra, ko‘rsatiladigan tibbiy xizmat haqi miqdori</w:t>
            </w:r>
            <w:r>
              <w:rPr>
                <w:vanish w:val="false"/>
                <w:color w:val="000000"/>
                <w:sz w:val="28"/>
                <w:rFonts w:ascii="Times New Roman" w:hAnsi="Times New Roman"/>
              </w:rPr>
              <w:fldChar w:fldCharType="end"/>
            </w:r>
            <w:r>
              <w:rPr>
                <w:color w:val="000000"/>
                <w:sz w:val="28"/>
                <w:rFonts w:ascii="Times New Roman" w:hAnsi="Times New Roman"/>
              </w:rPr>
              <w:t xml:space="preserve"> soʻmni tashkil etadi. </w:t>
            </w:r>
          </w:p>
        </w:tc>
      </w:tr>
      <w:tr>
        <w:tc>
          <w:tcPr>
            <w:tcW w:w="10069" w:type="dxa"/>
            <w:gridSpan w:val="3"/>
          </w:tcPr>
          <w:p>
            <w:pPr>
              <w:jc w:val="both"/>
              <w:ind w:firstLine="316"/>
              <w:spacing w:line="276" w:lineRule="auto"/>
              <w:rPr>
                <w:color w:val="000000"/>
                <w:sz w:val="28"/>
                <w:rFonts w:ascii="Times New Roman" w:hAnsi="Times New Roman"/>
              </w:rPr>
            </w:pPr>
            <w:r>
              <w:rPr>
                <w:b/>
                <w:color w:val="000000"/>
                <w:sz w:val="28"/>
                <w:rFonts w:ascii="Times New Roman" w:hAnsi="Times New Roman"/>
              </w:rPr>
              <w:t>4.2.</w:t>
            </w:r>
            <w:r>
              <w:rPr>
                <w:color w:val="000000"/>
                <w:sz w:val="28"/>
                <w:rFonts w:ascii="Times New Roman" w:hAnsi="Times New Roman"/>
              </w:rPr>
              <w:t xml:space="preserve"> Toʻlov ushbu shartnoma tuzilgandan soʻng </w:t>
            </w:r>
            <w:r>
              <w:rPr>
                <w:vanish w:val="false"/>
                <w:color w:val="000000"/>
                <w:sz w:val="28"/>
                <w:rFonts w:ascii="Times New Roman" w:hAnsi="Times New Roman"/>
              </w:rPr>
              <w:fldChar w:fldCharType="begin"/>
              <w:instrText xml:space="preserve">X {"Y":31}</w:instrText>
              <w:fldChar w:fldCharType="separate"/>
              <w:t xml:space="preserve">To‘lovlar shartnoma tuzilganidan so‘ng necha bank ish kunida to‘lanishi lozim</w:t>
            </w:r>
            <w:r>
              <w:rPr>
                <w:vanish w:val="false"/>
                <w:color w:val="000000"/>
                <w:sz w:val="28"/>
                <w:rFonts w:ascii="Times New Roman" w:hAnsi="Times New Roman"/>
              </w:rPr>
              <w:fldChar w:fldCharType="end"/>
            </w:r>
            <w:r>
              <w:rPr>
                <w:color w:val="000000"/>
                <w:sz w:val="28"/>
                <w:rFonts w:ascii="Times New Roman" w:hAnsi="Times New Roman"/>
              </w:rPr>
              <w:t xml:space="preserve"> ish kuni davomida </w:t>
            </w:r>
            <w:r>
              <w:rPr>
                <w:vanish w:val="false"/>
                <w:color w:val="000000"/>
                <w:sz w:val="28"/>
                <w:rFonts w:ascii="Times New Roman" w:hAnsi="Times New Roman"/>
              </w:rPr>
              <w:fldChar w:fldCharType="begin"/>
              <w:instrText xml:space="preserve">X {"Y":32}</w:instrText>
              <w:fldChar w:fldCharType="separate"/>
              <w:t xml:space="preserve">To‘lovlarni amalga oshirish usuli</w:t>
            </w:r>
            <w:r>
              <w:rPr>
                <w:vanish w:val="false"/>
                <w:color w:val="000000"/>
                <w:sz w:val="28"/>
                <w:rFonts w:ascii="Times New Roman" w:hAnsi="Times New Roman"/>
              </w:rPr>
              <w:fldChar w:fldCharType="end"/>
            </w:r>
            <w:r>
              <w:rPr>
                <w:color w:val="000000"/>
                <w:sz w:val="28"/>
                <w:rFonts w:ascii="Times New Roman" w:hAnsi="Times New Roman"/>
              </w:rPr>
              <w:t xml:space="preserve"> usulida toʻlanadi.</w:t>
            </w:r>
          </w:p>
          <w:p>
            <w:pPr>
              <w:jc w:val="both"/>
              <w:ind w:firstLine="316"/>
              <w:spacing w:line="276" w:lineRule="auto"/>
              <w:rPr>
                <w:b/>
                <w:color w:val="000000"/>
                <w:sz w:val="28"/>
                <w:rFonts w:ascii="Times New Roman" w:hAnsi="Times New Roman"/>
              </w:rPr>
            </w:pPr>
            <w:r>
              <w:rPr>
                <w:b/>
                <w:color w:val="000000"/>
                <w:sz w:val="28"/>
                <w:rFonts w:ascii="Times New Roman" w:hAnsi="Times New Roman"/>
              </w:rPr>
              <w:t xml:space="preserve">4.3. </w:t>
            </w:r>
            <w:r>
              <w:rPr>
                <w:color w:val="000000"/>
                <w:sz w:val="28"/>
                <w:rFonts w:ascii="Times New Roman" w:hAnsi="Times New Roman"/>
              </w:rPr>
              <w:t xml:space="preserve">“Buyurtmachi” qabul qiladigan dori vositalari, bir martalik asbob-anjomlar va tibbiy xizmatni koʻrsatish bilan bogʻliq xarajatlar ushbu toʻlov summasiga </w:t>
            </w:r>
            <w:r>
              <w:rPr>
                <w:vanish w:val="false"/>
                <w:color w:val="000000"/>
                <w:sz w:val="28"/>
                <w:rFonts w:ascii="Times New Roman" w:hAnsi="Times New Roman"/>
              </w:rPr>
              <w:fldChar w:fldCharType="begin"/>
              <w:instrText xml:space="preserve">X {"Y":33}</w:instrText>
              <w:fldChar w:fldCharType="separate"/>
              <w:t xml:space="preserve">Buyurtmachi» qabul qiladigan dori vositalari, bir martalik asbob-anjomlar va tibbiy xizmatni ko‘rsatish bilan bog‘liq xarajatlar ushbu shartnoma bo‘yicha belgilangan summaga kirish yoki kirmasligi</w:t>
            </w:r>
            <w:r>
              <w:rPr>
                <w:vanish w:val="false"/>
                <w:color w:val="000000"/>
                <w:sz w:val="28"/>
                <w:rFonts w:ascii="Times New Roman" w:hAnsi="Times New Roman"/>
              </w:rPr>
              <w:fldChar w:fldCharType="end"/>
            </w:r>
            <w:r>
              <w:rPr>
                <w:color w:val="000000"/>
                <w:sz w:val="28"/>
                <w:rFonts w:ascii="Times New Roman" w:hAnsi="Times New Roman"/>
              </w:rPr>
              <w:t xml:space="preserve">.   </w:t>
            </w:r>
          </w:p>
          <w:p>
            <w:pPr>
              <w:jc w:val="both"/>
              <w:ind w:firstLine="316"/>
              <w:spacing w:line="276" w:lineRule="auto"/>
              <w:rPr>
                <w:color w:val="000000"/>
                <w:sz w:val="28"/>
                <w:rFonts w:ascii="Times New Roman" w:hAnsi="Times New Roman"/>
              </w:rPr>
            </w:pPr>
            <w:r>
              <w:rPr>
                <w:b/>
                <w:color w:val="000000"/>
                <w:sz w:val="28"/>
                <w:rFonts w:ascii="Times New Roman" w:hAnsi="Times New Roman"/>
              </w:rPr>
              <w:t xml:space="preserve">4.4. </w:t>
            </w:r>
            <w:r>
              <w:rPr>
                <w:color w:val="000000"/>
                <w:sz w:val="28"/>
                <w:rFonts w:ascii="Times New Roman" w:hAnsi="Times New Roman"/>
              </w:rPr>
              <w:t xml:space="preserve">Taraflar ushbu shartnomani muddatidan ilgari bekor qilishganda,  “Buyurtmachi” tomonidan toʻlangan pul koʻrsatilgan tibbiy xizmat haqi chegirib qolingan holda “Buyurtmachi”ga qaytariladi. </w:t>
            </w:r>
          </w:p>
        </w:tc>
      </w:tr>
      <w:tr>
        <w:trPr>
          <w:trHeight w:val="559"/>
        </w:trPr>
        <w:tc>
          <w:tcPr>
            <w:tcW w:w="10069" w:type="dxa"/>
            <w:gridSpan w:val="3"/>
          </w:tcPr>
          <w:p>
            <w:pPr>
              <w:jc w:val="center"/>
              <w:spacing w:line="276" w:lineRule="auto"/>
              <w:rPr>
                <w:rStyle w:val="a4"/>
                <w:color w:val="000000"/>
                <w:sz w:val="28"/>
                <w:rFonts w:ascii="Times New Roman" w:hAnsi="Times New Roman"/>
              </w:rPr>
            </w:pPr>
          </w:p>
          <w:p>
            <w:pPr>
              <w:jc w:val="center"/>
              <w:spacing w:line="276" w:lineRule="auto"/>
              <w:rPr>
                <w:rStyle w:val="a4"/>
                <w:color w:val="000000"/>
                <w:sz w:val="28"/>
                <w:rFonts w:ascii="Times New Roman" w:hAnsi="Times New Roman"/>
              </w:rPr>
            </w:pPr>
            <w:r>
              <w:rPr>
                <w:rStyle w:val="a4"/>
                <w:color w:val="000000"/>
                <w:sz w:val="28"/>
                <w:rFonts w:ascii="Times New Roman" w:hAnsi="Times New Roman"/>
              </w:rPr>
              <w:t xml:space="preserve">5. SHARTNOMANING AMAL QILISH MUDDATI</w:t>
            </w:r>
          </w:p>
          <w:p>
            <w:pPr>
              <w:jc w:val="center"/>
              <w:spacing w:line="276" w:lineRule="auto"/>
              <w:rPr>
                <w:sz w:val="28"/>
                <w:rFonts w:ascii="Times New Roman" w:hAnsi="Times New Roman"/>
              </w:rPr>
            </w:pPr>
          </w:p>
        </w:tc>
      </w:tr>
      <w:tr>
        <w:tc>
          <w:tcPr>
            <w:tcW w:w="10069" w:type="dxa"/>
            <w:gridSpan w:val="3"/>
          </w:tcPr>
          <w:p>
            <w:pPr>
              <w:jc w:val="both"/>
              <w:ind w:firstLine="316"/>
              <w:spacing w:line="276" w:lineRule="auto"/>
              <w:rPr>
                <w:sz w:val="28"/>
                <w:rFonts w:ascii="Times New Roman" w:hAnsi="Times New Roman"/>
              </w:rPr>
            </w:pPr>
            <w:r>
              <w:rPr>
                <w:b/>
                <w:color w:val="000000"/>
                <w:sz w:val="28"/>
                <w:rFonts w:ascii="Times New Roman" w:hAnsi="Times New Roman"/>
              </w:rPr>
              <w:t>5.1.</w:t>
            </w:r>
            <w:r>
              <w:rPr>
                <w:color w:val="000000"/>
                <w:sz w:val="28"/>
                <w:rFonts w:ascii="Times New Roman" w:hAnsi="Times New Roman"/>
              </w:rPr>
              <w:t xml:space="preserve"> Shartnoma tomonlar uni imzolagan kundan kuchga kiradi va taraflar majburiyatlarni toʻliq bajargunga qadar amal qiladi.</w:t>
            </w:r>
          </w:p>
        </w:tc>
      </w:tr>
      <w:tr>
        <w:tc>
          <w:tcPr>
            <w:tcW w:w="10069" w:type="dxa"/>
            <w:gridSpan w:val="3"/>
          </w:tcPr>
          <w:p>
            <w:pPr>
              <w:jc w:val="center"/>
              <w:spacing w:line="276" w:lineRule="auto"/>
              <w:rPr>
                <w:rStyle w:val="a4"/>
                <w:color w:val="000000"/>
                <w:sz w:val="28"/>
                <w:rFonts w:ascii="Times New Roman" w:hAnsi="Times New Roman"/>
              </w:rPr>
            </w:pPr>
          </w:p>
          <w:p>
            <w:pPr>
              <w:jc w:val="center"/>
              <w:spacing w:line="276" w:lineRule="auto"/>
              <w:rPr>
                <w:rStyle w:val="a4"/>
                <w:color w:val="000000"/>
                <w:sz w:val="28"/>
                <w:rFonts w:ascii="Times New Roman" w:hAnsi="Times New Roman"/>
              </w:rPr>
            </w:pPr>
            <w:r>
              <w:rPr>
                <w:rStyle w:val="a4"/>
                <w:color w:val="000000"/>
                <w:sz w:val="28"/>
                <w:rFonts w:ascii="Times New Roman" w:hAnsi="Times New Roman"/>
              </w:rPr>
              <w:t xml:space="preserve">6. SHARTNOMANI BEKOR QILISH HOLATLARI</w:t>
            </w:r>
          </w:p>
          <w:p>
            <w:pPr>
              <w:jc w:val="center"/>
              <w:spacing w:line="276" w:lineRule="auto"/>
              <w:rPr>
                <w:sz w:val="28"/>
                <w:rFonts w:ascii="Times New Roman" w:hAnsi="Times New Roman"/>
              </w:rPr>
            </w:pPr>
          </w:p>
        </w:tc>
      </w:tr>
      <w:tr>
        <w:tc>
          <w:tcPr>
            <w:tcW w:w="10069" w:type="dxa"/>
            <w:gridSpan w:val="3"/>
          </w:tcPr>
          <w:p>
            <w:pPr>
              <w:jc w:val="both"/>
              <w:ind w:firstLine="316"/>
              <w:spacing w:line="276" w:lineRule="auto"/>
              <w:rPr>
                <w:color w:val="000000"/>
                <w:sz w:val="28"/>
                <w:rFonts w:ascii="Times New Roman" w:hAnsi="Times New Roman"/>
              </w:rPr>
            </w:pPr>
            <w:r>
              <w:rPr>
                <w:b/>
                <w:color w:val="000000"/>
                <w:sz w:val="28"/>
                <w:rFonts w:ascii="Times New Roman" w:hAnsi="Times New Roman"/>
              </w:rPr>
              <w:t>6.1.</w:t>
            </w:r>
            <w:r>
              <w:rPr>
                <w:color w:val="000000"/>
                <w:sz w:val="28"/>
                <w:rFonts w:ascii="Times New Roman" w:hAnsi="Times New Roman"/>
              </w:rPr>
              <w:t xml:space="preserve"> Quyidagi hollarda shartnoma bekor qilinadi: </w:t>
            </w:r>
          </w:p>
          <w:p>
            <w:pPr>
              <w:jc w:val="both"/>
              <w:ind w:firstLine="316"/>
              <w:spacing w:line="276" w:lineRule="auto"/>
              <w:rPr>
                <w:color w:val="000000"/>
                <w:sz w:val="28"/>
                <w:rFonts w:ascii="Times New Roman" w:hAnsi="Times New Roman"/>
              </w:rPr>
            </w:pPr>
            <w:r>
              <w:rPr>
                <w:color w:val="000000"/>
                <w:sz w:val="28"/>
                <w:rFonts w:ascii="Times New Roman" w:hAnsi="Times New Roman"/>
              </w:rPr>
              <w:t xml:space="preserve">Taraflarning kelishuviga muvofiq; </w:t>
            </w:r>
          </w:p>
          <w:p>
            <w:pPr>
              <w:jc w:val="both"/>
              <w:ind w:firstLine="316"/>
              <w:spacing w:line="276" w:lineRule="auto"/>
              <w:rPr>
                <w:color w:val="000000"/>
                <w:sz w:val="28"/>
                <w:rFonts w:ascii="Times New Roman" w:hAnsi="Times New Roman"/>
              </w:rPr>
            </w:pPr>
            <w:r>
              <w:rPr>
                <w:color w:val="000000"/>
                <w:sz w:val="28"/>
                <w:rFonts w:ascii="Times New Roman" w:hAnsi="Times New Roman"/>
              </w:rPr>
              <w:t xml:space="preserve">“Buyurtmachi” davolanish tartibi va shartlarini muntazam ravishda buzib kelganda;</w:t>
            </w:r>
          </w:p>
          <w:p>
            <w:pPr>
              <w:jc w:val="both"/>
              <w:ind w:firstLine="316"/>
              <w:spacing w:line="276" w:lineRule="auto"/>
              <w:rPr>
                <w:color w:val="000000"/>
                <w:sz w:val="28"/>
                <w:rFonts w:ascii="Times New Roman" w:hAnsi="Times New Roman"/>
              </w:rPr>
            </w:pPr>
            <w:r>
              <w:rPr>
                <w:color w:val="000000"/>
                <w:sz w:val="28"/>
                <w:rFonts w:ascii="Times New Roman" w:hAnsi="Times New Roman"/>
              </w:rPr>
              <w:t xml:space="preserve">“Tibbiyot muassasasi”ning aybi bilan “Buyurtmachi”ning sogʻligʻi yomonlashganda yoki unga boshqacha usulda jiddiy zarar yetkazilganda; </w:t>
            </w:r>
          </w:p>
          <w:p>
            <w:pPr>
              <w:jc w:val="both"/>
              <w:ind w:firstLine="316"/>
              <w:spacing w:line="276" w:lineRule="auto"/>
              <w:rPr>
                <w:color w:val="000000"/>
                <w:sz w:val="28"/>
                <w:rFonts w:ascii="Times New Roman" w:hAnsi="Times New Roman"/>
              </w:rPr>
            </w:pPr>
            <w:r>
              <w:rPr>
                <w:color w:val="000000"/>
                <w:sz w:val="28"/>
                <w:rFonts w:ascii="Times New Roman" w:hAnsi="Times New Roman"/>
              </w:rPr>
              <w:t xml:space="preserve">Tomonlardan biri shartnoma boʻyicha oʻz majburiyatlarini bajarmaganda; </w:t>
            </w:r>
          </w:p>
          <w:p>
            <w:pPr>
              <w:jc w:val="both"/>
              <w:ind w:firstLine="316"/>
              <w:spacing w:line="276" w:lineRule="auto"/>
              <w:rPr>
                <w:sz w:val="28"/>
                <w:rFonts w:ascii="Times New Roman" w:hAnsi="Times New Roman"/>
              </w:rPr>
            </w:pPr>
            <w:r>
              <w:rPr>
                <w:color w:val="000000"/>
                <w:sz w:val="28"/>
                <w:rFonts w:ascii="Times New Roman" w:hAnsi="Times New Roman"/>
              </w:rPr>
              <w:t xml:space="preserve">Qonun hujjatlarida koʻrsatilgan boshqa hollarda.</w:t>
            </w:r>
          </w:p>
        </w:tc>
      </w:tr>
      <w:tr>
        <w:tc>
          <w:tcPr>
            <w:tcW w:w="10069" w:type="dxa"/>
            <w:gridSpan w:val="3"/>
          </w:tcPr>
          <w:p>
            <w:pPr>
              <w:jc w:val="center"/>
              <w:spacing w:line="276" w:lineRule="auto"/>
              <w:rPr>
                <w:rStyle w:val="a4"/>
                <w:color w:val="000000"/>
                <w:sz w:val="28"/>
                <w:rFonts w:ascii="Times New Roman" w:hAnsi="Times New Roman"/>
              </w:rPr>
            </w:pPr>
          </w:p>
          <w:p>
            <w:pPr>
              <w:jc w:val="center"/>
              <w:spacing w:line="276" w:lineRule="auto"/>
              <w:rPr>
                <w:rStyle w:val="a4"/>
                <w:color w:val="000000"/>
                <w:sz w:val="28"/>
                <w:rFonts w:ascii="Times New Roman" w:hAnsi="Times New Roman"/>
              </w:rPr>
            </w:pPr>
            <w:r>
              <w:rPr>
                <w:rStyle w:val="a4"/>
                <w:color w:val="000000"/>
                <w:sz w:val="28"/>
                <w:rFonts w:ascii="Times New Roman" w:hAnsi="Times New Roman"/>
              </w:rPr>
              <w:t xml:space="preserve">7. BOSHQA SHARTLAR</w:t>
            </w:r>
          </w:p>
          <w:p>
            <w:pPr>
              <w:jc w:val="both"/>
              <w:spacing w:line="276" w:lineRule="auto"/>
              <w:rPr>
                <w:sz w:val="28"/>
                <w:rFonts w:ascii="Times New Roman" w:hAnsi="Times New Roman"/>
              </w:rPr>
            </w:pPr>
            <w:r>
              <w:rPr>
                <w:sz w:val="28"/>
              </w:rPr>
              <w:t xml:space="preserve">      7.1. Ushbu shartnomaning har bir tomoni oʻziga nisbatan qoʻllaniladigan barcha, shu jumladan Oʻzbekiston Respublikasining amaldagi qonunchilik va normativ hujjatlaridagi Korrupsiyaga qarshi tegishli shartlar va talablarni tushunishi haqida bir-birini ishontiradi va ularga amal qilishini kafolatlaydi. </w:t>
            </w:r>
          </w:p>
        </w:tc>
      </w:tr>
      <w:tr>
        <w:tc>
          <w:tcPr>
            <w:tcW w:w="10069" w:type="dxa"/>
            <w:gridSpan w:val="3"/>
          </w:tcPr>
          <w:p>
            <w:pPr>
              <w:jc w:val="both"/>
              <w:ind w:firstLine="316"/>
              <w:spacing w:line="276" w:lineRule="auto"/>
              <w:rPr>
                <w:color w:val="000000"/>
                <w:sz w:val="28"/>
                <w:rFonts w:ascii="Times New Roman" w:hAnsi="Times New Roman"/>
              </w:rPr>
            </w:pPr>
            <w:r>
              <w:rPr>
                <w:b/>
                <w:color w:val="000000"/>
                <w:sz w:val="28"/>
                <w:rFonts w:ascii="Times New Roman" w:hAnsi="Times New Roman"/>
              </w:rPr>
              <w:t>7.2.</w:t>
            </w:r>
            <w:r>
              <w:rPr>
                <w:color w:val="000000"/>
                <w:sz w:val="28"/>
                <w:rFonts w:ascii="Times New Roman" w:hAnsi="Times New Roman"/>
              </w:rPr>
              <w:t xml:space="preserve"> Ushbu Shartnomadan kelib chiqadigan nizolar qonun hujjatlarida belgilangan tartibda koʻrib chiqiladi. Agar nizolarni muzokaralar oʻtkazish yoʻl bilan hal etishning iloji boʻlmasa, nizo qonun hujjatlarida belgilangan tartibda “Tibbiyot muassasasi” joylashgan hududdagi sudda koʻrib chiqiladi.</w:t>
            </w:r>
          </w:p>
          <w:p>
            <w:pPr>
              <w:jc w:val="both"/>
              <w:ind w:firstLine="316"/>
              <w:spacing w:line="276" w:lineRule="auto"/>
              <w:rPr>
                <w:color w:val="000000"/>
                <w:sz w:val="28"/>
                <w:rFonts w:ascii="Times New Roman" w:hAnsi="Times New Roman"/>
              </w:rPr>
            </w:pPr>
            <w:r>
              <w:rPr>
                <w:b/>
                <w:color w:val="000000"/>
                <w:sz w:val="28"/>
                <w:rFonts w:ascii="Times New Roman" w:hAnsi="Times New Roman"/>
              </w:rPr>
              <w:t>7.3.</w:t>
            </w:r>
            <w:r>
              <w:rPr>
                <w:color w:val="000000"/>
                <w:sz w:val="28"/>
                <w:rFonts w:ascii="Times New Roman" w:hAnsi="Times New Roman"/>
              </w:rPr>
              <w:t xml:space="preserve"> Ushbu Shartnomada yozma ravishda bajarilgan va ikki tomonlama imzolangan barcha ilovalar, qoʻshimchalar va oʻzgartirishlar shartnomaning ajralmas qismi boʻladi va yuridik kuchga ega deb hisoblanadi. </w:t>
            </w:r>
          </w:p>
          <w:p>
            <w:pPr>
              <w:jc w:val="both"/>
              <w:ind w:firstLine="316"/>
              <w:spacing w:line="276" w:lineRule="auto"/>
              <w:rPr>
                <w:color w:val="000000"/>
                <w:sz w:val="28"/>
                <w:rFonts w:ascii="Times New Roman" w:hAnsi="Times New Roman"/>
              </w:rPr>
            </w:pPr>
            <w:r>
              <w:rPr>
                <w:b/>
                <w:color w:val="000000"/>
                <w:sz w:val="28"/>
                <w:rFonts w:ascii="Times New Roman" w:hAnsi="Times New Roman"/>
              </w:rPr>
              <w:t>7.4.</w:t>
            </w:r>
            <w:r>
              <w:rPr>
                <w:color w:val="000000"/>
                <w:sz w:val="28"/>
                <w:rFonts w:ascii="Times New Roman" w:hAnsi="Times New Roman"/>
              </w:rPr>
              <w:t xml:space="preserve"> Shartnoma teng yuridik kuchga ega boʻlgan ikki nusxada tuziladi. Shartnomaning bir nusxasi “Tibbiyot muassasasi”da, ikkinchi nusxasi “Buyurtmachi”da saqlanadi.</w:t>
            </w:r>
          </w:p>
        </w:tc>
      </w:tr>
      <w:tr>
        <w:tc>
          <w:tcPr>
            <w:tcW w:w="10069" w:type="dxa"/>
            <w:gridSpan w:val="3"/>
          </w:tcPr>
          <w:p>
            <w:pPr>
              <w:jc w:val="center"/>
              <w:spacing w:line="276" w:lineRule="auto"/>
              <w:rPr>
                <w:rStyle w:val="a4"/>
                <w:color w:val="000000"/>
                <w:sz w:val="28"/>
                <w:rFonts w:ascii="Times New Roman" w:hAnsi="Times New Roman"/>
              </w:rPr>
            </w:pPr>
          </w:p>
          <w:p>
            <w:pPr>
              <w:jc w:val="center"/>
              <w:spacing w:line="276" w:lineRule="auto"/>
              <w:rPr>
                <w:rStyle w:val="a4"/>
                <w:color w:val="000000"/>
                <w:sz w:val="28"/>
                <w:rFonts w:ascii="Times New Roman" w:hAnsi="Times New Roman"/>
              </w:rPr>
            </w:pPr>
            <w:r>
              <w:rPr>
                <w:rStyle w:val="a4"/>
                <w:color w:val="000000"/>
                <w:sz w:val="28"/>
                <w:rFonts w:ascii="Times New Roman" w:hAnsi="Times New Roman"/>
              </w:rPr>
              <w:t xml:space="preserve">8. TOMONLARNING MANZILI, BANK REKVIZITLARI VA BOSHQA MAʼLUMOTLARI</w:t>
            </w:r>
          </w:p>
          <w:p>
            <w:pPr>
              <w:spacing w:line="276" w:lineRule="auto"/>
              <w:rPr>
                <w:sz w:val="28"/>
                <w:rFonts w:ascii="Times New Roman" w:hAnsi="Times New Roman"/>
              </w:rPr>
            </w:pPr>
          </w:p>
        </w:tc>
      </w:tr>
    </w:tbl>
    <w:p>
      <w:pPr>
        <w:spacing w:after="0" w:line="276" w:lineRule="auto"/>
        <w:rPr>
          <w:b/>
          <w:sz w:val="28"/>
          <w:rFonts w:ascii="Times New Roman" w:hAnsi="Times New Roman"/>
        </w:rPr>
      </w:pPr>
    </w:p>
    <w:tbl>
      <w:tblPr>
        <w:tblStyle w:val="a3"/>
        <w:tblW w:w="0" w:type="auto"/>
        <w:tblInd w:w="-431" w:type="dxa"/>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206"/>
        <w:gridCol w:w="950"/>
        <w:gridCol w:w="4198"/>
      </w:tblGrid>
      <w:tr>
        <w:tc>
          <w:tcPr>
            <w:tcW w:w="4395" w:type="dxa"/>
          </w:tcPr>
          <w:p>
            <w:pPr>
              <w:spacing w:line="276" w:lineRule="auto"/>
              <w:rPr>
                <w:b/>
                <w:sz w:val="28"/>
                <w:rFonts w:ascii="Times New Roman" w:hAnsi="Times New Roman"/>
              </w:rPr>
            </w:pPr>
            <w:r>
              <w:rPr>
                <w:b/>
                <w:color w:val="000000"/>
                <w:sz w:val="28"/>
                <w:rFonts w:ascii="Times New Roman" w:hAnsi="Times New Roman"/>
              </w:rPr>
              <w:t xml:space="preserve">“TIBBIYOT MUASSASASI”</w:t>
            </w:r>
          </w:p>
        </w:tc>
        <w:tc>
          <w:tcPr>
            <w:tcW w:w="993" w:type="dxa"/>
          </w:tcPr>
          <w:p>
            <w:pPr>
              <w:spacing w:line="276" w:lineRule="auto"/>
              <w:rPr>
                <w:b/>
                <w:sz w:val="28"/>
                <w:rFonts w:ascii="Times New Roman" w:hAnsi="Times New Roman"/>
              </w:rPr>
            </w:pPr>
          </w:p>
        </w:tc>
        <w:tc>
          <w:tcPr>
            <w:tcW w:w="4387" w:type="dxa"/>
          </w:tcPr>
          <w:p>
            <w:pPr>
              <w:jc w:val="center"/>
              <w:spacing w:line="276" w:lineRule="auto"/>
              <w:rPr>
                <w:b/>
                <w:sz w:val="28"/>
                <w:rFonts w:ascii="Times New Roman" w:hAnsi="Times New Roman"/>
              </w:rPr>
            </w:pPr>
            <w:r>
              <w:rPr>
                <w:b/>
                <w:color w:val="000000"/>
                <w:sz w:val="28"/>
                <w:rFonts w:ascii="Times New Roman" w:hAnsi="Times New Roman"/>
              </w:rPr>
              <w:t>«BUYURTMACHI</w:t>
            </w:r>
            <w:r>
              <w:rPr>
                <w:color w:val="000000"/>
                <w:sz w:val="28"/>
                <w:rFonts w:ascii="Times New Roman" w:hAnsi="Times New Roman"/>
              </w:rPr>
              <w:t>»</w:t>
            </w:r>
          </w:p>
        </w:tc>
      </w:tr>
      <w:tr>
        <w:tc>
          <w:tcPr>
            <w:tcW w:w="4395" w:type="dxa"/>
          </w:tcPr>
          <w:p>
            <w:pPr>
              <w:pStyle w:val="a6"/>
              <w:jc w:val="center"/>
              <w:spacing w:line="276" w:lineRule="auto"/>
              <w:rPr>
                <w:b w:val="false"/>
                <w:color w:val="000000"/>
                <w:sz w:val="28"/>
                <w:rFonts w:ascii="Times New Roman" w:hAnsi="Times New Roman"/>
              </w:rPr>
            </w:pPr>
            <w:r>
              <w:rPr>
                <w:b w:val="false"/>
                <w:vanish w:val="false"/>
                <w:color w:val="000000"/>
                <w:sz w:val="28"/>
                <w:rFonts w:ascii="Times New Roman" w:hAnsi="Times New Roman"/>
              </w:rPr>
              <w:fldChar w:fldCharType="begin"/>
              <w:instrText xml:space="preserve">X {"Y":6}</w:instrText>
              <w:fldChar w:fldCharType="separate"/>
              <w:t xml:space="preserve">Tibbiyot muassasasining to‘liq nomi va tashkiliy huquqiy shakli</w:t>
            </w:r>
            <w:r>
              <w:rPr>
                <w:b w:val="false"/>
                <w:vanish w:val="false"/>
                <w:color w:val="000000"/>
                <w:sz w:val="28"/>
                <w:rFonts w:ascii="Times New Roman" w:hAnsi="Times New Roman"/>
              </w:rPr>
              <w:fldChar w:fldCharType="end"/>
            </w:r>
          </w:p>
        </w:tc>
        <w:tc>
          <w:tcPr>
            <w:tcW w:w="993" w:type="dxa"/>
          </w:tcPr>
          <w:p>
            <w:pPr>
              <w:jc w:val="center"/>
              <w:spacing w:line="276" w:lineRule="auto"/>
              <w:rPr>
                <w:b/>
                <w:sz w:val="28"/>
                <w:rFonts w:ascii="Times New Roman" w:hAnsi="Times New Roman"/>
              </w:rPr>
            </w:pPr>
          </w:p>
        </w:tc>
        <w:tc>
          <w:tcPr>
            <w:tcW w:w="4387" w:type="dxa"/>
          </w:tcPr>
          <w:p>
            <w:pPr>
              <w:pStyle w:val="a6"/>
              <w:jc w:val="center"/>
              <w:spacing w:line="276" w:lineRule="auto"/>
              <w:rPr>
                <w:b w:val="false"/>
                <w:color w:val="000000"/>
                <w:sz w:val="28"/>
                <w:rFonts w:ascii="Times New Roman" w:hAnsi="Times New Roman"/>
              </w:rPr>
            </w:pPr>
            <w:r>
              <w:rPr>
                <w:b w:val="false"/>
                <w:vanish w:val="false"/>
                <w:color w:val="000000"/>
                <w:sz w:val="28"/>
                <w:rFonts w:ascii="Times New Roman" w:hAnsi="Times New Roman"/>
              </w:rPr>
              <w:fldChar w:fldCharType="begin"/>
              <w:instrText xml:space="preserve">X {"Y":15}</w:instrText>
              <w:fldChar w:fldCharType="separate"/>
              <w:t xml:space="preserve">Buyurtmachining F.I.O.si</w:t>
            </w:r>
            <w:r>
              <w:rPr>
                <w:b w:val="false"/>
                <w:vanish w:val="false"/>
                <w:color w:val="000000"/>
                <w:sz w:val="28"/>
                <w:rFonts w:ascii="Times New Roman" w:hAnsi="Times New Roman"/>
              </w:rPr>
              <w:fldChar w:fldCharType="end"/>
            </w:r>
          </w:p>
        </w:tc>
      </w:tr>
      <w:tr>
        <w:tc>
          <w:tcPr>
            <w:tcW w:w="4395" w:type="dxa"/>
          </w:tcPr>
          <w:p>
            <w:pPr>
              <w:pStyle w:val="a6"/>
              <w:jc w:val="center"/>
              <w:spacing w:line="276" w:lineRule="auto"/>
              <w:rPr>
                <w:b w:val="false"/>
                <w:color w:val="000000"/>
                <w:sz w:val="28"/>
                <w:rFonts w:ascii="Times New Roman" w:hAnsi="Times New Roman"/>
              </w:rPr>
            </w:pPr>
            <w:r>
              <w:rPr>
                <w:b w:val="false"/>
                <w:color w:val="000000"/>
                <w:sz w:val="28"/>
                <w:rFonts w:ascii="Times New Roman" w:hAnsi="Times New Roman"/>
              </w:rPr>
              <w:t xml:space="preserve">Manzil: </w:t>
            </w:r>
            <w:r>
              <w:rPr>
                <w:b w:val="false"/>
                <w:vanish w:val="false"/>
                <w:color w:val="000000"/>
                <w:sz w:val="28"/>
                <w:rFonts w:ascii="Times New Roman" w:hAnsi="Times New Roman"/>
              </w:rPr>
              <w:fldChar w:fldCharType="begin"/>
              <w:instrText xml:space="preserve">X {"Y":9}</w:instrText>
              <w:fldChar w:fldCharType="separate"/>
              <w:t xml:space="preserve">Tibbiyot muassasasining manzili</w:t>
            </w:r>
            <w:r>
              <w:rPr>
                <w:b w:val="false"/>
                <w:vanish w:val="false"/>
                <w:color w:val="000000"/>
                <w:sz w:val="28"/>
                <w:rFonts w:ascii="Times New Roman" w:hAnsi="Times New Roman"/>
              </w:rPr>
              <w:fldChar w:fldCharType="end"/>
            </w:r>
          </w:p>
        </w:tc>
        <w:tc>
          <w:tcPr>
            <w:tcW w:w="993" w:type="dxa"/>
          </w:tcPr>
          <w:p>
            <w:pPr>
              <w:jc w:val="center"/>
              <w:spacing w:line="276" w:lineRule="auto"/>
              <w:rPr>
                <w:b/>
                <w:sz w:val="28"/>
                <w:rFonts w:ascii="Times New Roman" w:hAnsi="Times New Roman"/>
              </w:rPr>
            </w:pPr>
          </w:p>
        </w:tc>
        <w:tc>
          <w:tcPr>
            <w:tcW w:w="4387" w:type="dxa"/>
          </w:tcPr>
          <w:p>
            <w:pPr>
              <w:pStyle w:val="a6"/>
              <w:jc w:val="center"/>
              <w:spacing w:line="276" w:lineRule="auto"/>
              <w:rPr>
                <w:b w:val="false"/>
                <w:color w:val="000000"/>
                <w:sz w:val="28"/>
                <w:rFonts w:ascii="Times New Roman" w:hAnsi="Times New Roman"/>
              </w:rPr>
            </w:pPr>
            <w:r>
              <w:rPr>
                <w:b w:val="false"/>
                <w:color w:val="000000"/>
                <w:sz w:val="28"/>
                <w:rFonts w:ascii="Times New Roman" w:hAnsi="Times New Roman"/>
              </w:rPr>
              <w:t xml:space="preserve">Manzil: </w:t>
            </w:r>
            <w:r>
              <w:rPr>
                <w:b w:val="false"/>
                <w:vanish w:val="false"/>
                <w:color w:val="000000"/>
                <w:sz w:val="28"/>
                <w:rFonts w:ascii="Times New Roman" w:hAnsi="Times New Roman"/>
              </w:rPr>
              <w:fldChar w:fldCharType="begin"/>
              <w:instrText xml:space="preserve">X {"Y":15}</w:instrText>
              <w:fldChar w:fldCharType="separate"/>
              <w:t xml:space="preserve">Buyurtmachining F.I.O.si</w:t>
            </w:r>
            <w:r>
              <w:rPr>
                <w:b w:val="false"/>
                <w:vanish w:val="false"/>
                <w:color w:val="000000"/>
                <w:sz w:val="28"/>
                <w:rFonts w:ascii="Times New Roman" w:hAnsi="Times New Roman"/>
              </w:rPr>
              <w:fldChar w:fldCharType="end"/>
            </w:r>
          </w:p>
        </w:tc>
      </w:tr>
      <w:tr>
        <w:tc>
          <w:tcPr>
            <w:tcW w:w="4395" w:type="dxa"/>
          </w:tcPr>
          <w:p>
            <w:pPr>
              <w:pStyle w:val="a6"/>
              <w:jc w:val="center"/>
              <w:spacing w:line="276" w:lineRule="auto"/>
              <w:rPr>
                <w:b w:val="false"/>
                <w:color w:val="000000"/>
                <w:sz w:val="28"/>
                <w:rFonts w:ascii="Times New Roman" w:hAnsi="Times New Roman"/>
              </w:rPr>
            </w:pPr>
            <w:r>
              <w:rPr>
                <w:b w:val="false"/>
                <w:color w:val="000000"/>
                <w:sz w:val="28"/>
                <w:rFonts w:ascii="Times New Roman" w:hAnsi="Times New Roman"/>
              </w:rPr>
              <w:t xml:space="preserve">H.R: </w:t>
            </w:r>
            <w:r>
              <w:rPr>
                <w:b w:val="false"/>
                <w:vanish w:val="false"/>
                <w:color w:val="000000"/>
                <w:sz w:val="28"/>
                <w:rFonts w:ascii="Times New Roman" w:hAnsi="Times New Roman"/>
              </w:rPr>
              <w:fldChar w:fldCharType="begin"/>
              <w:instrText xml:space="preserve">X {"Y":10}</w:instrText>
              <w:fldChar w:fldCharType="separate"/>
              <w:t xml:space="preserve">Tibbiyot muassasasining hisob raqami</w:t>
            </w:r>
            <w:r>
              <w:rPr>
                <w:b w:val="false"/>
                <w:vanish w:val="false"/>
                <w:color w:val="000000"/>
                <w:sz w:val="28"/>
                <w:rFonts w:ascii="Times New Roman" w:hAnsi="Times New Roman"/>
              </w:rPr>
              <w:fldChar w:fldCharType="end"/>
            </w:r>
          </w:p>
        </w:tc>
        <w:tc>
          <w:tcPr>
            <w:tcW w:w="993" w:type="dxa"/>
          </w:tcPr>
          <w:p>
            <w:pPr>
              <w:jc w:val="center"/>
              <w:spacing w:line="276" w:lineRule="auto"/>
              <w:rPr>
                <w:b/>
                <w:sz w:val="28"/>
                <w:rFonts w:ascii="Times New Roman" w:hAnsi="Times New Roman"/>
              </w:rPr>
            </w:pPr>
          </w:p>
        </w:tc>
        <w:tc>
          <w:tcPr>
            <w:tcW w:w="4387" w:type="dxa"/>
          </w:tcPr>
          <w:p>
            <w:pPr>
              <w:jc w:val="center"/>
              <w:spacing w:line="276" w:lineRule="auto"/>
              <w:rPr>
                <w:b/>
                <w:sz w:val="28"/>
                <w:rFonts w:ascii="Times New Roman" w:hAnsi="Times New Roman"/>
              </w:rPr>
            </w:pPr>
            <w:r>
              <w:rPr>
                <w:color w:val="000000"/>
                <w:sz w:val="28"/>
                <w:rFonts w:ascii="Times New Roman" w:hAnsi="Times New Roman"/>
              </w:rPr>
              <w:t xml:space="preserve">Pasport: </w:t>
            </w:r>
            <w:r>
              <w:rPr>
                <w:b/>
                <w:vanish w:val="false"/>
                <w:color w:val="000000"/>
                <w:sz w:val="28"/>
                <w:rFonts w:ascii="Times New Roman" w:hAnsi="Times New Roman"/>
              </w:rPr>
              <w:fldChar w:fldCharType="begin"/>
              <w:instrText xml:space="preserve">X {"Y":17}</w:instrText>
              <w:fldChar w:fldCharType="separate"/>
              <w:t xml:space="preserve">Buyurtmachiga pasport bergan IIB nomi</w:t>
            </w:r>
            <w:r>
              <w:rPr>
                <w:b/>
                <w:vanish w:val="false"/>
                <w:color w:val="000000"/>
                <w:sz w:val="28"/>
                <w:rFonts w:ascii="Times New Roman" w:hAnsi="Times New Roman"/>
              </w:rPr>
              <w:fldChar w:fldCharType="end"/>
            </w:r>
            <w:r>
              <w:rPr>
                <w:color w:val="000000"/>
                <w:sz w:val="28"/>
                <w:rFonts w:ascii="Times New Roman" w:hAnsi="Times New Roman"/>
              </w:rPr>
              <w:t xml:space="preserve"> tomonidan</w:t>
            </w:r>
          </w:p>
        </w:tc>
      </w:tr>
      <w:tr>
        <w:tc>
          <w:tcPr>
            <w:tcW w:w="4395" w:type="dxa"/>
          </w:tcPr>
          <w:p>
            <w:pPr>
              <w:pStyle w:val="a6"/>
              <w:jc w:val="center"/>
              <w:spacing w:line="276" w:lineRule="auto"/>
              <w:rPr>
                <w:b w:val="false"/>
                <w:color w:val="000000"/>
                <w:sz w:val="28"/>
                <w:rFonts w:ascii="Times New Roman" w:hAnsi="Times New Roman"/>
              </w:rPr>
            </w:pPr>
            <w:r>
              <w:rPr>
                <w:b w:val="false"/>
                <w:color w:val="000000"/>
                <w:sz w:val="28"/>
                <w:rFonts w:ascii="Times New Roman" w:hAnsi="Times New Roman"/>
              </w:rPr>
              <w:t xml:space="preserve">STIR: </w:t>
            </w:r>
            <w:r>
              <w:rPr>
                <w:b w:val="false"/>
                <w:vanish w:val="false"/>
                <w:color w:val="000000"/>
                <w:sz w:val="28"/>
                <w:rFonts w:ascii="Times New Roman" w:hAnsi="Times New Roman"/>
              </w:rPr>
              <w:fldChar w:fldCharType="begin"/>
              <w:instrText xml:space="preserve">X {"Y":11}</w:instrText>
              <w:fldChar w:fldCharType="separate"/>
              <w:t xml:space="preserve">Tibbiyot muassasasining STIR raqami</w:t>
            </w:r>
            <w:r>
              <w:rPr>
                <w:b w:val="false"/>
                <w:vanish w:val="false"/>
                <w:color w:val="000000"/>
                <w:sz w:val="28"/>
                <w:rFonts w:ascii="Times New Roman" w:hAnsi="Times New Roman"/>
              </w:rPr>
              <w:fldChar w:fldCharType="end"/>
            </w:r>
          </w:p>
        </w:tc>
        <w:tc>
          <w:tcPr>
            <w:tcW w:w="993" w:type="dxa"/>
          </w:tcPr>
          <w:p>
            <w:pPr>
              <w:jc w:val="center"/>
              <w:spacing w:line="276" w:lineRule="auto"/>
              <w:rPr>
                <w:b/>
                <w:sz w:val="28"/>
                <w:rFonts w:ascii="Times New Roman" w:hAnsi="Times New Roman"/>
              </w:rPr>
            </w:pPr>
          </w:p>
        </w:tc>
        <w:tc>
          <w:tcPr>
            <w:tcW w:w="4387" w:type="dxa"/>
          </w:tcPr>
          <w:p>
            <w:pPr>
              <w:jc w:val="center"/>
              <w:spacing w:line="276" w:lineRule="auto"/>
              <w:rPr>
                <w:b/>
                <w:sz w:val="28"/>
                <w:rFonts w:ascii="Times New Roman" w:hAnsi="Times New Roman"/>
              </w:rPr>
            </w:pPr>
            <w:r>
              <w:rPr>
                <w:b/>
                <w:vanish w:val="false"/>
                <w:color w:val="000000"/>
                <w:sz w:val="28"/>
                <w:rFonts w:ascii="Times New Roman" w:hAnsi="Times New Roman"/>
              </w:rPr>
              <w:fldChar w:fldCharType="begin"/>
              <w:instrText xml:space="preserve">X {"Y":18}</w:instrText>
              <w:fldChar w:fldCharType="separate"/>
              <w:t xml:space="preserve">Buyurtmachiga pasport berilgan sana</w:t>
            </w:r>
            <w:r>
              <w:rPr>
                <w:b/>
                <w:vanish w:val="false"/>
                <w:color w:val="000000"/>
                <w:sz w:val="28"/>
                <w:rFonts w:ascii="Times New Roman" w:hAnsi="Times New Roman"/>
              </w:rPr>
              <w:fldChar w:fldCharType="end"/>
            </w:r>
            <w:r>
              <w:rPr>
                <w:color w:val="000000"/>
                <w:sz w:val="28"/>
                <w:rFonts w:ascii="Times New Roman" w:hAnsi="Times New Roman"/>
              </w:rPr>
              <w:t xml:space="preserve"> kuni berilgan</w:t>
            </w:r>
          </w:p>
        </w:tc>
      </w:tr>
      <w:tr>
        <w:tc>
          <w:tcPr>
            <w:tcW w:w="4395" w:type="dxa"/>
          </w:tcPr>
          <w:p>
            <w:pPr>
              <w:pStyle w:val="a6"/>
              <w:jc w:val="center"/>
              <w:spacing w:line="276" w:lineRule="auto"/>
              <w:rPr>
                <w:b w:val="false"/>
                <w:color w:val="000000"/>
                <w:sz w:val="28"/>
                <w:rFonts w:ascii="Times New Roman" w:hAnsi="Times New Roman"/>
              </w:rPr>
            </w:pPr>
            <w:r>
              <w:rPr>
                <w:b w:val="false"/>
                <w:color w:val="000000"/>
                <w:sz w:val="28"/>
                <w:rFonts w:ascii="Times New Roman" w:hAnsi="Times New Roman"/>
              </w:rPr>
              <w:t xml:space="preserve">MFO: </w:t>
            </w:r>
            <w:r>
              <w:rPr>
                <w:b w:val="false"/>
                <w:vanish w:val="false"/>
                <w:color w:val="000000"/>
                <w:sz w:val="28"/>
                <w:rFonts w:ascii="Times New Roman" w:hAnsi="Times New Roman"/>
              </w:rPr>
              <w:fldChar w:fldCharType="begin"/>
              <w:instrText xml:space="preserve">X {"Y":12}</w:instrText>
              <w:fldChar w:fldCharType="separate"/>
              <w:t xml:space="preserve">Tibbiyot muassasasining MFO raqami</w:t>
            </w:r>
            <w:r>
              <w:rPr>
                <w:b w:val="false"/>
                <w:vanish w:val="false"/>
                <w:color w:val="000000"/>
                <w:sz w:val="28"/>
                <w:rFonts w:ascii="Times New Roman" w:hAnsi="Times New Roman"/>
              </w:rPr>
              <w:fldChar w:fldCharType="end"/>
            </w:r>
          </w:p>
        </w:tc>
        <w:tc>
          <w:tcPr>
            <w:tcW w:w="993" w:type="dxa"/>
          </w:tcPr>
          <w:p>
            <w:pPr>
              <w:jc w:val="center"/>
              <w:spacing w:line="276" w:lineRule="auto"/>
              <w:rPr>
                <w:b/>
                <w:sz w:val="28"/>
                <w:rFonts w:ascii="Times New Roman" w:hAnsi="Times New Roman"/>
              </w:rPr>
            </w:pPr>
          </w:p>
        </w:tc>
        <w:tc>
          <w:tcPr>
            <w:tcW w:w="4387" w:type="dxa"/>
          </w:tcPr>
          <w:p>
            <w:pPr>
              <w:pStyle w:val="a6"/>
              <w:jc w:val="center"/>
              <w:spacing w:line="276" w:lineRule="auto"/>
              <w:rPr>
                <w:b w:val="false"/>
                <w:color w:val="000000"/>
                <w:sz w:val="28"/>
                <w:rFonts w:ascii="Times New Roman" w:hAnsi="Times New Roman"/>
              </w:rPr>
            </w:pPr>
            <w:r>
              <w:rPr>
                <w:b w:val="false"/>
                <w:vanish w:val="false"/>
                <w:color w:val="000000"/>
                <w:sz w:val="28"/>
                <w:rFonts w:ascii="Times New Roman" w:hAnsi="Times New Roman"/>
              </w:rPr>
              <w:fldChar w:fldCharType="begin"/>
              <w:instrText xml:space="preserve">X {"Y":20}</w:instrText>
              <w:fldChar w:fldCharType="separate"/>
              <w:t xml:space="preserve">Buyurtmachining pasport seriya va raqami</w:t>
            </w:r>
            <w:r>
              <w:rPr>
                <w:b w:val="false"/>
                <w:vanish w:val="false"/>
                <w:color w:val="000000"/>
                <w:sz w:val="28"/>
                <w:rFonts w:ascii="Times New Roman" w:hAnsi="Times New Roman"/>
              </w:rPr>
              <w:fldChar w:fldCharType="end"/>
            </w:r>
          </w:p>
        </w:tc>
      </w:tr>
      <w:tr>
        <w:tc>
          <w:tcPr>
            <w:tcW w:w="4395" w:type="dxa"/>
          </w:tcPr>
          <w:p>
            <w:pPr>
              <w:pStyle w:val="a6"/>
              <w:jc w:val="center"/>
              <w:spacing w:line="276" w:lineRule="auto"/>
              <w:rPr>
                <w:b w:val="false"/>
                <w:color w:val="000000"/>
                <w:sz w:val="28"/>
                <w:rFonts w:ascii="Times New Roman" w:hAnsi="Times New Roman"/>
              </w:rPr>
            </w:pPr>
            <w:r>
              <w:rPr>
                <w:b w:val="false"/>
                <w:color w:val="000000"/>
                <w:sz w:val="28"/>
                <w:rFonts w:ascii="Times New Roman" w:hAnsi="Times New Roman"/>
              </w:rPr>
              <w:t xml:space="preserve">OKED: </w:t>
            </w:r>
            <w:r>
              <w:rPr>
                <w:b w:val="false"/>
                <w:vanish w:val="false"/>
                <w:color w:val="000000"/>
                <w:sz w:val="28"/>
                <w:rFonts w:ascii="Times New Roman" w:hAnsi="Times New Roman"/>
              </w:rPr>
              <w:fldChar w:fldCharType="begin"/>
              <w:instrText xml:space="preserve">X {"Y":13}</w:instrText>
              <w:fldChar w:fldCharType="separate"/>
              <w:t xml:space="preserve">Tibbiyot muassasasining OKED raqami</w:t>
            </w:r>
            <w:r>
              <w:rPr>
                <w:b w:val="false"/>
                <w:vanish w:val="false"/>
                <w:color w:val="000000"/>
                <w:sz w:val="28"/>
                <w:rFonts w:ascii="Times New Roman" w:hAnsi="Times New Roman"/>
              </w:rPr>
              <w:fldChar w:fldCharType="end"/>
            </w:r>
          </w:p>
        </w:tc>
        <w:tc>
          <w:tcPr>
            <w:tcW w:w="993" w:type="dxa"/>
          </w:tcPr>
          <w:p>
            <w:pPr>
              <w:jc w:val="center"/>
              <w:spacing w:line="276" w:lineRule="auto"/>
              <w:rPr>
                <w:b/>
                <w:sz w:val="28"/>
                <w:rFonts w:ascii="Times New Roman" w:hAnsi="Times New Roman"/>
              </w:rPr>
            </w:pPr>
          </w:p>
        </w:tc>
        <w:tc>
          <w:tcPr>
            <w:tcW w:w="4387" w:type="dxa"/>
          </w:tcPr>
          <w:p>
            <w:pPr>
              <w:pStyle w:val="a6"/>
              <w:jc w:val="center"/>
              <w:spacing w:line="276" w:lineRule="auto"/>
              <w:rPr>
                <w:b w:val="false"/>
                <w:color w:val="000000"/>
                <w:sz w:val="28"/>
                <w:rFonts w:ascii="Times New Roman" w:hAnsi="Times New Roman"/>
              </w:rPr>
            </w:pPr>
            <w:r>
              <w:rPr>
                <w:b w:val="false"/>
                <w:color w:val="000000"/>
                <w:sz w:val="28"/>
                <w:rFonts w:ascii="Times New Roman" w:hAnsi="Times New Roman"/>
              </w:rPr>
              <w:t xml:space="preserve">STIR: </w:t>
            </w:r>
            <w:r>
              <w:rPr>
                <w:b w:val="false"/>
                <w:vanish w:val="false"/>
                <w:color w:val="000000"/>
                <w:sz w:val="28"/>
                <w:rFonts w:ascii="Times New Roman" w:hAnsi="Times New Roman"/>
              </w:rPr>
              <w:fldChar w:fldCharType="begin"/>
              <w:instrText xml:space="preserve">X {"Y":21}</w:instrText>
              <w:fldChar w:fldCharType="separate"/>
              <w:t xml:space="preserve">Buyurtmachining STIR raqami</w:t>
            </w:r>
            <w:r>
              <w:rPr>
                <w:b w:val="false"/>
                <w:vanish w:val="false"/>
                <w:color w:val="000000"/>
                <w:sz w:val="28"/>
                <w:rFonts w:ascii="Times New Roman" w:hAnsi="Times New Roman"/>
              </w:rPr>
              <w:fldChar w:fldCharType="end"/>
            </w:r>
          </w:p>
        </w:tc>
      </w:tr>
      <w:tr>
        <w:tc>
          <w:tcPr>
            <w:tcW w:w="4395" w:type="dxa"/>
          </w:tcPr>
          <w:p>
            <w:pPr>
              <w:pStyle w:val="a6"/>
              <w:jc w:val="center"/>
              <w:spacing w:line="276" w:lineRule="auto"/>
              <w:rPr>
                <w:b w:val="false"/>
                <w:color w:val="000000"/>
                <w:sz w:val="28"/>
                <w:rFonts w:ascii="Times New Roman" w:hAnsi="Times New Roman"/>
              </w:rPr>
            </w:pPr>
            <w:r>
              <w:rPr>
                <w:b w:val="false"/>
                <w:vanish w:val="false"/>
                <w:color w:val="000000"/>
                <w:sz w:val="28"/>
                <w:rFonts w:ascii="Times New Roman" w:hAnsi="Times New Roman"/>
              </w:rPr>
              <w:fldChar w:fldCharType="begin"/>
              <w:instrText xml:space="preserve">X {"Y":7}</w:instrText>
              <w:fldChar w:fldCharType="separate"/>
              <w:t xml:space="preserve">Tibbiyot muassasasi rahbarining lavozimi</w:t>
            </w:r>
            <w:r>
              <w:rPr>
                <w:b w:val="false"/>
                <w:vanish w:val="false"/>
                <w:color w:val="000000"/>
                <w:sz w:val="28"/>
                <w:rFonts w:ascii="Times New Roman" w:hAnsi="Times New Roman"/>
              </w:rPr>
              <w:fldChar w:fldCharType="end"/>
            </w:r>
            <w:r>
              <w:rPr>
                <w:b w:val="false"/>
                <w:color w:val="000000"/>
                <w:sz w:val="28"/>
                <w:rFonts w:ascii="Times New Roman" w:hAnsi="Times New Roman"/>
              </w:rPr>
              <w:t xml:space="preserve"> </w:t>
            </w:r>
            <w:r>
              <w:rPr>
                <w:b w:val="false"/>
                <w:vanish w:val="false"/>
                <w:color w:val="000000"/>
                <w:sz w:val="28"/>
                <w:rFonts w:ascii="Times New Roman" w:hAnsi="Times New Roman"/>
              </w:rPr>
              <w:fldChar w:fldCharType="begin"/>
              <w:instrText xml:space="preserve">X {"Y":8}</w:instrText>
              <w:fldChar w:fldCharType="separate"/>
              <w:t xml:space="preserve">Tibbiyot muassasasi rahbarining F.I.O.si</w:t>
            </w:r>
            <w:r>
              <w:rPr>
                <w:b w:val="false"/>
                <w:vanish w:val="false"/>
                <w:color w:val="000000"/>
                <w:sz w:val="28"/>
                <w:rFonts w:ascii="Times New Roman" w:hAnsi="Times New Roman"/>
              </w:rPr>
              <w:fldChar w:fldCharType="end"/>
            </w:r>
            <w:r>
              <w:rPr>
                <w:b w:val="false"/>
                <w:color w:val="000000"/>
                <w:sz w:val="28"/>
                <w:rFonts w:ascii="Times New Roman" w:hAnsi="Times New Roman"/>
              </w:rPr>
              <w:t xml:space="preserve"> _____ (imzo)</w:t>
            </w:r>
          </w:p>
          <w:p>
            <w:pPr>
              <w:pStyle w:val="a6"/>
              <w:jc w:val="center"/>
              <w:spacing w:line="276" w:lineRule="auto"/>
              <w:rPr>
                <w:b w:val="false"/>
                <w:color w:val="000000"/>
                <w:sz w:val="28"/>
                <w:rFonts w:ascii="Times New Roman" w:hAnsi="Times New Roman"/>
              </w:rPr>
            </w:pPr>
          </w:p>
          <w:p>
            <w:pPr>
              <w:jc w:val="center"/>
              <w:spacing w:line="276" w:lineRule="auto"/>
              <w:rPr>
                <w:b/>
                <w:sz w:val="28"/>
                <w:rFonts w:ascii="Times New Roman" w:hAnsi="Times New Roman"/>
              </w:rPr>
            </w:pPr>
            <w:r>
              <w:rPr>
                <w:i/>
                <w:color w:val="000000"/>
                <w:sz w:val="28"/>
                <w:rFonts w:ascii="Times New Roman" w:hAnsi="Times New Roman"/>
              </w:rPr>
              <w:t>Muhr</w:t>
            </w:r>
          </w:p>
        </w:tc>
        <w:tc>
          <w:tcPr>
            <w:tcW w:w="993" w:type="dxa"/>
          </w:tcPr>
          <w:p>
            <w:pPr>
              <w:jc w:val="center"/>
              <w:spacing w:line="276" w:lineRule="auto"/>
              <w:rPr>
                <w:b/>
                <w:sz w:val="28"/>
                <w:rFonts w:ascii="Times New Roman" w:hAnsi="Times New Roman"/>
              </w:rPr>
            </w:pPr>
          </w:p>
        </w:tc>
        <w:tc>
          <w:tcPr>
            <w:tcW w:w="4387" w:type="dxa"/>
          </w:tcPr>
          <w:p>
            <w:pPr>
              <w:pStyle w:val="a6"/>
              <w:jc w:val="center"/>
              <w:spacing w:line="276" w:lineRule="auto"/>
              <w:rPr>
                <w:b w:val="false"/>
                <w:color w:val="000000"/>
                <w:sz w:val="28"/>
                <w:rFonts w:ascii="Times New Roman" w:hAnsi="Times New Roman"/>
              </w:rPr>
            </w:pPr>
            <w:r>
              <w:rPr>
                <w:b w:val="false"/>
                <w:vanish w:val="false"/>
                <w:color w:val="000000"/>
                <w:sz w:val="28"/>
                <w:rFonts w:ascii="Times New Roman" w:hAnsi="Times New Roman"/>
              </w:rPr>
              <w:fldChar w:fldCharType="begin"/>
              <w:instrText xml:space="preserve">X {"Y":15}</w:instrText>
              <w:fldChar w:fldCharType="separate"/>
              <w:t xml:space="preserve">Buyurtmachining F.I.O.si</w:t>
            </w:r>
            <w:r>
              <w:rPr>
                <w:b w:val="false"/>
                <w:vanish w:val="false"/>
                <w:color w:val="000000"/>
                <w:sz w:val="28"/>
                <w:rFonts w:ascii="Times New Roman" w:hAnsi="Times New Roman"/>
              </w:rPr>
              <w:fldChar w:fldCharType="end"/>
            </w:r>
            <w:r>
              <w:rPr>
                <w:b w:val="false"/>
                <w:color w:val="000000"/>
                <w:sz w:val="28"/>
                <w:rFonts w:ascii="Times New Roman" w:hAnsi="Times New Roman"/>
              </w:rPr>
              <w:t xml:space="preserve"> ________ (Imzo)</w:t>
            </w:r>
          </w:p>
          <w:p>
            <w:pPr>
              <w:jc w:val="center"/>
              <w:spacing w:line="276" w:lineRule="auto"/>
              <w:rPr>
                <w:b/>
                <w:sz w:val="28"/>
                <w:rFonts w:ascii="Times New Roman" w:hAnsi="Times New Roman"/>
              </w:rPr>
            </w:pPr>
          </w:p>
        </w:tc>
      </w:tr>
    </w:tbl>
    <w:p>
      <w:pPr>
        <w:spacing w:after="0" w:line="276" w:lineRule="auto"/>
        <w:rPr>
          <w:b/>
          <w:sz w:val="28"/>
          <w:rFonts w:ascii="Times New Roman" w:hAnsi="Times New Roman"/>
        </w:rPr>
      </w:pPr>
    </w:p>
    <w:sectPr>
      <w:pgSz w:w="11906" w:h="16838"/>
      <w:pgMar w:left="1701" w:right="851"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00249"/>
    <w:multiLevelType w:val="hybridMultilevel"/>
    <w:tmpl w:val="F574261C"/>
    <w:lvl w:ilvl="0" w:tplc="6B6A2E2E">
      <w:start w:val="18"/>
      <w:numFmt w:val="decimal"/>
      <w:lvlText w:val="%1."/>
      <w:lvlJc w:val="left"/>
      <w:pPr>
        <w:ind w:left="1080" w:hanging="360"/>
      </w:pPr>
      <w:rPr>
        <w:rFonts w:hint="default"/>
        <w:b w:val="0"/>
        <w:color w:val="00000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1F3861DC"/>
    <w:multiLevelType w:val="hybridMultilevel"/>
    <w:tmpl w:val="5ECE9B98"/>
    <w:lvl w:ilvl="0" w:tplc="7D7A206C">
      <w:start w:val="12"/>
      <w:numFmt w:val="decimal"/>
      <w:lvlText w:val="%1."/>
      <w:lvlJc w:val="left"/>
      <w:pPr>
        <w:ind w:left="720" w:hanging="360"/>
      </w:pPr>
      <w:rPr>
        <w:rFonts w:eastAsia="MS Mincho"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AF7119"/>
    <w:multiLevelType w:val="hybridMultilevel"/>
    <w:tmpl w:val="5F8E5ED0"/>
    <w:lvl w:ilvl="0" w:tplc="E61A055C">
      <w:start w:val="1"/>
      <w:numFmt w:val="decimal"/>
      <w:lvlText w:val="%1."/>
      <w:lvlJc w:val="left"/>
      <w:pPr>
        <w:ind w:left="720"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40D1E45"/>
    <w:multiLevelType w:val="hybridMultilevel"/>
    <w:tmpl w:val="E2E89D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5786EB1"/>
    <w:multiLevelType w:val="hybridMultilevel"/>
    <w:tmpl w:val="A26C94AA"/>
    <w:lvl w:ilvl="0" w:tplc="DBA87EAC">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41C42DE3"/>
    <w:multiLevelType w:val="hybridMultilevel"/>
    <w:tmpl w:val="3754F9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3"/>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7059"/>
    <w:rsid w:val="00011529"/>
    <w:rsid w:val="00030EC2"/>
    <w:rsid w:val="00030F4E"/>
    <w:rsid w:val="000515E3"/>
    <w:rsid w:val="0006726B"/>
    <w:rsid w:val="00070113"/>
    <w:rsid w:val="00076E72"/>
    <w:rsid w:val="000A3C15"/>
    <w:rsid w:val="000A5AAD"/>
    <w:rsid w:val="000C33F0"/>
    <w:rsid w:val="000C7059"/>
    <w:rsid w:val="000E23DA"/>
    <w:rsid w:val="000F591B"/>
    <w:rsid w:val="001304F1"/>
    <w:rsid w:val="0017029A"/>
    <w:rsid w:val="00192193"/>
    <w:rsid w:val="001A7C95"/>
    <w:rsid w:val="001C44AB"/>
    <w:rsid w:val="001D148E"/>
    <w:rsid w:val="001D70BB"/>
    <w:rsid w:val="001E57E3"/>
    <w:rsid w:val="001F3ACB"/>
    <w:rsid w:val="00205EE6"/>
    <w:rsid w:val="0021584A"/>
    <w:rsid w:val="0024230A"/>
    <w:rsid w:val="0025385C"/>
    <w:rsid w:val="00272391"/>
    <w:rsid w:val="00276245"/>
    <w:rsid w:val="00276E3A"/>
    <w:rsid w:val="00282F90"/>
    <w:rsid w:val="002A1A7D"/>
    <w:rsid w:val="002C07BD"/>
    <w:rsid w:val="002E25A1"/>
    <w:rsid w:val="002E2EF6"/>
    <w:rsid w:val="002F03D6"/>
    <w:rsid w:val="00305447"/>
    <w:rsid w:val="00320545"/>
    <w:rsid w:val="00361F8F"/>
    <w:rsid w:val="00364B77"/>
    <w:rsid w:val="00371DBA"/>
    <w:rsid w:val="00372D1A"/>
    <w:rsid w:val="0039190E"/>
    <w:rsid w:val="003A1AB6"/>
    <w:rsid w:val="003A21AC"/>
    <w:rsid w:val="003A77E5"/>
    <w:rsid w:val="003C1648"/>
    <w:rsid w:val="003F29EB"/>
    <w:rsid w:val="00400951"/>
    <w:rsid w:val="004135A3"/>
    <w:rsid w:val="004168C3"/>
    <w:rsid w:val="00421F6B"/>
    <w:rsid w:val="00435EB1"/>
    <w:rsid w:val="004453BD"/>
    <w:rsid w:val="00447BDC"/>
    <w:rsid w:val="00452C15"/>
    <w:rsid w:val="00456C9C"/>
    <w:rsid w:val="0046166B"/>
    <w:rsid w:val="004811EC"/>
    <w:rsid w:val="00481894"/>
    <w:rsid w:val="004A281A"/>
    <w:rsid w:val="004B5917"/>
    <w:rsid w:val="004D460A"/>
    <w:rsid w:val="004F22D2"/>
    <w:rsid w:val="004F4E14"/>
    <w:rsid w:val="00525301"/>
    <w:rsid w:val="005303B5"/>
    <w:rsid w:val="005346F6"/>
    <w:rsid w:val="00534853"/>
    <w:rsid w:val="00534868"/>
    <w:rsid w:val="005507BD"/>
    <w:rsid w:val="00554EA2"/>
    <w:rsid w:val="0059138D"/>
    <w:rsid w:val="00595C0D"/>
    <w:rsid w:val="005A67C5"/>
    <w:rsid w:val="005B24F5"/>
    <w:rsid w:val="005B37C2"/>
    <w:rsid w:val="005C7D18"/>
    <w:rsid w:val="005D60B1"/>
    <w:rsid w:val="005F1D90"/>
    <w:rsid w:val="006013BE"/>
    <w:rsid w:val="006306CE"/>
    <w:rsid w:val="006334FC"/>
    <w:rsid w:val="006366D7"/>
    <w:rsid w:val="00645E5A"/>
    <w:rsid w:val="00647081"/>
    <w:rsid w:val="00655A62"/>
    <w:rsid w:val="00656134"/>
    <w:rsid w:val="00672E8E"/>
    <w:rsid w:val="00681A6D"/>
    <w:rsid w:val="0069746F"/>
    <w:rsid w:val="006A5A71"/>
    <w:rsid w:val="006B42A7"/>
    <w:rsid w:val="006F6388"/>
    <w:rsid w:val="007149E3"/>
    <w:rsid w:val="00735232"/>
    <w:rsid w:val="00757634"/>
    <w:rsid w:val="00760CA6"/>
    <w:rsid w:val="00762106"/>
    <w:rsid w:val="00767797"/>
    <w:rsid w:val="007947FB"/>
    <w:rsid w:val="007957CB"/>
    <w:rsid w:val="00797E85"/>
    <w:rsid w:val="007B48ED"/>
    <w:rsid w:val="007C2873"/>
    <w:rsid w:val="007D3A9E"/>
    <w:rsid w:val="007E2E3A"/>
    <w:rsid w:val="007F60DB"/>
    <w:rsid w:val="00801E76"/>
    <w:rsid w:val="00815C38"/>
    <w:rsid w:val="00840231"/>
    <w:rsid w:val="008641C1"/>
    <w:rsid w:val="008809CC"/>
    <w:rsid w:val="00886049"/>
    <w:rsid w:val="008D1B9B"/>
    <w:rsid w:val="008F3B0C"/>
    <w:rsid w:val="008F6610"/>
    <w:rsid w:val="00943EC9"/>
    <w:rsid w:val="00954351"/>
    <w:rsid w:val="00986A04"/>
    <w:rsid w:val="00993978"/>
    <w:rsid w:val="009B44FC"/>
    <w:rsid w:val="009D25A4"/>
    <w:rsid w:val="00A03371"/>
    <w:rsid w:val="00A07DA0"/>
    <w:rsid w:val="00A30380"/>
    <w:rsid w:val="00A35351"/>
    <w:rsid w:val="00A40A04"/>
    <w:rsid w:val="00A52075"/>
    <w:rsid w:val="00A54079"/>
    <w:rsid w:val="00A55B1F"/>
    <w:rsid w:val="00A61C2C"/>
    <w:rsid w:val="00A81DAA"/>
    <w:rsid w:val="00AB76BB"/>
    <w:rsid w:val="00AD04E6"/>
    <w:rsid w:val="00AE1FAC"/>
    <w:rsid w:val="00AF22ED"/>
    <w:rsid w:val="00AF696E"/>
    <w:rsid w:val="00B20F57"/>
    <w:rsid w:val="00B61B8F"/>
    <w:rsid w:val="00BA2EAE"/>
    <w:rsid w:val="00BA4C43"/>
    <w:rsid w:val="00BB1606"/>
    <w:rsid w:val="00BC17AD"/>
    <w:rsid w:val="00BE59B5"/>
    <w:rsid w:val="00BE6664"/>
    <w:rsid w:val="00BE741E"/>
    <w:rsid w:val="00BF1DE6"/>
    <w:rsid w:val="00BF7ADA"/>
    <w:rsid w:val="00C05B33"/>
    <w:rsid w:val="00C3113C"/>
    <w:rsid w:val="00C31449"/>
    <w:rsid w:val="00C83197"/>
    <w:rsid w:val="00C94F7F"/>
    <w:rsid w:val="00CA32C2"/>
    <w:rsid w:val="00CA59DA"/>
    <w:rsid w:val="00CA72DB"/>
    <w:rsid w:val="00CB4B26"/>
    <w:rsid w:val="00CD56A5"/>
    <w:rsid w:val="00CE68F0"/>
    <w:rsid w:val="00D05B25"/>
    <w:rsid w:val="00D134C3"/>
    <w:rsid w:val="00D159ED"/>
    <w:rsid w:val="00D231A1"/>
    <w:rsid w:val="00D51784"/>
    <w:rsid w:val="00D654A0"/>
    <w:rsid w:val="00DC6DFF"/>
    <w:rsid w:val="00DE1841"/>
    <w:rsid w:val="00DE2679"/>
    <w:rsid w:val="00E16DD7"/>
    <w:rsid w:val="00E17DB0"/>
    <w:rsid w:val="00E355CB"/>
    <w:rsid w:val="00E40E35"/>
    <w:rsid w:val="00E5233B"/>
    <w:rsid w:val="00E55CF1"/>
    <w:rsid w:val="00E718AF"/>
    <w:rsid w:val="00E876EE"/>
    <w:rsid w:val="00E94EAE"/>
    <w:rsid w:val="00EC3173"/>
    <w:rsid w:val="00EC5329"/>
    <w:rsid w:val="00EE5D59"/>
    <w:rsid w:val="00F043D0"/>
    <w:rsid w:val="00F3144B"/>
    <w:rsid w:val="00F64DA3"/>
    <w:rsid w:val="00F74F4F"/>
    <w:rsid w:val="00F84544"/>
    <w:rsid w:val="00F97E70"/>
    <w:rsid w:val="00FB0AA0"/>
    <w:rsid w:val="00FB1317"/>
    <w:rsid w:val="00FE09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9968A5-7CF8-4CF3-ADF6-031554043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55B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Strong"/>
    <w:basedOn w:val="a0"/>
    <w:uiPriority w:val="22"/>
    <w:qFormat/>
    <w:rsid w:val="00A55B1F"/>
    <w:rPr>
      <w:b/>
      <w:bCs/>
    </w:rPr>
  </w:style>
  <w:style w:type="paragraph" w:styleId="a5">
    <w:name w:val="List Paragraph"/>
    <w:basedOn w:val="a"/>
    <w:uiPriority w:val="34"/>
    <w:qFormat/>
    <w:rsid w:val="00F043D0"/>
    <w:pPr>
      <w:spacing w:after="0" w:line="240" w:lineRule="auto"/>
      <w:ind w:left="720"/>
      <w:contextualSpacing/>
    </w:pPr>
    <w:rPr>
      <w:rFonts w:ascii="Times New Roman" w:eastAsia="Times New Roman" w:hAnsi="Times New Roman" w:cs="Times New Roman"/>
      <w:b/>
      <w:sz w:val="28"/>
      <w:szCs w:val="20"/>
      <w:lang w:eastAsia="ru-RU"/>
    </w:rPr>
  </w:style>
  <w:style w:type="paragraph" w:styleId="a6">
    <w:name w:val="Plain Text"/>
    <w:basedOn w:val="a"/>
    <w:link w:val="a7"/>
    <w:rsid w:val="00282F90"/>
    <w:pPr>
      <w:spacing w:after="0" w:line="240" w:lineRule="auto"/>
    </w:pPr>
    <w:rPr>
      <w:rFonts w:ascii="Courier New" w:eastAsia="Times New Roman" w:hAnsi="Courier New" w:cs="Times New Roman"/>
      <w:b/>
      <w:sz w:val="20"/>
      <w:szCs w:val="20"/>
      <w:lang w:eastAsia="ru-RU"/>
    </w:rPr>
  </w:style>
  <w:style w:type="character" w:customStyle="1" w:styleId="a7">
    <w:name w:val="Текст Знак"/>
    <w:basedOn w:val="a0"/>
    <w:link w:val="a6"/>
    <w:rsid w:val="00282F90"/>
    <w:rPr>
      <w:rFonts w:ascii="Courier New" w:eastAsia="Times New Roman" w:hAnsi="Courier New" w:cs="Times New Roman"/>
      <w:b/>
      <w:sz w:val="20"/>
      <w:szCs w:val="20"/>
      <w:lang w:eastAsia="ru-RU"/>
    </w:rPr>
  </w:style>
  <w:style w:type="paragraph" w:styleId="a8">
    <w:name w:val="Balloon Text"/>
    <w:basedOn w:val="a"/>
    <w:link w:val="a9"/>
    <w:uiPriority w:val="99"/>
    <w:semiHidden/>
    <w:unhideWhenUsed/>
    <w:rsid w:val="00282F90"/>
    <w:pPr>
      <w:spacing w:after="0" w:line="240" w:lineRule="auto"/>
    </w:pPr>
    <w:rPr>
      <w:rFonts w:ascii="Segoe UI" w:eastAsia="Times New Roman" w:hAnsi="Segoe UI" w:cs="Segoe UI"/>
      <w:b/>
      <w:sz w:val="18"/>
      <w:szCs w:val="18"/>
      <w:lang w:eastAsia="ru-RU"/>
    </w:rPr>
  </w:style>
  <w:style w:type="character" w:customStyle="1" w:styleId="a9">
    <w:name w:val="Текст выноски Знак"/>
    <w:basedOn w:val="a0"/>
    <w:link w:val="a8"/>
    <w:uiPriority w:val="99"/>
    <w:semiHidden/>
    <w:rsid w:val="00282F90"/>
    <w:rPr>
      <w:rFonts w:ascii="Segoe UI" w:eastAsia="Times New Roman" w:hAnsi="Segoe UI" w:cs="Segoe UI"/>
      <w:b/>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1190</Words>
  <Characters>6784</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Adolat2</dc:creator>
  <cp:keywords/>
  <dc:description/>
  <cp:lastModifiedBy>Shakarboy Goyibnazarov</cp:lastModifiedBy>
  <cp:revision>2</cp:revision>
  <dcterms:created xsi:type="dcterms:W3CDTF">2022-08-26T14:24:00Z</dcterms:created>
  <dcterms:modified xsi:type="dcterms:W3CDTF">2022-08-26T14:24:00Z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vaqt</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value>
  </w:element>
  <w:element w:id="5" w:kind="category" w:selector="check" w:type="string" w:valueMode="normal" w:required="false">
    <w:identifier xml:space="preserve">ID5</w:identifier>
    <w:name xml:space="preserve">Tibbiyot muassasa</w:name>
    <w:value w:hidden="true">
      <w:unit w:active="false"/>
    </w:value>
  </w:element>
  <w:element w:id="6" w:kind="variable" w:selector="check" w:type="string" w:valueMode="normal" w:required="false" w:groupID="5">
    <w:identifier xml:space="preserve">ID6</w:identifier>
    <w:name xml:space="preserve">Tibbiyot muassasasining to‘liq nomi va tashkiliy huquqiy shakli</w:name>
    <w:value w:hidden="false">
      <w:unit w:active="false"/>
    </w:value>
  </w:element>
  <w:element w:id="7" w:kind="variable" w:selector="check" w:type="string" w:valueMode="normal" w:required="false" w:groupID="5">
    <w:identifier xml:space="preserve">ID7</w:identifier>
    <w:name xml:space="preserve">Tibbiyot muassasasi rahbarining lavozimi</w:name>
    <w:value w:hidden="false">
      <w:unit w:active="false"/>
    </w:value>
  </w:element>
  <w:element w:id="8" w:kind="variable" w:selector="check" w:type="string" w:valueMode="normal" w:required="false" w:groupID="5">
    <w:identifier xml:space="preserve">ID8</w:identifier>
    <w:name xml:space="preserve">Tibbiyot muassasasi rahbarining F.I.O.si</w:name>
    <w:value w:hidden="false">
      <w:unit w:active="false"/>
    </w:value>
  </w:element>
  <w:element w:id="9" w:kind="variable" w:selector="check" w:type="string" w:valueMode="normal" w:required="false" w:groupID="5">
    <w:identifier xml:space="preserve">ID9</w:identifier>
    <w:name xml:space="preserve">Tibbiyot muassasasining manzili</w:name>
    <w:value w:hidden="false">
      <w:unit w:active="false"/>
    </w:value>
  </w:element>
  <w:element w:id="10" w:kind="variable" w:selector="check" w:type="string" w:valueMode="normal" w:required="false" w:groupID="5">
    <w:identifier xml:space="preserve">ID10</w:identifier>
    <w:name xml:space="preserve">Tibbiyot muassasasining hisob raqami</w:name>
    <w:value w:hidden="false">
      <w:unit w:active="false"/>
    </w:value>
  </w:element>
  <w:element w:id="11" w:kind="variable" w:selector="check" w:type="string" w:valueMode="normal" w:required="false" w:groupID="5">
    <w:identifier xml:space="preserve">ID11</w:identifier>
    <w:name xml:space="preserve">Tibbiyot muassasasining STIR raqami</w:name>
    <w:value w:hidden="false">
      <w:unit w:active="false"/>
    </w:value>
  </w:element>
  <w:element w:id="12" w:kind="variable" w:selector="check" w:type="string" w:valueMode="normal" w:required="false" w:groupID="5">
    <w:identifier xml:space="preserve">ID12</w:identifier>
    <w:name xml:space="preserve">Tibbiyot muassasasining MFO raqami</w:name>
    <w:value w:hidden="false">
      <w:unit w:active="false"/>
    </w:value>
  </w:element>
  <w:element w:id="13" w:kind="variable" w:selector="check" w:type="string" w:valueMode="normal" w:required="false" w:groupID="5">
    <w:identifier xml:space="preserve">ID13</w:identifier>
    <w:name xml:space="preserve">Tibbiyot muassasasining OKED raqami</w:name>
    <w:value w:hidden="false">
      <w:unit w:active="false"/>
    </w:value>
  </w:element>
  <w:element w:id="14" w:kind="category" w:selector="check" w:type="string" w:valueMode="normal" w:required="false">
    <w:identifier xml:space="preserve">ID14</w:identifier>
    <w:name xml:space="preserve">Buyurtmachi</w:name>
    <w:value w:hidden="true">
      <w:unit w:active="false"/>
    </w:value>
  </w:element>
  <w:element w:id="15" w:kind="variable" w:selector="check" w:type="string" w:valueMode="normal" w:required="false" w:groupID="14">
    <w:identifier xml:space="preserve">ID15</w:identifier>
    <w:name xml:space="preserve">Buyurtmachining F.I.O.si</w:name>
    <w:value w:hidden="false">
      <w:unit w:active="false"/>
    </w:value>
  </w:element>
  <w:element w:id="16" w:kind="variable" w:selector="check" w:type="string" w:valueMode="normal" w:required="false" w:groupID="14">
    <w:identifier xml:space="preserve">ID16</w:identifier>
    <w:name xml:space="preserve">Buyurtmachining manzili</w:name>
    <w:value w:hidden="false">
      <w:unit w:active="false"/>
    </w:value>
  </w:element>
  <w:element w:id="17" w:kind="variable" w:selector="check" w:type="string" w:valueMode="normal" w:required="false" w:groupID="14">
    <w:identifier xml:space="preserve">ID17</w:identifier>
    <w:name xml:space="preserve">Buyurtmachiga pasport bergan IIB nomi</w:name>
    <w:value w:hidden="false">
      <w:unit w:active="false"/>
    </w:value>
  </w:element>
  <w:element w:id="18" w:kind="variable" w:selector="check" w:type="string" w:valueMode="normal" w:required="false" w:groupID="14">
    <w:identifier xml:space="preserve">ID18</w:identifier>
    <w:name xml:space="preserve">Buyurtmachiga pasport berilgan sana</w:name>
    <w:value w:hidden="false">
      <w:unit w:active="false"/>
    </w:value>
  </w:element>
  <w:element w:id="20" w:kind="variable" w:selector="check" w:type="string" w:valueMode="normal" w:required="false" w:groupID="14">
    <w:identifier xml:space="preserve">ID20</w:identifier>
    <w:name xml:space="preserve">Buyurtmachining pasport seriya va raqami</w:name>
    <w:value w:hidden="false">
      <w:unit w:active="false"/>
    </w:value>
  </w:element>
  <w:element w:id="21" w:kind="variable" w:selector="check" w:type="string" w:valueMode="normal" w:required="false" w:groupID="14">
    <w:identifier xml:space="preserve">ID21</w:identifier>
    <w:name xml:space="preserve">Buyurtmachining STIR raqami</w:name>
    <w:value w:hidden="false">
      <w:unit w:active="false"/>
    </w:value>
  </w:element>
  <w:element w:id="22" w:kind="category" w:selector="check" w:type="string" w:valueMode="normal" w:required="false">
    <w:identifier xml:space="preserve">ID22</w:identifier>
    <w:name xml:space="preserve">Shartnoma mazmuni</w:name>
    <w:value w:hidden="true">
      <w:unit w:active="false"/>
    </w:value>
  </w:element>
  <w:element w:id="23" w:kind="variable" w:selector="check" w:type="string" w:valueMode="normal" w:required="false" w:groupID="22">
    <w:identifier xml:space="preserve">ID23</w:identifier>
    <w:name xml:space="preserve">Tibbiyot muasasasi tomonidan tibbiy xizmatlar ko‘rsatiladigan binoning manzili</w:name>
    <w:value w:hidden="false">
      <w:unit w:active="false"/>
    </w:value>
  </w:element>
  <w:element w:id="24" w:kind="variable" w:selector="check" w:type="string" w:valueMode="normal" w:required="false" w:groupID="22">
    <w:identifier xml:space="preserve">ID24</w:identifier>
    <w:name xml:space="preserve">Tibbiy xizmat ko‘rsatish boshlanadigan sana</w:name>
    <w:value w:hidden="false">
      <w:unit w:active="false"/>
    </w:value>
  </w:element>
  <w:element w:id="25" w:kind="variable" w:selector="check" w:type="string" w:valueMode="normal" w:required="false" w:groupID="22">
    <w:identifier xml:space="preserve">ID25</w:identifier>
    <w:name xml:space="preserve">Tibbiy xizmat ko‘rsatish tugallanadigan sana</w:name>
    <w:value w:hidden="false">
      <w:unit w:active="false"/>
    </w:value>
  </w:element>
  <w:element w:id="26" w:kind="variable" w:selector="check" w:type="string" w:valueMode="normal" w:required="false" w:groupID="22">
    <w:identifier xml:space="preserve">ID26</w:identifier>
    <w:name xml:space="preserve">Tibbiyot muasasasining shartnomada belgilanganidan boshqa huquqlari</w:name>
    <w:value w:hidden="false">
      <w:unit w:active="false"/>
    </w:value>
  </w:element>
  <w:element w:id="27" w:kind="variable" w:selector="check" w:type="string" w:valueMode="normal" w:required="false" w:groupID="22">
    <w:identifier xml:space="preserve">ID27</w:identifier>
    <w:name xml:space="preserve">Тиббиёт муасасасининг шартномада белгиланганидан бошқа мажбуриятлари</w:name>
    <w:value w:hidden="false">
      <w:unit w:active="false"/>
    </w:value>
  </w:element>
  <w:element w:id="28" w:kind="variable" w:selector="check" w:type="string" w:valueMode="normal" w:required="false" w:groupID="22">
    <w:identifier xml:space="preserve">ID28</w:identifier>
    <w:name xml:space="preserve">Bajaruvchining shartnomada belgilanganidan boshqa huquqlari</w:name>
    <w:value w:hidden="false">
      <w:unit w:active="false"/>
    </w:value>
  </w:element>
  <w:element w:id="29" w:kind="variable" w:selector="check" w:type="string" w:valueMode="normal" w:required="false" w:groupID="22">
    <w:identifier xml:space="preserve">ID29</w:identifier>
    <w:name xml:space="preserve">Bajaruvchining shartnomada belgilanganidan boshqa majburiyatlari</w:name>
    <w:value w:hidden="false">
      <w:unit w:active="false"/>
    </w:value>
  </w:element>
  <w:element w:id="30" w:kind="variable" w:selector="check" w:type="string" w:valueMode="normal" w:required="false" w:groupID="22">
    <w:identifier xml:space="preserve">ID30</w:identifier>
    <w:name xml:space="preserve">Taraflarning kelishuviga ko‘ra, ko‘rsatiladigan tibbiy xizmat haqi miqdori</w:name>
    <w:value w:hidden="false">
      <w:unit w:active="false"/>
    </w:value>
  </w:element>
  <w:element w:id="31" w:kind="variable" w:selector="check" w:type="string" w:valueMode="normal" w:required="false" w:groupID="22">
    <w:identifier xml:space="preserve">ID31</w:identifier>
    <w:name xml:space="preserve">To‘lovlar shartnoma tuzilganidan so‘ng necha bank ish kunida to‘lanishi lozim</w:name>
    <w:value w:hidden="false">
      <w:unit w:active="false"/>
    </w:value>
  </w:element>
  <w:element w:id="32" w:kind="variable" w:selector="check" w:type="string" w:valueMode="normal" w:required="false" w:groupID="22">
    <w:identifier xml:space="preserve">ID32</w:identifier>
    <w:name xml:space="preserve">To‘lovlarni amalga oshirish usuli</w:name>
    <w:comment xml:space="preserve">Izoh: Masalan pul ko‘chirish, naqt pul to‘lash</w:comment>
    <w:value w:hidden="false">
      <w:unit w:active="false"/>
    </w:value>
  </w:element>
  <w:element w:id="33" w:kind="variable" w:selector="check" w:type="string" w:valueMode="normal" w:required="false" w:groupID="22">
    <w:identifier xml:space="preserve">ID33</w:identifier>
    <w:name xml:space="preserve">Buyurtmachi» qabul qiladigan dori vositalari, bir martalik asbob-anjomlar va tibbiy xizmatni ko‘rsatish bilan bog‘liq xarajatlar ushbu shartnoma bo‘yicha belgilangan summaga kirish yoki kirmasligi</w:name>
    <w:comment xml:space="preserve">Izoh: Ushbu bandda “Kiradi” yoki “Kirmaydi” javoblaridan biri yoziladi</w:comment>
    <w:value w:hidden="false">
      <w:unit w:active="false"/>
    </w:value>
  </w:element>
</w:structure>
</file>