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rPr>
          <w:b/>
          <w:rFonts w:ascii="Times New Roman" w:hAnsi="Times New Roman"/>
        </w:rPr>
      </w:pPr>
      <w:r>
        <w:rPr>
          <w:b/>
        </w:rPr>
        <w:t xml:space="preserve">RIYELTORLIK SHARTNOMASI</w:t>
      </w:r>
    </w:p>
    <w:p>
      <w:pPr>
        <w:jc w:val="center"/>
        <w:ind w:firstLine="709"/>
        <w:spacing w:after="0"/>
        <w:rPr>
          <w:b/>
        </w:rPr>
      </w:pPr>
    </w:p>
    <w:tbl>
      <w:tblPr>
        <w:tblW w:w="9450" w:type="dxa"/>
        <w:tblCellMar>
          <w:left w:w="15" w:type="dxa"/>
          <w:top w:w="15" w:type="dxa"/>
          <w:right w:w="15" w:type="dxa"/>
          <w:bottom w:w="15" w:type="dxa"/>
        </w:tblCellMar>
        <w:shd w:fill="ffffff"/>
      </w:tblPr>
      <w:tblGrid>
        <w:gridCol w:w="3137"/>
        <w:gridCol w:w="3137"/>
        <w:gridCol w:w="3176"/>
      </w:tblGrid>
      <w:tr>
        <w:tc>
          <w:tcPr>
            <w:tcW w:w="3137" w:type="dxa"/>
            <w:shd w:fill="ffffff"/>
            <w:hideMark/>
          </w:tcPr>
          <w:p>
            <w:pPr>
              <w:jc w:val="both"/>
              <w:spacing w:after="0"/>
              <w:rPr>
                <w:color w:val="000000"/>
              </w:rPr>
            </w:pPr>
            <w:r>
              <w:rPr>
                <w:vanish w:val="false"/>
                <w:color w:val="000000"/>
                <w:rFonts w:ascii="Times New Roman" w:hAnsi="Times New Roman"/>
              </w:rPr>
              <w:fldChar w:fldCharType="begin"/>
              <w:instrText xml:space="preserve">X {"Y":2}</w:instrText>
              <w:fldChar w:fldCharType="separate"/>
              <w:t xml:space="preserve">Shartnoma tuzilgan vaqt</w:t>
            </w:r>
            <w:r>
              <w:rPr>
                <w:vanish w:val="false"/>
                <w:color w:val="000000"/>
                <w:rFonts w:ascii="Times New Roman" w:hAnsi="Times New Roman"/>
              </w:rPr>
              <w:fldChar w:fldCharType="end"/>
            </w:r>
          </w:p>
        </w:tc>
        <w:tc>
          <w:tcPr>
            <w:tcW w:w="3137" w:type="dxa"/>
            <w:shd w:fill="ffffff"/>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t xml:space="preserve">Shartnoma raqami</w:t>
            </w:r>
            <w:r>
              <w:rPr>
                <w:vanish w:val="false"/>
                <w:color w:val="000000"/>
                <w:rFonts w:ascii="Times New Roman" w:hAnsi="Times New Roman"/>
              </w:rPr>
              <w:fldChar w:fldCharType="end"/>
            </w:r>
            <w:r>
              <w:rPr>
                <w:color w:val="000000"/>
              </w:rPr>
              <w:t>-son</w:t>
            </w:r>
          </w:p>
        </w:tc>
        <w:tc>
          <w:tcPr>
            <w:tcW w:w="3176" w:type="dxa"/>
            <w:shd w:fill="ffffff"/>
            <w:hideMark/>
          </w:tcPr>
          <w:p>
            <w:pPr>
              <w:jc w:val="right"/>
              <w:ind w:left="221"/>
              <w:spacing w:after="0"/>
              <w:rPr>
                <w:color w:val="000000"/>
              </w:rPr>
            </w:pPr>
            <w:r>
              <w:rPr>
                <w:vanish w:val="false"/>
                <w:color w:val="000000"/>
                <w:rFonts w:ascii="Times New Roman" w:hAnsi="Times New Roman"/>
              </w:rPr>
              <w:fldChar w:fldCharType="begin"/>
              <w:instrText xml:space="preserve">X {"Y":4}</w:instrText>
              <w:fldChar w:fldCharType="separate"/>
              <w:t xml:space="preserve">Shartnoma tuzilgan joy</w:t>
            </w:r>
            <w:r>
              <w:rPr>
                <w:vanish w:val="false"/>
                <w:color w:val="000000"/>
                <w:rFonts w:ascii="Times New Roman" w:hAnsi="Times New Roman"/>
              </w:rPr>
              <w:fldChar w:fldCharType="end"/>
            </w:r>
            <w:r>
              <w:rPr>
                <w:color w:val="000000"/>
              </w:rPr>
              <w:t xml:space="preserve"> </w:t>
            </w:r>
          </w:p>
        </w:tc>
      </w:tr>
    </w:tbl>
    <w:p>
      <w:pPr>
        <w:jc w:val="both"/>
        <w:ind w:firstLine="709"/>
        <w:spacing w:after="0"/>
      </w:pPr>
    </w:p>
    <w:p>
      <w:pPr>
        <w:jc w:val="both"/>
        <w:ind w:firstLine="709"/>
        <w:spacing w:after="0"/>
      </w:pPr>
      <w:r>
        <w:rPr>
          <w:vanish w:val="false"/>
        </w:rPr>
        <w:fldChar w:fldCharType="begin"/>
        <w:instrText xml:space="preserve">X {"Y":6}</w:instrText>
        <w:fldChar w:fldCharType="separate"/>
        <w:t xml:space="preserve">Buyurtmachi tashkilotning to‘liq nomi</w:t>
      </w:r>
      <w:r>
        <w:rPr>
          <w:vanish w:val="false"/>
        </w:rPr>
        <w:fldChar w:fldCharType="end"/>
      </w:r>
      <w:r>
        <w:t xml:space="preserve"> nomidan </w:t>
      </w:r>
      <w:r>
        <w:rPr>
          <w:vanish w:val="false"/>
        </w:rPr>
        <w:fldChar w:fldCharType="begin"/>
        <w:instrText xml:space="preserve">X {"Y":7}</w:instrText>
        <w:fldChar w:fldCharType="separate"/>
        <w:t xml:space="preserve">Buyurtmachiga shartnoma tuzish huquqini beruvchi hujjat</w:t>
      </w:r>
      <w:r>
        <w:rPr>
          <w:vanish w:val="false"/>
        </w:rPr>
        <w:fldChar w:fldCharType="end"/>
      </w:r>
      <w:r>
        <w:t xml:space="preserve">ga asosan xarakat qiluvchi </w:t>
      </w:r>
      <w:r>
        <w:rPr>
          <w:vanish w:val="false"/>
        </w:rPr>
        <w:fldChar w:fldCharType="begin"/>
        <w:instrText xml:space="preserve">X {"Y":8}</w:instrText>
        <w:fldChar w:fldCharType="separate"/>
        <w:t xml:space="preserve">Buyurtmachining lavozimi va F.I.Sh.i</w:t>
      </w:r>
      <w:r>
        <w:rPr>
          <w:vanish w:val="false"/>
        </w:rPr>
        <w:fldChar w:fldCharType="end"/>
      </w:r>
      <w:r>
        <w:t xml:space="preserve"> (bundan keyin matnda “Buyurtmachi” deb yuritiladi) bir tomondan, </w:t>
      </w:r>
      <w:r>
        <w:rPr>
          <w:vanish w:val="false"/>
        </w:rPr>
        <w:fldChar w:fldCharType="begin"/>
        <w:instrText xml:space="preserve">X {"Y":15}</w:instrText>
        <w:fldChar w:fldCharType="separate"/>
        <w:t xml:space="preserve">Ijrochi tashkilotning to‘liq nomi</w:t>
      </w:r>
      <w:r>
        <w:rPr>
          <w:vanish w:val="false"/>
        </w:rPr>
        <w:fldChar w:fldCharType="end"/>
      </w:r>
      <w:r>
        <w:t xml:space="preserve"> (bundan keyin matnda “Ijrochi” deb yuritiladi) nomidan “Rieltorning malaka sertifikati” asosida ish yuritadigan </w:t>
      </w:r>
      <w:r>
        <w:rPr>
          <w:vanish w:val="false"/>
        </w:rPr>
        <w:fldChar w:fldCharType="begin"/>
        <w:instrText xml:space="preserve">X {"Y":16}</w:instrText>
        <w:fldChar w:fldCharType="separate"/>
        <w:t xml:space="preserve">Ijrochining lavozimi va F.I.Sh.i</w:t>
      </w:r>
      <w:r>
        <w:rPr>
          <w:vanish w:val="false"/>
        </w:rPr>
        <w:fldChar w:fldCharType="end"/>
      </w:r>
      <w:r>
        <w:t xml:space="preserve"> ikkinchi tomondan (xar ikkalasi birgalikda keyingi matnda “Taraflar” deb yuritiladi) ommaviy shartnoma shartlari hamda oʻzaro tenglik va ixtiyoriylik tamoyillari asosida quyidagilar toʻgʻrisida ushbu shartnomani tuzdilar.</w:t>
      </w:r>
    </w:p>
    <w:p>
      <w:pPr>
        <w:jc w:val="both"/>
        <w:ind w:firstLine="709"/>
        <w:spacing w:after="0"/>
      </w:pPr>
    </w:p>
    <w:p>
      <w:pPr>
        <w:jc w:val="center"/>
        <w:ind w:firstLine="709"/>
        <w:spacing w:after="0"/>
        <w:rPr>
          <w:b/>
        </w:rPr>
      </w:pPr>
      <w:r>
        <w:rPr>
          <w:b/>
        </w:rPr>
        <w:t xml:space="preserve">1. SHARTNOMA PREDMETI</w:t>
      </w:r>
    </w:p>
    <w:p>
      <w:pPr>
        <w:jc w:val="both"/>
        <w:ind w:firstLine="709"/>
        <w:spacing w:after="0"/>
      </w:pPr>
      <w:r>
        <w:t xml:space="preserve">1.1. Mazkur shartnomaga muvofik “Ijrochi” “Buyurtmachi”ga unga tegishli boʻlgan </w:t>
      </w:r>
      <w:r>
        <w:rPr>
          <w:vanish w:val="false"/>
        </w:rPr>
        <w:fldChar w:fldCharType="begin"/>
        <w:instrText xml:space="preserve">X {"Y":23}</w:instrText>
        <w:fldChar w:fldCharType="separate"/>
        <w:t xml:space="preserve">Mulk joylashgan hududning to‘liq nomi</w:t>
      </w:r>
      <w:r>
        <w:rPr>
          <w:vanish w:val="false"/>
        </w:rPr>
        <w:fldChar w:fldCharType="end"/>
      </w:r>
      <w:r>
        <w:t xml:space="preserve">da joylashgan </w:t>
      </w:r>
      <w:r>
        <w:rPr>
          <w:vanish w:val="false"/>
        </w:rPr>
        <w:fldChar w:fldCharType="begin"/>
        <w:instrText xml:space="preserve">X {"Y":24}</w:instrText>
        <w:fldChar w:fldCharType="separate"/>
        <w:t xml:space="preserve">Mulkning turi (Misol uchun, yer uchastkasi, ko‘p qavatli uy va hokazo)</w:t>
      </w:r>
      <w:r>
        <w:rPr>
          <w:vanish w:val="false"/>
        </w:rPr>
        <w:fldChar w:fldCharType="end"/>
      </w:r>
      <w:r>
        <w:t>ning:</w:t>
      </w:r>
    </w:p>
    <w:p>
      <w:pPr>
        <w:jc w:val="both"/>
        <w:ind w:firstLine="709"/>
        <w:spacing w:after="0"/>
      </w:pPr>
      <w:r>
        <w:t xml:space="preserve">maydoni </w:t>
      </w:r>
      <w:r>
        <w:rPr>
          <w:vanish w:val="false"/>
        </w:rPr>
        <w:fldChar w:fldCharType="begin"/>
        <w:instrText xml:space="preserve">X {"Y":25}</w:instrText>
        <w:fldChar w:fldCharType="separate"/>
        <w:t xml:space="preserve">Yer uchastkasining maydoni hajmi</w:t>
      </w:r>
      <w:r>
        <w:rPr>
          <w:vanish w:val="false"/>
        </w:rPr>
        <w:fldChar w:fldCharType="end"/>
      </w:r>
      <w:r>
        <w:t xml:space="preserve"> kv.m;</w:t>
      </w:r>
    </w:p>
    <w:p>
      <w:pPr>
        <w:jc w:val="both"/>
        <w:ind w:firstLine="709"/>
        <w:spacing w:after="0"/>
      </w:pPr>
      <w:r>
        <w:t xml:space="preserve">amalda foydalanilayotgan yer uchastkasining maydoni </w:t>
      </w:r>
      <w:r>
        <w:rPr>
          <w:vanish w:val="false"/>
        </w:rPr>
        <w:fldChar w:fldCharType="begin"/>
        <w:instrText xml:space="preserve">X {"Y":26}</w:instrText>
        <w:fldChar w:fldCharType="separate"/>
        <w:t xml:space="preserve">Amalda foydalanilayotgan yer uchastkasining maydoni</w:t>
      </w:r>
      <w:r>
        <w:rPr>
          <w:vanish w:val="false"/>
        </w:rPr>
        <w:fldChar w:fldCharType="end"/>
      </w:r>
      <w:r>
        <w:t xml:space="preserve"> kv.m;</w:t>
      </w:r>
    </w:p>
    <w:p>
      <w:pPr>
        <w:jc w:val="both"/>
        <w:ind w:firstLine="709"/>
        <w:spacing w:after="0"/>
      </w:pPr>
      <w:r>
        <w:t xml:space="preserve">umumiy maydoni </w:t>
      </w:r>
      <w:r>
        <w:rPr>
          <w:vanish w:val="false"/>
        </w:rPr>
        <w:fldChar w:fldCharType="begin"/>
        <w:instrText xml:space="preserve">X {"Y":27}</w:instrText>
        <w:fldChar w:fldCharType="separate"/>
        <w:t xml:space="preserve">Umumiy maydoni</w:t>
      </w:r>
      <w:r>
        <w:rPr>
          <w:vanish w:val="false"/>
        </w:rPr>
        <w:fldChar w:fldCharType="end"/>
      </w:r>
      <w:r>
        <w:t xml:space="preserve"> kv.m.;</w:t>
      </w:r>
    </w:p>
    <w:p>
      <w:pPr>
        <w:jc w:val="both"/>
        <w:ind w:firstLine="709"/>
        <w:spacing w:after="0"/>
      </w:pPr>
      <w:r>
        <w:t xml:space="preserve">foydalanish maydoni </w:t>
      </w:r>
      <w:r>
        <w:rPr>
          <w:vanish w:val="false"/>
        </w:rPr>
        <w:fldChar w:fldCharType="begin"/>
        <w:instrText xml:space="preserve">X {"Y":28}</w:instrText>
        <w:fldChar w:fldCharType="separate"/>
        <w:t xml:space="preserve">Foydalanish maydoni</w:t>
      </w:r>
      <w:r>
        <w:rPr>
          <w:vanish w:val="false"/>
        </w:rPr>
        <w:fldChar w:fldCharType="end"/>
      </w:r>
      <w:r>
        <w:t xml:space="preserve"> kv.m, </w:t>
      </w:r>
    </w:p>
    <w:p>
      <w:pPr>
        <w:jc w:val="both"/>
        <w:ind w:firstLine="709"/>
        <w:spacing w:after="0"/>
      </w:pPr>
      <w:r>
        <w:t xml:space="preserve">qavatlar soni </w:t>
      </w:r>
      <w:r>
        <w:rPr>
          <w:vanish w:val="false"/>
        </w:rPr>
        <w:fldChar w:fldCharType="begin"/>
        <w:instrText xml:space="preserve">X {"Y":29}</w:instrText>
        <w:fldChar w:fldCharType="separate"/>
        <w:t xml:space="preserve">Qavatlar soni</w:t>
      </w:r>
      <w:r>
        <w:rPr>
          <w:vanish w:val="false"/>
        </w:rPr>
        <w:fldChar w:fldCharType="end"/>
      </w:r>
      <w:r>
        <w:t xml:space="preserve"> va xonalar soni </w:t>
      </w:r>
      <w:r>
        <w:rPr>
          <w:vanish w:val="false"/>
        </w:rPr>
        <w:fldChar w:fldCharType="begin"/>
        <w:instrText xml:space="preserve">X {"Y":30}</w:instrText>
        <w:fldChar w:fldCharType="separate"/>
        <w:t xml:space="preserve">Xonalar soni</w:t>
      </w:r>
      <w:r>
        <w:rPr>
          <w:vanish w:val="false"/>
        </w:rPr>
        <w:fldChar w:fldCharType="end"/>
      </w:r>
      <w:r>
        <w:t xml:space="preserve">dan iborat boʻlgan binoni (keyingi matnda “Mulk” deb yuritiladi) (ilovada koʻrsatilgan shartlarda) sotish boʻyicha quyidagi rieltorlik xizmatlarini koʻrsatish majburiyatini oladi, “Buyurtmachi” esa koʻrsatilgan xizmatlar uchun shartnomada koʻrsatilgan miqdor, tartib va muddatlarda xaq toʻlaydi:</w:t>
      </w:r>
    </w:p>
    <w:p>
      <w:pPr>
        <w:jc w:val="both"/>
        <w:ind w:firstLine="709"/>
        <w:spacing w:after="0"/>
      </w:pPr>
      <w:r>
        <w:t xml:space="preserve">buyurtmachini rieltorlik faoliyatini tartibga soluvchi barcha normativ-hukuqiy xujjatlar bilan tanishtirish;</w:t>
      </w:r>
    </w:p>
    <w:p>
      <w:pPr>
        <w:jc w:val="both"/>
        <w:ind w:firstLine="709"/>
        <w:spacing w:after="0"/>
      </w:pPr>
      <w:r>
        <w:t xml:space="preserve">koʻchmas mulk obyektini begonalashtirish boʻyicha bitimlarni sodir etash qoidalari va xususiyatlari boʻyicha tushuntirishlar berish;</w:t>
      </w:r>
    </w:p>
    <w:p>
      <w:pPr>
        <w:jc w:val="both"/>
        <w:ind w:firstLine="709"/>
        <w:spacing w:after="0"/>
      </w:pPr>
      <w:r>
        <w:t xml:space="preserve">shartnomalarni tuzish tartibi boʻyicha maʼlumotlar berish;</w:t>
      </w:r>
    </w:p>
    <w:p>
      <w:pPr>
        <w:jc w:val="both"/>
        <w:ind w:firstLine="709"/>
        <w:spacing w:after="0"/>
      </w:pPr>
      <w:r>
        <w:t xml:space="preserve">mulk xukukini davlat roʻyxatidan oʻtkazish boʻyicha tushuntirishlar berish;</w:t>
      </w:r>
    </w:p>
    <w:p>
      <w:pPr>
        <w:jc w:val="both"/>
        <w:ind w:firstLine="709"/>
        <w:spacing w:after="0"/>
      </w:pPr>
      <w:r>
        <w:t xml:space="preserve">zarur xujjatlar toʻplamini gayyorlash boʻyicha xizmatlarning qiymati boʻyicha tushuntirishlar berish;</w:t>
      </w:r>
    </w:p>
    <w:p>
      <w:pPr>
        <w:jc w:val="both"/>
        <w:ind w:firstLine="709"/>
        <w:spacing w:after="0"/>
      </w:pPr>
      <w:r>
        <w:t xml:space="preserve">buyurtmachi nomidan va manfaatlarida koʻchmas mulk obyektining reklamasini tashkil kilish.</w:t>
      </w:r>
    </w:p>
    <w:p>
      <w:pPr>
        <w:jc w:val="both"/>
        <w:ind w:firstLine="709"/>
        <w:spacing w:after="0"/>
      </w:pPr>
      <w:r>
        <w:t xml:space="preserve">Mazkur shartnoma nazarda tutilgan masalalar boʻyicha tushuntirishlar va maʼlumotlar berish “Ijrochi” tomonidan ogʻzaki ravishda amalga oshiriladi. “Buyurtmachi” tomonidan yozma ravishda tushuntirishlar berish soʻralganda yozma tushuntirishlar beriladi.</w:t>
      </w:r>
    </w:p>
    <w:p>
      <w:pPr>
        <w:jc w:val="both"/>
        <w:ind w:firstLine="709"/>
        <w:spacing w:after="0"/>
      </w:pPr>
      <w:r>
        <w:t xml:space="preserve">Shuningdek, mazkur shartnomaga koʻra “Ijrochi” “Buyurtmachi”ga uning soʻrovidan kelib chiqib, rieltorlik xizmatlari koʻrsagilishiga oid qonunchilik xujjatlaridan nusxa tayyorlab berish majburiyatlarini oladi.</w:t>
      </w:r>
    </w:p>
    <w:p>
      <w:pPr>
        <w:jc w:val="both"/>
        <w:ind w:firstLine="709"/>
        <w:spacing w:after="0"/>
      </w:pPr>
      <w:r>
        <w:t xml:space="preserve">1.2. “Buyurtmachi”ning istaklariga qarab “Ijrochi” “Buyurtmachi” nomidan va manfaatlarida unga tegishli boʻlgan koʻchmas mulk obyektini reklama qiladi.</w:t>
      </w:r>
    </w:p>
    <w:p>
      <w:pPr>
        <w:jc w:val="both"/>
        <w:ind w:firstLine="709"/>
        <w:spacing w:after="0"/>
      </w:pPr>
      <w:r>
        <w:t xml:space="preserve">Jumladan, “Buyurtmachi”ning soʻroviga koʻra “Ijrochi” koʻchmas mulk va uning sotilishi shartlariga oid maʼlumotlarni oʻzining internet tarmogʻidagi rasmiy veb saytida maʼlumotlar joylashtiradi. Oʻziga koʻchmas mulk sotib olish boʻyicha murojaat qilgan yuridik va jismoniy shaxslarga “Buyurtmachi”ga tegishli koʻchmas mulk, uning sotilish shartlari xaqida maʼlumotlar beradi va qonunchilik hujjatlarida taʼqiqlanmagan boshqa xarakatlarni amalga oshiradi.</w:t>
      </w:r>
    </w:p>
    <w:p>
      <w:pPr>
        <w:jc w:val="both"/>
        <w:ind w:firstLine="709"/>
        <w:spacing w:after="0"/>
      </w:pPr>
      <w:r>
        <w:t xml:space="preserve">1.3. “Buyurtmachi” “Ijrochi” tomonidan rieltorlik xizmatlari koʻrsatilayotgan koʻchmas mulkini oʻzi koʻrsatgan shartlarga mos ravishda sotib olish istagini bildirgan shaxs bilan oldi-sotdi shartnomasini tuzish majburiyatini oladi.</w:t>
      </w:r>
    </w:p>
    <w:p>
      <w:pPr>
        <w:jc w:val="both"/>
        <w:ind w:firstLine="709"/>
        <w:spacing w:after="0"/>
      </w:pPr>
      <w:r>
        <w:t xml:space="preserve">“Buyurtmachi” mazkur majburiyatni bajarmagan yoki lozim darajada bajarmagan takdirda shartnoma tuzishdan bosh tortishi natijasida kelib chiqadigan okibatlar uchun javobgar boʻladi. Shuningdek, buning natijasida “Ijrochi” koʻrgan xaqiqiy zarar va boy berilgan foydasini qoplab beradi.</w:t>
      </w:r>
    </w:p>
    <w:p>
      <w:pPr>
        <w:jc w:val="both"/>
        <w:ind w:firstLine="709"/>
        <w:spacing w:after="0"/>
      </w:pPr>
    </w:p>
    <w:p>
      <w:pPr>
        <w:jc w:val="center"/>
        <w:ind w:firstLine="709"/>
        <w:spacing w:after="0"/>
        <w:rPr>
          <w:b/>
        </w:rPr>
      </w:pPr>
      <w:r>
        <w:rPr>
          <w:b/>
        </w:rPr>
        <w:t xml:space="preserve">2. TARAFLARNING HUQUQ VA MAJBURIYATLARI</w:t>
      </w:r>
    </w:p>
    <w:p>
      <w:pPr>
        <w:jc w:val="both"/>
        <w:ind w:firstLine="709"/>
        <w:spacing w:after="0"/>
      </w:pPr>
      <w:r>
        <w:t xml:space="preserve">2.1. “Buyurtmachi”ning huquqlari:</w:t>
      </w:r>
    </w:p>
    <w:p>
      <w:pPr>
        <w:jc w:val="both"/>
        <w:ind w:firstLine="709"/>
        <w:spacing w:after="0"/>
      </w:pPr>
      <w:r>
        <w:t xml:space="preserve">“Ijrochi”dan mazkur shartnoma asosida tegishli xizmatlarni oʻz vaqtida va lozim darajada koʻrsatilishini talab qilish;</w:t>
      </w:r>
    </w:p>
    <w:p>
      <w:pPr>
        <w:jc w:val="both"/>
        <w:ind w:firstLine="709"/>
        <w:spacing w:after="0"/>
      </w:pPr>
      <w:r>
        <w:t xml:space="preserve">“Ijrochi”ga ogʻzaki va yozma murojaatlar qilish hamda ularga tegishli javoblar olish;</w:t>
      </w:r>
    </w:p>
    <w:p>
      <w:pPr>
        <w:jc w:val="both"/>
        <w:ind w:firstLine="709"/>
        <w:spacing w:after="0"/>
      </w:pPr>
      <w:r>
        <w:t xml:space="preserve">“Ijrochi” shartnoma boʻyicha oʻz majburiyatlarini bajarmagan yoki lozim darajada bajarmagan holatlarda shartnomani bekor qilishni yozma ravishda talab qilish;</w:t>
      </w:r>
    </w:p>
    <w:p>
      <w:pPr>
        <w:jc w:val="both"/>
        <w:ind w:firstLine="709"/>
        <w:spacing w:after="0"/>
      </w:pPr>
      <w:r>
        <w:t xml:space="preserve">“Ijrochi”dan litsenziya, shuningdek malaka sertifikati koʻrsatilishini talab qilish;</w:t>
      </w:r>
    </w:p>
    <w:p>
      <w:pPr>
        <w:jc w:val="both"/>
        <w:ind w:firstLine="709"/>
        <w:spacing w:after="0"/>
      </w:pPr>
      <w:r>
        <w:t xml:space="preserve">“Ijrochi”dan rieltorlik xizmatlari koʻrsatish shartnomasi bajarilishining borishi haqida axborot olish; </w:t>
      </w:r>
    </w:p>
    <w:p>
      <w:pPr>
        <w:jc w:val="both"/>
        <w:ind w:firstLine="709"/>
        <w:spacing w:after="0"/>
      </w:pPr>
      <w:r>
        <w:t xml:space="preserve">mazkur shartnoma shartlari “Ijrochi” tomonidan bajarilmagan taqdirda shartnomaning bekor qilinishini talab etish;</w:t>
      </w:r>
    </w:p>
    <w:p>
      <w:pPr>
        <w:jc w:val="both"/>
        <w:ind w:firstLine="709"/>
        <w:spacing w:after="0"/>
      </w:pPr>
      <w:r>
        <w:t xml:space="preserve">koʻchmas mulk obyektlariga va ularga boʻlgan huquqlarga doir tuzilishi moʻljallanayotgan bitimning xususiyati hamda huquqiy oqibatlari toʻgʻrisida “Ijrochi”dan yozma shaklda axborot olish;</w:t>
      </w:r>
    </w:p>
    <w:p>
      <w:pPr>
        <w:jc w:val="both"/>
        <w:ind w:firstLine="709"/>
        <w:spacing w:after="0"/>
      </w:pPr>
      <w:r>
        <w:t xml:space="preserve">oʻz huquqlari va qonuniy manfaatlari buzilgan taqdirda rieltorlik faoliyati sohasidagi vakolatli davlat organiga, isteʼmolchilarning huquqlarini himoya qiluvchi tashkilotlarga, rieltorlik tashkilotlari va rieltorlarning birlashmalariga, shuningdek sudga murojaat qilish.</w:t>
      </w:r>
    </w:p>
    <w:p>
      <w:pPr>
        <w:jc w:val="both"/>
        <w:ind w:firstLine="709"/>
        <w:spacing w:after="0"/>
      </w:pPr>
      <w:r>
        <w:rPr>
          <w:vanish w:val="false"/>
        </w:rPr>
        <w:fldChar w:fldCharType="begin"/>
        <w:instrText xml:space="preserve">X {"Y":31}</w:instrText>
        <w:fldChar w:fldCharType="separate"/>
        <w:t xml:space="preserve">“Buyurtmachi”ning boshqa huquqlari</w:t>
      </w:r>
      <w:r>
        <w:rPr>
          <w:vanish w:val="false"/>
        </w:rPr>
        <w:fldChar w:fldCharType="end"/>
      </w:r>
    </w:p>
    <w:p>
      <w:pPr>
        <w:jc w:val="both"/>
        <w:ind w:firstLine="709"/>
        <w:spacing w:after="0"/>
      </w:pPr>
      <w:r>
        <w:t xml:space="preserve">2.2. “Buyurtmachi”ning majburiyatlari:</w:t>
      </w:r>
    </w:p>
    <w:p>
      <w:pPr>
        <w:jc w:val="both"/>
        <w:ind w:firstLine="709"/>
        <w:spacing w:after="0"/>
      </w:pPr>
      <w:r>
        <w:t xml:space="preserve">“Ijrochi”ning soʻroviga koʻra mazkur shartnoma asosida xizmat koʻrsatish uchun lozim boʻladigan maʼlumotlar va hujjatlarni taqdim etish;</w:t>
      </w:r>
    </w:p>
    <w:p>
      <w:pPr>
        <w:jc w:val="both"/>
        <w:ind w:firstLine="709"/>
        <w:spacing w:after="0"/>
      </w:pPr>
      <w:r>
        <w:t xml:space="preserve">“Ijrochi”ning xisob raqamiga shargnoma asosida koʻrsatilgan xizmat haqini oʻz vaqtida toʻlanishini taʼminlash;</w:t>
      </w:r>
    </w:p>
    <w:p>
      <w:pPr>
        <w:jc w:val="both"/>
        <w:ind w:firstLine="709"/>
        <w:spacing w:after="0"/>
      </w:pPr>
      <w:r>
        <w:t xml:space="preserve">shartnoma boʻyicha oʻziga koʻrsatilgan xizmatlarni qabul qilish, koʻrsatilgan xizmatlar qabul qilinganligi bilan bogʻliq tegishli hujjatlarni imzolash;</w:t>
      </w:r>
    </w:p>
    <w:p>
      <w:pPr>
        <w:jc w:val="both"/>
        <w:ind w:firstLine="709"/>
        <w:spacing w:after="0"/>
      </w:pPr>
      <w:r>
        <w:t xml:space="preserve">shartnomaga muvofiq xizmat koʻrsatilishi natijasida oʻziga maʼlum boʻlgan “Ijrochi”ning tijorat sirini yoki boshqa sir saqlanadigan maʼlumotlarni oshkor qilmaslik;</w:t>
      </w:r>
    </w:p>
    <w:p>
      <w:pPr>
        <w:jc w:val="both"/>
        <w:ind w:firstLine="709"/>
        <w:spacing w:after="0"/>
      </w:pPr>
      <w:r>
        <w:t xml:space="preserve">“Ijrochi”ning rieltorlik xizmatlari haqini tuzilgan rieltorlik xizmatlari koʻrsatish shartnomasi shartlariga muvofiq oʻz vaqtida toʻlashi.</w:t>
      </w:r>
    </w:p>
    <w:p>
      <w:pPr>
        <w:jc w:val="both"/>
        <w:ind w:firstLine="709"/>
        <w:spacing w:after="0"/>
      </w:pPr>
      <w:r>
        <w:rPr>
          <w:vanish w:val="false"/>
        </w:rPr>
        <w:fldChar w:fldCharType="begin"/>
        <w:instrText xml:space="preserve">X {"Y":32}</w:instrText>
        <w:fldChar w:fldCharType="separate"/>
        <w:t xml:space="preserve">“Buyurtmachi”ning boshqa majburiyatlari</w:t>
      </w:r>
      <w:r>
        <w:rPr>
          <w:vanish w:val="false"/>
        </w:rPr>
        <w:fldChar w:fldCharType="end"/>
      </w:r>
    </w:p>
    <w:p>
      <w:pPr>
        <w:jc w:val="both"/>
        <w:ind w:firstLine="709"/>
        <w:spacing w:after="0"/>
      </w:pPr>
      <w:r>
        <w:t xml:space="preserve">Buyurtmachi qonunchilik hujjatlarida nazarda tutilgan boshqa huquqlardan foydalanadi va qonunchilik hujjatlarida nazarda tutilgan boshqa majburiyatlarni bajaradi.</w:t>
      </w:r>
    </w:p>
    <w:p>
      <w:pPr>
        <w:jc w:val="both"/>
        <w:ind w:firstLine="709"/>
        <w:spacing w:after="0"/>
      </w:pPr>
      <w:r>
        <w:t>2.3.</w:t>
        <w:tab/>
        <w:t xml:space="preserve">“Ijrochi”ning huquqlari:</w:t>
      </w:r>
    </w:p>
    <w:p>
      <w:pPr>
        <w:jc w:val="both"/>
        <w:ind w:firstLine="709"/>
        <w:spacing w:after="0"/>
      </w:pPr>
      <w:r>
        <w:t xml:space="preserve">“Buyurtmachi”dan shartnoma boʻyicha tegishli xizmat haqining oʻz vaqtida va toʻliq toʻlanishini talab qilish;</w:t>
      </w:r>
    </w:p>
    <w:p>
      <w:pPr>
        <w:jc w:val="both"/>
        <w:ind w:firstLine="709"/>
        <w:spacing w:after="0"/>
      </w:pPr>
      <w:r>
        <w:t xml:space="preserve">“Buyurtmachi”dan unga koʻrsatilgan xizmatlarning oʻz vaqtida qabul qilinishini talab qilish;</w:t>
      </w:r>
    </w:p>
    <w:p>
      <w:pPr>
        <w:jc w:val="both"/>
        <w:ind w:firstLine="709"/>
        <w:spacing w:after="0"/>
      </w:pPr>
      <w:r>
        <w:t xml:space="preserve">mazkur shargnoma asosida xizmat koʻrsatish uchun “Buyurtmachi”dan tegishli maʼlumot va hujjatlarni talab qilish;</w:t>
      </w:r>
    </w:p>
    <w:p>
      <w:pPr>
        <w:jc w:val="both"/>
        <w:ind w:firstLine="709"/>
        <w:spacing w:after="0"/>
      </w:pPr>
      <w:r>
        <w:t xml:space="preserve">rieltorlik xizmatlari koʻrsatish shartnomasi shartlari buyurtmachi tomonidan bajarilmagan taqdirda shartnomani bekor qilinishini talab etish;</w:t>
      </w:r>
    </w:p>
    <w:p>
      <w:pPr>
        <w:jc w:val="both"/>
        <w:ind w:firstLine="709"/>
        <w:spacing w:after="0"/>
      </w:pPr>
      <w:r>
        <w:t xml:space="preserve">davlat organlari va boshqa tashkilotlardan rieltorlik faoliyatini amalga oshirish uchun zarur axborotni belgilangan tartibda olish.</w:t>
      </w:r>
    </w:p>
    <w:p>
      <w:pPr>
        <w:jc w:val="both"/>
        <w:ind w:firstLine="709"/>
        <w:spacing w:after="0"/>
      </w:pPr>
      <w:r>
        <w:rPr>
          <w:vanish w:val="false"/>
        </w:rPr>
        <w:fldChar w:fldCharType="begin"/>
        <w:instrText xml:space="preserve">X {"Y":33}</w:instrText>
        <w:fldChar w:fldCharType="separate"/>
        <w:t xml:space="preserve">“Ijrochi”ning boshqa huquqlari</w:t>
      </w:r>
      <w:r>
        <w:rPr>
          <w:vanish w:val="false"/>
        </w:rPr>
        <w:fldChar w:fldCharType="end"/>
      </w:r>
    </w:p>
    <w:p>
      <w:pPr>
        <w:jc w:val="both"/>
        <w:ind w:firstLine="709"/>
        <w:spacing w:after="0"/>
      </w:pPr>
      <w:r>
        <w:t xml:space="preserve">“Ijrochi” qonunchilik hujjatlariga muvofiq boshqa huquqlarga ham ega boʻlishi mumkin.</w:t>
      </w:r>
    </w:p>
    <w:p>
      <w:pPr>
        <w:jc w:val="both"/>
        <w:ind w:firstLine="709"/>
        <w:spacing w:after="0"/>
      </w:pPr>
      <w:r>
        <w:t>2.4.</w:t>
        <w:tab/>
        <w:t xml:space="preserve">“Ijrochining majburiyatlari:</w:t>
      </w:r>
    </w:p>
    <w:p>
      <w:pPr>
        <w:jc w:val="both"/>
        <w:ind w:firstLine="709"/>
        <w:spacing w:after="0"/>
      </w:pPr>
      <w:r>
        <w:t xml:space="preserve">mazkur shartnoma asosida tegishli xizmatlarni oʻz vaqtida va lozim darajada koʻrsatish;</w:t>
      </w:r>
    </w:p>
    <w:p>
      <w:pPr>
        <w:jc w:val="both"/>
        <w:ind w:firstLine="709"/>
        <w:spacing w:after="0"/>
      </w:pPr>
      <w:r>
        <w:t xml:space="preserve">“Buyurtmachi”ning soʻrovlariga tegishlicha javoblar berish;</w:t>
      </w:r>
    </w:p>
    <w:p>
      <w:pPr>
        <w:jc w:val="both"/>
        <w:ind w:firstLine="709"/>
        <w:spacing w:after="0"/>
      </w:pPr>
      <w:r>
        <w:t xml:space="preserve">mazkur shartnomani bekor qilish boʻyicha “Buyurtmachi”ning yozma murojaatini besh kunlik muddatda koʻrib chiqish;</w:t>
      </w:r>
    </w:p>
    <w:p>
      <w:pPr>
        <w:jc w:val="both"/>
        <w:ind w:firstLine="709"/>
        <w:spacing w:after="0"/>
      </w:pPr>
      <w:r>
        <w:t xml:space="preserve">“Buyurtmachi”ning talabiga binoan litsenziyani va malaka sertifikatini koʻrsatish;</w:t>
      </w:r>
    </w:p>
    <w:p>
      <w:pPr>
        <w:jc w:val="both"/>
        <w:ind w:firstLine="709"/>
        <w:spacing w:after="0"/>
      </w:pPr>
      <w:r>
        <w:t xml:space="preserve">oʻz fuqarolik javobgarligini sugʻurta qilish;</w:t>
      </w:r>
    </w:p>
    <w:p>
      <w:pPr>
        <w:jc w:val="both"/>
        <w:ind w:firstLine="709"/>
        <w:spacing w:after="0"/>
      </w:pPr>
      <w:r>
        <w:t xml:space="preserve">“Buyurtmachi”ga rieltorlik xizmatlarini faqat rieltorlik xizmatlari koʻrsatish shartnomasi asosida koʻrsatishi;</w:t>
      </w:r>
    </w:p>
    <w:p>
      <w:pPr>
        <w:jc w:val="both"/>
        <w:ind w:firstLine="709"/>
        <w:spacing w:after="0"/>
      </w:pPr>
      <w:r>
        <w:t xml:space="preserve">rieltorlik xizmatlarini koʻrsatish chogʻida “Buyurtmachi”ning manfaatlarini ifodalashi;</w:t>
      </w:r>
    </w:p>
    <w:p>
      <w:pPr>
        <w:jc w:val="both"/>
        <w:ind w:firstLine="709"/>
        <w:spacing w:after="0"/>
      </w:pPr>
      <w:r>
        <w:t xml:space="preserve">rieltorlik xizmatlari koʻrsatish davomida olingan maxfiy axborotni oshkor etmaslik (qonunchilik hujjatlarida nazarda tutilgan hollar bundan mustasno);</w:t>
      </w:r>
    </w:p>
    <w:p>
      <w:pPr>
        <w:jc w:val="both"/>
        <w:ind w:firstLine="709"/>
        <w:spacing w:after="0"/>
      </w:pPr>
      <w:r>
        <w:t xml:space="preserve">“Buyurtmachi”dan olingan hujjatlarning but saqlanishini taʼminlash;</w:t>
      </w:r>
    </w:p>
    <w:p>
      <w:pPr>
        <w:jc w:val="both"/>
        <w:ind w:firstLine="709"/>
        <w:spacing w:after="0"/>
      </w:pPr>
      <w:r>
        <w:t xml:space="preserve">“Buyurtmachi”ning yozma murojaatlariga yozma shaklda javob berish.</w:t>
      </w:r>
    </w:p>
    <w:p>
      <w:pPr>
        <w:jc w:val="both"/>
        <w:ind w:firstLine="709"/>
        <w:spacing w:after="0"/>
      </w:pPr>
      <w:r>
        <w:rPr>
          <w:vanish w:val="false"/>
        </w:rPr>
        <w:fldChar w:fldCharType="begin"/>
        <w:instrText xml:space="preserve">X {"Y":34}</w:instrText>
        <w:fldChar w:fldCharType="separate"/>
        <w:t xml:space="preserve">“Ijrochi”ning boshqa majburiyatlari</w:t>
      </w:r>
      <w:r>
        <w:rPr>
          <w:vanish w:val="false"/>
        </w:rPr>
        <w:fldChar w:fldCharType="end"/>
      </w:r>
    </w:p>
    <w:p>
      <w:pPr>
        <w:jc w:val="both"/>
        <w:ind w:firstLine="709"/>
        <w:spacing w:after="0"/>
      </w:pPr>
      <w:r>
        <w:t xml:space="preserve">“Ijrochi”nnng zimmasida qonunchilik hujjatlariga muvofiq boshqa majburiyatlar ham boʻlishi mumkin.</w:t>
      </w:r>
    </w:p>
    <w:p>
      <w:pPr>
        <w:jc w:val="both"/>
        <w:ind w:firstLine="709"/>
        <w:spacing w:after="0"/>
      </w:pPr>
    </w:p>
    <w:p>
      <w:pPr>
        <w:jc w:val="center"/>
        <w:ind w:firstLine="709"/>
        <w:spacing w:after="0"/>
        <w:rPr>
          <w:b/>
        </w:rPr>
      </w:pPr>
      <w:r>
        <w:rPr>
          <w:b/>
        </w:rPr>
        <w:t>3.</w:t>
        <w:tab/>
        <w:t xml:space="preserve">OʻZARO HISOB-KITOBLAR</w:t>
      </w:r>
    </w:p>
    <w:p>
      <w:pPr>
        <w:jc w:val="both"/>
        <w:ind w:firstLine="709"/>
        <w:spacing w:after="0"/>
      </w:pPr>
      <w:r>
        <w:t xml:space="preserve">3.1. “Buyurtmachi” mazkur shartnoma boʻyicha unga koʻrsatiladigan rieltorlik xizmatlari uchun “Ijrochi”ga mulk sotilish qiymatidan </w:t>
      </w:r>
      <w:r>
        <w:rPr>
          <w:vanish w:val="false"/>
        </w:rPr>
        <w:fldChar w:fldCharType="begin"/>
        <w:instrText xml:space="preserve">X {"Y":35}</w:instrText>
        <w:fldChar w:fldCharType="separate"/>
        <w:t xml:space="preserve">Rieltorlik xizmatlari uchun “Ijrochi”ga mulk sotilish qiymatidan to‘lanadigan komission yig‘im foizining miqdori</w:t>
      </w:r>
      <w:r>
        <w:rPr>
          <w:vanish w:val="false"/>
        </w:rPr>
        <w:fldChar w:fldCharType="end"/>
      </w:r>
      <w:r>
        <w:t xml:space="preserve"> foiz komission yigʻim toʻlanadi.</w:t>
      </w:r>
    </w:p>
    <w:p>
      <w:pPr>
        <w:jc w:val="both"/>
        <w:ind w:firstLine="709"/>
        <w:spacing w:after="0"/>
      </w:pPr>
      <w:r>
        <w:t xml:space="preserve">3.2. Toʻlov “Ijrochi”ning bank hisob raqamiga pul oʻtkazish yoki bank kassasi orqali pul toʻlash yoʻli bilan amalga oshiriladi. Toʻlangan pul mablagʻlari xizmatlarni topshirish-qabul qilish dalolatnomasi imzolangandan keyin qaytarilmaydi.</w:t>
      </w:r>
    </w:p>
    <w:p>
      <w:pPr>
        <w:jc w:val="both"/>
        <w:ind w:firstLine="709"/>
        <w:spacing w:after="0"/>
      </w:pPr>
      <w:r>
        <w:t xml:space="preserve">3.3. Toʻlovlar xizmatlarni topshirish-qabul qilish dalolatnomasi imzolangan kundan boshlab, besh kun ichida toʻliq amalga oshiriladi.</w:t>
      </w:r>
    </w:p>
    <w:p>
      <w:pPr>
        <w:jc w:val="both"/>
        <w:ind w:firstLine="709"/>
        <w:spacing w:after="0"/>
      </w:pPr>
      <w:r>
        <w:t xml:space="preserve">3.4. “Ijrochi” tomonidan “Buyurtmachi”ga xizmatlar koʻrsatish mazkur shartnoma imzolangan kundan boshlab amalga oshiriladi va </w:t>
      </w:r>
      <w:r>
        <w:rPr>
          <w:vanish w:val="false"/>
        </w:rPr>
        <w:fldChar w:fldCharType="begin"/>
        <w:instrText xml:space="preserve">X {"Y":36}</w:instrText>
        <w:fldChar w:fldCharType="separate"/>
        <w:t xml:space="preserve">Rieltorlik xizmati ko‘rsatish davomiyligining muddati</w:t>
      </w:r>
      <w:r>
        <w:rPr>
          <w:vanish w:val="false"/>
        </w:rPr>
        <w:fldChar w:fldCharType="end"/>
      </w:r>
      <w:r>
        <w:t xml:space="preserve"> davomida koʻrsatiladi.</w:t>
      </w:r>
    </w:p>
    <w:p>
      <w:pPr>
        <w:jc w:val="both"/>
        <w:ind w:firstLine="709"/>
        <w:spacing w:after="0"/>
      </w:pPr>
    </w:p>
    <w:p>
      <w:pPr>
        <w:jc w:val="center"/>
        <w:ind w:firstLine="709"/>
        <w:spacing w:after="0"/>
        <w:rPr>
          <w:b/>
        </w:rPr>
      </w:pPr>
      <w:r>
        <w:rPr>
          <w:b/>
        </w:rPr>
        <w:t xml:space="preserve">4. TARAFLARNING JAVOBGARLIGI</w:t>
      </w:r>
    </w:p>
    <w:p>
      <w:pPr>
        <w:jc w:val="both"/>
        <w:ind w:firstLine="709"/>
        <w:spacing w:after="0"/>
      </w:pPr>
      <w:r>
        <w:t xml:space="preserve">4.1. Shartnoma majburiyatlari bajarilmaganda yoki lozim darajada bajarilmaganda taraflar amaldagi qonun hujjatlariga va mazkur shartnomaga muvofiq javobgar boʻladi. Fors-major holatlarida taraflar javobgarlikdan ozod qilinadilar.</w:t>
      </w:r>
    </w:p>
    <w:p>
      <w:pPr>
        <w:jc w:val="both"/>
        <w:ind w:firstLine="709"/>
        <w:spacing w:after="0"/>
      </w:pPr>
      <w:r>
        <w:t xml:space="preserve">4.2. Shartnoma boʻyicha barcha majburiyatlar toʻliq bajarilganligini tasdiqlovchi hujjat boʻlib buyurtmachi va ijrochi tomonidan imzolangan ikki taraflama dalolatnoma hisoblanadi.</w:t>
      </w:r>
    </w:p>
    <w:p>
      <w:pPr>
        <w:jc w:val="both"/>
        <w:ind w:firstLine="709"/>
        <w:spacing w:after="0"/>
      </w:pPr>
      <w:r>
        <w:t xml:space="preserve">Rieltorlik xizmatini koʻrsatish shartnomasi ikki taraflama dalolatnoma imzolangandan va shartnomada nazarda tutilgan barcha toʻlovlar amalga oshirilgandan keyin toʻliq bajarilgan hisoblanadi.</w:t>
      </w:r>
    </w:p>
    <w:p>
      <w:pPr>
        <w:jc w:val="both"/>
        <w:ind w:firstLine="709"/>
        <w:spacing w:after="0"/>
      </w:pPr>
    </w:p>
    <w:p>
      <w:pPr>
        <w:jc w:val="center"/>
        <w:ind w:firstLine="709"/>
        <w:spacing w:after="0"/>
        <w:rPr>
          <w:b/>
        </w:rPr>
      </w:pPr>
      <w:r>
        <w:rPr>
          <w:b/>
        </w:rPr>
        <w:t xml:space="preserve">5. SHARTNOMANNNG BOSHQA SHARTLARI</w:t>
      </w:r>
    </w:p>
    <w:p>
      <w:pPr>
        <w:jc w:val="both"/>
        <w:ind w:firstLine="709"/>
        <w:spacing w:after="0"/>
      </w:pPr>
      <w:r>
        <w:t xml:space="preserve">5.1. Shartnoma imzolangan kundan boshlab kuchga kiradi va taraflar barcha majburiyatlarini toʻliq bajarguniga qadar amal qiladi.</w:t>
      </w:r>
    </w:p>
    <w:p>
      <w:pPr>
        <w:jc w:val="both"/>
        <w:ind w:firstLine="709"/>
        <w:spacing w:after="0"/>
      </w:pPr>
      <w:r>
        <w:t xml:space="preserve">5.2. Shartnoma taraflarning oʻzaro yozma kelishuviga asosan yoki shartnoma yoxud amaldagi qonunchilik hujjatlarida belgilangan majburiyatlar bajarilmagan taqdirda ikkinchi tarafni yozma ravishda ogohlantirgan holda bir tomonlama bekor qilinishi mumkin. Shartnoma “Buyurtmachi”ning tashabbusi bilan bekor qilingan holatlarda u “Ijrochi”ga mazkur shartnoma boʻyicha xizmatlar koʻrsatish uchun qilgan sarf-xarajatlarining haqiqiy qiymatini toʻlab beradi.</w:t>
      </w:r>
    </w:p>
    <w:p>
      <w:pPr>
        <w:jc w:val="both"/>
        <w:ind w:firstLine="709"/>
        <w:spacing w:after="0"/>
      </w:pPr>
      <w:r>
        <w:t xml:space="preserve">5.3. Shartnomaga qoʻshimcha va (yoki) oʻzgartirish kiritish taraflarning oʻzaro kelishuviga asosan yozma ravishda amalga oshiriladi. Mazkur shartnomaga qoʻshimcha va (yoki) oʻzgartirishlar kiritish “Ijrochi” tomonidan shartnomaga muvofiq belgilangan xizmatlarni bajarish muddati tugashiga kamida bir kun qolgunga qadar amalga oshirilishi mumkin.</w:t>
      </w:r>
    </w:p>
    <w:p>
      <w:pPr>
        <w:jc w:val="both"/>
        <w:ind w:firstLine="709"/>
        <w:spacing w:after="0"/>
      </w:pPr>
      <w:r>
        <w:t xml:space="preserve">5.4. Shartnomaga taraflarning qonuniy huquq va manfaatlarini kamsitadigan, xizmatlarni bajarib boʻlmaydigan xolatga olib keladigan, xizmatlar iste'molchilarining teng huquqliligini cheklab qoʻyadigan yoki “Buyurtmachi”ga savdoda ishtirok etishi uchun boshqa iste'molchilarga nisbatan ustun mavqe beradigan, "Ijrochi”ga koʻrsatib boʻlgan xizmat turini shartnomadan chiqarilishiga sabab boʻladigan, kelgusida shartnomani haqiqiy emas deb topilishiga asos boʻladigan hamda qonunchilik hujjatlari talablariga xilof oʻzgartirish va qoʻshimchalarni kiritish mumkin emas.</w:t>
      </w:r>
    </w:p>
    <w:p>
      <w:pPr>
        <w:jc w:val="both"/>
        <w:ind w:firstLine="709"/>
        <w:spacing w:after="0"/>
      </w:pPr>
      <w:r>
        <w:t xml:space="preserve">5.5. Shartnoma va uning ijrosi yuzasidan tuziladigan hujjatlar davlat tilida yuritiladi.</w:t>
      </w:r>
    </w:p>
    <w:p>
      <w:pPr>
        <w:jc w:val="both"/>
        <w:ind w:firstLine="709"/>
        <w:spacing w:after="0"/>
      </w:pPr>
      <w:r>
        <w:t xml:space="preserve">5.6. “Ijrochi” Oʻzbekiston Respublikasi Davlat raqobat qoʻmitasining tomonidan </w:t>
      </w:r>
      <w:r>
        <w:rPr>
          <w:vanish w:val="false"/>
        </w:rPr>
        <w:fldChar w:fldCharType="begin"/>
        <w:instrText xml:space="preserve">X {"Y":37}</w:instrText>
        <w:fldChar w:fldCharType="separate"/>
        <w:t xml:space="preserve">Rieltorlik faoliyati litsenziyasi berilgan vaqt</w:t>
      </w:r>
      <w:r>
        <w:rPr>
          <w:vanish w:val="false"/>
        </w:rPr>
        <w:fldChar w:fldCharType="end"/>
      </w:r>
      <w:r>
        <w:t xml:space="preserve">dagi </w:t>
      </w:r>
      <w:r>
        <w:rPr>
          <w:vanish w:val="false"/>
        </w:rPr>
        <w:fldChar w:fldCharType="begin"/>
        <w:instrText xml:space="preserve">X {"Y":38}</w:instrText>
        <w:fldChar w:fldCharType="separate"/>
        <w:t xml:space="preserve">Rieltorlik faoliyatini litsenziyasining raqami</w:t>
      </w:r>
      <w:r>
        <w:rPr>
          <w:vanish w:val="false"/>
        </w:rPr>
        <w:fldChar w:fldCharType="end"/>
      </w:r>
      <w:r>
        <w:t xml:space="preserve">-son bilan qayd etilgan litsenziyaga va </w:t>
      </w:r>
      <w:r>
        <w:rPr>
          <w:vanish w:val="false"/>
        </w:rPr>
        <w:fldChar w:fldCharType="begin"/>
        <w:instrText xml:space="preserve">X {"Y":39}</w:instrText>
        <w:fldChar w:fldCharType="separate"/>
        <w:t xml:space="preserve">Sug‘urta polisi bergan takshlotning nomi</w:t>
      </w:r>
      <w:r>
        <w:rPr>
          <w:vanish w:val="false"/>
        </w:rPr>
        <w:fldChar w:fldCharType="end"/>
      </w:r>
      <w:r>
        <w:t xml:space="preserve"> tomonidan </w:t>
      </w:r>
      <w:r>
        <w:rPr>
          <w:vanish w:val="false"/>
        </w:rPr>
        <w:fldChar w:fldCharType="begin"/>
        <w:instrText xml:space="preserve">X {"Y":40}</w:instrText>
        <w:fldChar w:fldCharType="separate"/>
        <w:t xml:space="preserve">Sug‘urta polisi berilgan vaqt</w:t>
      </w:r>
      <w:r>
        <w:rPr>
          <w:vanish w:val="false"/>
        </w:rPr>
        <w:fldChar w:fldCharType="end"/>
      </w:r>
      <w:r>
        <w:t xml:space="preserve"> kuni berilgan fuqarolik javobgarligi toʻgʻrisidagi </w:t>
      </w:r>
      <w:r>
        <w:rPr>
          <w:vanish w:val="false"/>
        </w:rPr>
        <w:fldChar w:fldCharType="begin"/>
        <w:instrText xml:space="preserve">X {"Y":41}</w:instrText>
        <w:fldChar w:fldCharType="separate"/>
        <w:t xml:space="preserve">Sug‘urta polisi raqami</w:t>
      </w:r>
      <w:r>
        <w:rPr>
          <w:vanish w:val="false"/>
        </w:rPr>
        <w:fldChar w:fldCharType="end"/>
      </w:r>
      <w:r>
        <w:t xml:space="preserve">-sonli sugʻurta polisiga ega.</w:t>
      </w:r>
    </w:p>
    <w:p>
      <w:pPr>
        <w:jc w:val="both"/>
        <w:ind w:firstLine="709"/>
        <w:spacing w:after="0"/>
      </w:pPr>
      <w:r>
        <w:t xml:space="preserve">5.7. Shartnoma boʻyicha kelib chiqadigan barcha nizo va kelishmovchiliklarni taraflar oʻzaro muzokaralar orqali hal qiladilar. Nizo va kelishmovchiliklar bu yoʻl bilan hal boʻlmagan taqdirda ular Oʻzbekiston Respublikasinint amaldagi qonunchilik hujjatlari asosida sud orqali hal qilinadi.</w:t>
      </w:r>
    </w:p>
    <w:p>
      <w:pPr>
        <w:jc w:val="both"/>
        <w:ind w:firstLine="709"/>
        <w:spacing w:after="0"/>
      </w:pPr>
      <w:r>
        <w:t xml:space="preserve">5.8. Mazkur shartnoma bir xil yuridik kuchga ega boʻlgan ikki nusxada tuzilib, taraflarda bir nusxadan saqlanadi.</w:t>
      </w:r>
    </w:p>
    <w:p>
      <w:pPr>
        <w:jc w:val="both"/>
        <w:spacing w:after="0"/>
      </w:pPr>
    </w:p>
    <w:p>
      <w:pPr>
        <w:jc w:val="center"/>
        <w:shd w:fill="ffffff"/>
        <w:spacing w:after="0"/>
        <w:rPr>
          <w:b/>
          <w:color w:val="000000"/>
        </w:rPr>
      </w:pPr>
      <w:r>
        <w:rPr>
          <w:b/>
          <w:color w:val="000000"/>
        </w:rPr>
        <w:t xml:space="preserve">TARAFLARNING REKVIZITLARI VA IMZOLARI</w:t>
      </w:r>
    </w:p>
    <w:p>
      <w:pPr>
        <w:jc w:val="center"/>
        <w:shd w:fill="ffffff"/>
        <w:spacing w:after="0"/>
        <w:rPr>
          <w:color w:val="000000"/>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17"/>
        <w:gridCol w:w="1602"/>
        <w:gridCol w:w="851"/>
        <w:gridCol w:w="2924"/>
        <w:gridCol w:w="1351"/>
      </w:tblGrid>
      <w:tr>
        <w:tc>
          <w:tcPr>
            <w:tcW w:w="4219" w:type="dxa"/>
            <w:gridSpan w:val="2"/>
          </w:tcPr>
          <w:p>
            <w:pPr>
              <w:jc w:val="center"/>
              <w:spacing w:line="288" w:lineRule="auto"/>
              <w:rPr>
                <w:b/>
                <w:sz w:val="28"/>
                <w:rFonts w:ascii="Times New Roman" w:hAnsi="Times New Roman"/>
              </w:rPr>
            </w:pPr>
            <w:r>
              <w:rPr>
                <w:b/>
                <w:sz w:val="28"/>
                <w:rFonts w:ascii="Times New Roman" w:hAnsi="Times New Roman"/>
              </w:rPr>
              <w:t>Buyurtmachi</w:t>
            </w:r>
          </w:p>
        </w:tc>
        <w:tc>
          <w:tcPr>
            <w:tcW w:w="851" w:type="dxa"/>
          </w:tcPr>
          <w:p>
            <w:pPr>
              <w:jc w:val="center"/>
              <w:spacing w:line="288" w:lineRule="auto"/>
              <w:rPr>
                <w:b/>
                <w:sz w:val="28"/>
                <w:rFonts w:ascii="Times New Roman" w:hAnsi="Times New Roman"/>
              </w:rPr>
            </w:pPr>
          </w:p>
        </w:tc>
        <w:tc>
          <w:tcPr>
            <w:tcW w:w="4275" w:type="dxa"/>
            <w:gridSpan w:val="2"/>
          </w:tcPr>
          <w:p>
            <w:pPr>
              <w:jc w:val="center"/>
              <w:spacing w:line="288" w:lineRule="auto"/>
              <w:rPr>
                <w:b/>
                <w:sz w:val="28"/>
                <w:rFonts w:ascii="Times New Roman" w:hAnsi="Times New Roman"/>
              </w:rPr>
            </w:pPr>
            <w:r>
              <w:rPr>
                <w:b/>
                <w:sz w:val="28"/>
                <w:rFonts w:ascii="Times New Roman" w:hAnsi="Times New Roman"/>
              </w:rPr>
              <w:t>Ijrochi:</w:t>
            </w:r>
          </w:p>
        </w:tc>
      </w:tr>
      <w:tr>
        <w:tc>
          <w:tcPr>
            <w:tcW w:w="4219" w:type="dxa"/>
            <w:gridSpan w:val="2"/>
          </w:tcPr>
          <w:p>
            <w:pPr>
              <w:spacing w:line="288" w:lineRule="auto"/>
              <w:rPr>
                <w:b/>
                <w:sz w:val="28"/>
                <w:rFonts w:ascii="Times New Roman" w:hAnsi="Times New Roman"/>
              </w:rPr>
            </w:pPr>
            <w:r>
              <w:rPr>
                <w:sz w:val="28"/>
                <w:rFonts w:ascii="Times New Roman" w:hAnsi="Times New Roman"/>
              </w:rPr>
              <w:t>Manzil:</w:t>
            </w:r>
            <w:r>
              <w:rPr>
                <w:vanish w:val="false"/>
              </w:rPr>
              <w:fldChar w:fldCharType="begin"/>
              <w:instrText xml:space="preserve">X {"Y":9}</w:instrText>
              <w:fldChar w:fldCharType="separate"/>
              <w:t xml:space="preserve">Buyurtmachi tashkilotning manzili</w:t>
            </w:r>
            <w:r>
              <w:rPr>
                <w:vanish w:val="false"/>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Manzil: </w:t>
            </w:r>
            <w:r>
              <w:rPr>
                <w:vanish w:val="false"/>
              </w:rPr>
              <w:fldChar w:fldCharType="begin"/>
              <w:instrText xml:space="preserve">X {"Y":17}</w:instrText>
              <w:fldChar w:fldCharType="separate"/>
              <w:t xml:space="preserve">Ijrochining manzili</w:t>
            </w:r>
            <w:r>
              <w:rPr>
                <w:vanish w:val="false"/>
              </w:rPr>
              <w:fldChar w:fldCharType="end"/>
            </w:r>
          </w:p>
        </w:tc>
      </w:tr>
      <w:tr>
        <w:tc>
          <w:tcPr>
            <w:tcW w:w="4219"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rPr>
              <w:fldChar w:fldCharType="begin"/>
              <w:instrText xml:space="preserve">X {"Y":10}</w:instrText>
              <w:fldChar w:fldCharType="separate"/>
              <w:t xml:space="preserve">Buyurtmachining hisob raqami</w:t>
            </w:r>
            <w:r>
              <w:rPr>
                <w:vanish w:val="false"/>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rPr>
              <w:fldChar w:fldCharType="begin"/>
              <w:instrText xml:space="preserve">X {"Y":18}</w:instrText>
              <w:fldChar w:fldCharType="separate"/>
              <w:t xml:space="preserve">Ijrochining hisob raqami</w:t>
            </w:r>
            <w:r>
              <w:rPr>
                <w:vanish w:val="false"/>
              </w:rPr>
              <w:fldChar w:fldCharType="end"/>
            </w:r>
          </w:p>
        </w:tc>
      </w:tr>
      <w:tr>
        <w:tc>
          <w:tcPr>
            <w:tcW w:w="4219" w:type="dxa"/>
            <w:gridSpan w:val="2"/>
          </w:tcPr>
          <w:p>
            <w:pPr>
              <w:spacing w:line="288" w:lineRule="auto"/>
              <w:rPr>
                <w:b/>
                <w:sz w:val="28"/>
                <w:rFonts w:ascii="Times New Roman" w:hAnsi="Times New Roman"/>
              </w:rPr>
            </w:pPr>
            <w:r>
              <w:rPr>
                <w:sz w:val="28"/>
                <w:rFonts w:ascii="Times New Roman" w:hAnsi="Times New Roman"/>
              </w:rPr>
              <w:t xml:space="preserve">Bank : </w:t>
            </w:r>
            <w:r>
              <w:rPr>
                <w:vanish w:val="false"/>
              </w:rPr>
              <w:fldChar w:fldCharType="begin"/>
              <w:instrText xml:space="preserve">X {"Y":11}</w:instrText>
              <w:fldChar w:fldCharType="separate"/>
              <w:t xml:space="preserve">Buyurtmachining pul operatsiyalarini amalga oshiruvchi bank nomi</w:t>
            </w:r>
            <w:r>
              <w:rPr>
                <w:vanish w:val="false"/>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Bank kodi:</w:t>
            </w:r>
            <w:r>
              <w:rPr>
                <w:b/>
                <w:sz w:val="28"/>
                <w:rFonts w:ascii="Times New Roman" w:hAnsi="Times New Roman"/>
              </w:rPr>
              <w:t xml:space="preserve"> </w:t>
            </w:r>
            <w:r>
              <w:rPr>
                <w:vanish w:val="false"/>
              </w:rPr>
              <w:fldChar w:fldCharType="begin"/>
              <w:instrText xml:space="preserve">X {"Y":19}</w:instrText>
              <w:fldChar w:fldCharType="separate"/>
              <w:t xml:space="preserve">Ijrochining pul operatsiyalarini amalga oshiruvchi bank nomi</w:t>
            </w:r>
            <w:r>
              <w:rPr>
                <w:vanish w:val="false"/>
              </w:rPr>
              <w:fldChar w:fldCharType="end"/>
            </w:r>
          </w:p>
        </w:tc>
      </w:tr>
      <w:tr>
        <w:tc>
          <w:tcPr>
            <w:tcW w:w="4219"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rPr>
              <w:fldChar w:fldCharType="begin"/>
              <w:instrText xml:space="preserve">X {"Y":12}</w:instrText>
              <w:fldChar w:fldCharType="separate"/>
              <w:t xml:space="preserve">Buyurtmachining STIR raqami</w:t>
            </w:r>
            <w:r>
              <w:rPr>
                <w:vanish w:val="false"/>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rPr>
              <w:fldChar w:fldCharType="begin"/>
              <w:instrText xml:space="preserve">X {"Y":20}</w:instrText>
              <w:fldChar w:fldCharType="separate"/>
              <w:t xml:space="preserve">Ijrochining STIR raqami</w:t>
            </w:r>
            <w:r>
              <w:rPr>
                <w:vanish w:val="false"/>
              </w:rPr>
              <w:fldChar w:fldCharType="end"/>
            </w:r>
          </w:p>
        </w:tc>
      </w:tr>
      <w:tr>
        <w:tc>
          <w:tcPr>
            <w:tcW w:w="4219" w:type="dxa"/>
            <w:gridSpan w:val="2"/>
          </w:tcPr>
          <w:p>
            <w:pPr>
              <w:spacing w:line="288" w:lineRule="auto"/>
              <w:rPr>
                <w:b/>
                <w:sz w:val="28"/>
                <w:rFonts w:ascii="Times New Roman" w:hAnsi="Times New Roman"/>
              </w:rPr>
            </w:pPr>
            <w:r>
              <w:rPr>
                <w:sz w:val="28"/>
                <w:rFonts w:ascii="Times New Roman" w:hAnsi="Times New Roman"/>
              </w:rPr>
              <w:t xml:space="preserve">Telefon raqami: </w:t>
            </w:r>
            <w:r>
              <w:rPr>
                <w:vanish w:val="false"/>
              </w:rPr>
              <w:fldChar w:fldCharType="begin"/>
              <w:instrText xml:space="preserve">X {"Y":13}</w:instrText>
              <w:fldChar w:fldCharType="separate"/>
              <w:t xml:space="preserve">Buyurtmachining telefon raqami</w:t>
            </w:r>
            <w:r>
              <w:rPr>
                <w:vanish w:val="false"/>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Telefon raqami: </w:t>
            </w:r>
            <w:r>
              <w:rPr>
                <w:vanish w:val="false"/>
              </w:rPr>
              <w:fldChar w:fldCharType="begin"/>
              <w:instrText xml:space="preserve">X {"Y":21}</w:instrText>
              <w:fldChar w:fldCharType="separate"/>
              <w:t xml:space="preserve">Ijrochining telefon raqami</w:t>
            </w:r>
            <w:r>
              <w:rPr>
                <w:vanish w:val="false"/>
              </w:rPr>
              <w:fldChar w:fldCharType="end"/>
            </w:r>
          </w:p>
        </w:tc>
      </w:tr>
      <w:tr>
        <w:trPr>
          <w:trHeight w:val="1557"/>
        </w:trPr>
        <w:tc>
          <w:tcPr>
            <w:tcW w:w="2617" w:type="dxa"/>
          </w:tcPr>
          <w:p>
            <w:pPr>
              <w:spacing w:line="288" w:lineRule="auto"/>
              <w:rPr>
                <w:sz w:val="28"/>
                <w:rFonts w:ascii="Times New Roman" w:hAnsi="Times New Roman"/>
              </w:rPr>
            </w:pPr>
            <w:r>
              <w:rPr>
                <w:b/>
                <w:sz w:val="28"/>
                <w:rFonts w:ascii="Times New Roman" w:hAnsi="Times New Roman"/>
              </w:rPr>
              <w:t>Buyurtmachi:</w:t>
            </w:r>
            <w:r>
              <w:rPr>
                <w:sz w:val="28"/>
                <w:rFonts w:ascii="Times New Roman" w:hAnsi="Times New Roman"/>
              </w:rPr>
              <w:t xml:space="preserve"> </w:t>
            </w:r>
            <w:r>
              <w:rPr>
                <w:vanish w:val="false"/>
              </w:rPr>
              <w:fldChar w:fldCharType="begin"/>
              <w:instrText xml:space="preserve">X {"Y":8}</w:instrText>
              <w:fldChar w:fldCharType="separate"/>
              <w:t xml:space="preserve">Buyurtmachining lavozimi va F.I.Sh.i</w:t>
            </w:r>
            <w:r>
              <w:rPr>
                <w:vanish w:val="false"/>
              </w:rPr>
              <w:fldChar w:fldCharType="end"/>
            </w:r>
          </w:p>
          <w:p>
            <w:pPr>
              <w:spacing w:line="288" w:lineRule="auto"/>
              <w:rPr>
                <w:i/>
                <w:sz w:val="28"/>
                <w:rFonts w:ascii="Times New Roman" w:hAnsi="Times New Roman"/>
              </w:rPr>
            </w:pPr>
          </w:p>
          <w:p>
            <w:pPr>
              <w:jc w:val="center"/>
              <w:spacing w:line="288" w:lineRule="auto"/>
              <w:rPr>
                <w:b/>
                <w:sz w:val="28"/>
                <w:rFonts w:ascii="Times New Roman" w:hAnsi="Times New Roman"/>
              </w:rPr>
            </w:pPr>
            <w:r>
              <w:rPr>
                <w:i/>
                <w:sz w:val="28"/>
                <w:rFonts w:ascii="Times New Roman" w:hAnsi="Times New Roman"/>
              </w:rPr>
              <w:t>M.Oʻ.</w:t>
            </w:r>
          </w:p>
        </w:tc>
        <w:tc>
          <w:tcPr>
            <w:tcW w:w="1602" w:type="dxa"/>
          </w:tcPr>
          <w:p>
            <w:pPr>
              <w:spacing w:line="276" w:lineRule="auto"/>
              <w:rPr>
                <w:b/>
                <w:sz w:val="28"/>
                <w:rFonts w:ascii="Times New Roman" w:hAnsi="Times New Roman"/>
              </w:rPr>
            </w:pPr>
          </w:p>
          <w:p>
            <w:pPr>
              <w:spacing w:line="276" w:lineRule="auto"/>
              <w:rPr>
                <w:b/>
                <w:sz w:val="28"/>
                <w:rFonts w:ascii="Times New Roman" w:hAnsi="Times New Roman"/>
              </w:rPr>
            </w:pPr>
            <w:r>
              <w:rPr>
                <w:b/>
                <w:sz w:val="28"/>
                <w:rFonts w:ascii="Times New Roman" w:hAnsi="Times New Roman"/>
              </w:rPr>
              <w:t>______</w:t>
            </w:r>
          </w:p>
          <w:p>
            <w:pPr>
              <w:spacing w:line="288" w:lineRule="auto"/>
              <w:rPr>
                <w:b/>
                <w:sz w:val="28"/>
                <w:rFonts w:ascii="Times New Roman" w:hAnsi="Times New Roman"/>
              </w:rPr>
            </w:pPr>
            <w:r>
              <w:rPr>
                <w:sz w:val="28"/>
                <w:rFonts w:ascii="Times New Roman" w:hAnsi="Times New Roman"/>
              </w:rPr>
              <w:t>(imzo)</w:t>
            </w:r>
          </w:p>
        </w:tc>
        <w:tc>
          <w:tcPr>
            <w:tcW w:w="851" w:type="dxa"/>
          </w:tcPr>
          <w:p>
            <w:pPr>
              <w:jc w:val="center"/>
              <w:spacing w:line="288" w:lineRule="auto"/>
              <w:rPr>
                <w:b/>
                <w:sz w:val="28"/>
                <w:rFonts w:ascii="Times New Roman" w:hAnsi="Times New Roman"/>
              </w:rPr>
            </w:pPr>
          </w:p>
        </w:tc>
        <w:tc>
          <w:tcPr>
            <w:tcW w:w="2924" w:type="dxa"/>
          </w:tcPr>
          <w:p>
            <w:pPr>
              <w:spacing w:line="288" w:lineRule="auto"/>
              <w:rPr>
                <w:b/>
                <w:sz w:val="28"/>
                <w:rFonts w:ascii="Times New Roman" w:hAnsi="Times New Roman"/>
              </w:rPr>
            </w:pPr>
            <w:r>
              <w:rPr>
                <w:b/>
                <w:sz w:val="28"/>
                <w:rFonts w:ascii="Times New Roman" w:hAnsi="Times New Roman"/>
              </w:rPr>
              <w:t xml:space="preserve">Ijrochi: </w:t>
            </w:r>
            <w:r>
              <w:rPr>
                <w:vanish w:val="false"/>
              </w:rPr>
              <w:fldChar w:fldCharType="begin"/>
              <w:instrText xml:space="preserve">X {"Y":16}</w:instrText>
              <w:fldChar w:fldCharType="separate"/>
              <w:t xml:space="preserve">Ijrochining lavozimi va F.I.Sh.i</w:t>
            </w:r>
            <w:r>
              <w:rPr>
                <w:vanish w:val="false"/>
              </w:rPr>
              <w:fldChar w:fldCharType="end"/>
            </w:r>
            <w:r>
              <w:rPr>
                <w:sz w:val="28"/>
                <w:rFonts w:ascii="Times New Roman" w:hAnsi="Times New Roman"/>
              </w:rPr>
              <w:t xml:space="preserve"> </w:t>
            </w:r>
          </w:p>
          <w:p>
            <w:pPr>
              <w:jc w:val="center"/>
              <w:spacing w:line="288" w:lineRule="auto"/>
              <w:rPr>
                <w:b/>
                <w:sz w:val="28"/>
                <w:rFonts w:ascii="Times New Roman" w:hAnsi="Times New Roman"/>
              </w:rPr>
            </w:pPr>
          </w:p>
          <w:p>
            <w:pPr>
              <w:jc w:val="center"/>
              <w:spacing w:line="288" w:lineRule="auto"/>
              <w:rPr>
                <w:b/>
                <w:sz w:val="28"/>
                <w:rFonts w:ascii="Times New Roman" w:hAnsi="Times New Roman"/>
              </w:rPr>
            </w:pPr>
            <w:r>
              <w:rPr>
                <w:b/>
                <w:sz w:val="28"/>
                <w:rFonts w:ascii="Times New Roman" w:hAnsi="Times New Roman"/>
              </w:rPr>
              <w:t xml:space="preserve"> </w:t>
            </w:r>
            <w:r>
              <w:rPr>
                <w:i/>
                <w:sz w:val="28"/>
                <w:rFonts w:ascii="Times New Roman" w:hAnsi="Times New Roman"/>
              </w:rPr>
              <w:t>M.Oʻ.</w:t>
            </w:r>
          </w:p>
        </w:tc>
        <w:tc>
          <w:tcPr>
            <w:tcW w:w="1351" w:type="dxa"/>
          </w:tcPr>
          <w:p>
            <w:pPr>
              <w:jc w:val="center"/>
              <w:spacing w:line="288" w:lineRule="auto"/>
              <w:rPr>
                <w:sz w:val="28"/>
                <w:rFonts w:ascii="Times New Roman" w:hAnsi="Times New Roman"/>
              </w:rPr>
            </w:pPr>
          </w:p>
          <w:p>
            <w:pPr>
              <w:jc w:val="center"/>
              <w:spacing w:line="288" w:lineRule="auto"/>
              <w:rPr>
                <w:sz w:val="28"/>
                <w:rFonts w:ascii="Times New Roman" w:hAnsi="Times New Roman"/>
              </w:rPr>
            </w:pPr>
            <w:r>
              <w:rPr>
                <w:sz w:val="28"/>
                <w:rFonts w:ascii="Times New Roman" w:hAnsi="Times New Roman"/>
              </w:rPr>
              <w:t>_____</w:t>
            </w:r>
          </w:p>
          <w:p>
            <w:pPr>
              <w:jc w:val="center"/>
              <w:spacing w:line="288" w:lineRule="auto"/>
              <w:rPr>
                <w:b/>
                <w:sz w:val="28"/>
                <w:rFonts w:ascii="Times New Roman" w:hAnsi="Times New Roman"/>
              </w:rPr>
            </w:pPr>
            <w:r>
              <w:rPr>
                <w:sz w:val="28"/>
                <w:rFonts w:ascii="Times New Roman" w:hAnsi="Times New Roman"/>
              </w:rPr>
              <w:t>(imzo)</w:t>
            </w:r>
          </w:p>
        </w:tc>
      </w:tr>
    </w:tbl>
    <w:p>
      <w:pPr>
        <w:jc w:val="both"/>
        <w:spacing w:after="0"/>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9E9"/>
    <w:rsid w:val="00027528"/>
    <w:rsid w:val="00035E59"/>
    <w:rsid w:val="00041A47"/>
    <w:rsid w:val="000B3C91"/>
    <w:rsid w:val="000F0C36"/>
    <w:rsid w:val="001005FE"/>
    <w:rsid w:val="00120F4F"/>
    <w:rsid w:val="00125211"/>
    <w:rsid w:val="001441E3"/>
    <w:rsid w:val="00147B3C"/>
    <w:rsid w:val="001D2453"/>
    <w:rsid w:val="00211553"/>
    <w:rsid w:val="00217A5F"/>
    <w:rsid w:val="00224878"/>
    <w:rsid w:val="002D1AA0"/>
    <w:rsid w:val="002D381F"/>
    <w:rsid w:val="002D5CC1"/>
    <w:rsid w:val="002D7E5D"/>
    <w:rsid w:val="002F274A"/>
    <w:rsid w:val="00332BB0"/>
    <w:rsid w:val="00333ECF"/>
    <w:rsid w:val="00336A2B"/>
    <w:rsid w:val="00344C79"/>
    <w:rsid w:val="0036730A"/>
    <w:rsid w:val="00374885"/>
    <w:rsid w:val="00377B69"/>
    <w:rsid w:val="003C7569"/>
    <w:rsid w:val="0042692F"/>
    <w:rsid w:val="004316DE"/>
    <w:rsid w:val="00444A0F"/>
    <w:rsid w:val="004737DF"/>
    <w:rsid w:val="004B395F"/>
    <w:rsid w:val="004F6C28"/>
    <w:rsid w:val="00521B35"/>
    <w:rsid w:val="0052598D"/>
    <w:rsid w:val="005325C1"/>
    <w:rsid w:val="005525A9"/>
    <w:rsid w:val="00580F6E"/>
    <w:rsid w:val="005842B2"/>
    <w:rsid w:val="005B765F"/>
    <w:rsid w:val="005C465C"/>
    <w:rsid w:val="005D502B"/>
    <w:rsid w:val="005D7A48"/>
    <w:rsid w:val="006638C4"/>
    <w:rsid w:val="00667684"/>
    <w:rsid w:val="006A3F2F"/>
    <w:rsid w:val="006D78B6"/>
    <w:rsid w:val="00706240"/>
    <w:rsid w:val="00756A88"/>
    <w:rsid w:val="0079730A"/>
    <w:rsid w:val="007D0DBF"/>
    <w:rsid w:val="007F189A"/>
    <w:rsid w:val="007F6B0B"/>
    <w:rsid w:val="008151D1"/>
    <w:rsid w:val="00822D1C"/>
    <w:rsid w:val="00845B6E"/>
    <w:rsid w:val="00855996"/>
    <w:rsid w:val="00857838"/>
    <w:rsid w:val="008922F3"/>
    <w:rsid w:val="008B0512"/>
    <w:rsid w:val="008B35BE"/>
    <w:rsid w:val="008D52D8"/>
    <w:rsid w:val="00914847"/>
    <w:rsid w:val="009364D0"/>
    <w:rsid w:val="00943648"/>
    <w:rsid w:val="0094427C"/>
    <w:rsid w:val="009D3FB2"/>
    <w:rsid w:val="00A05247"/>
    <w:rsid w:val="00A11BC9"/>
    <w:rsid w:val="00A2000A"/>
    <w:rsid w:val="00A372B6"/>
    <w:rsid w:val="00A53EEF"/>
    <w:rsid w:val="00A74EAB"/>
    <w:rsid w:val="00A871F0"/>
    <w:rsid w:val="00AD272F"/>
    <w:rsid w:val="00AE56E9"/>
    <w:rsid w:val="00B12F8F"/>
    <w:rsid w:val="00B238D3"/>
    <w:rsid w:val="00B6527F"/>
    <w:rsid w:val="00BA49E9"/>
    <w:rsid w:val="00BC0114"/>
    <w:rsid w:val="00BC5E17"/>
    <w:rsid w:val="00BF0306"/>
    <w:rsid w:val="00BF2609"/>
    <w:rsid w:val="00BF3FB3"/>
    <w:rsid w:val="00C00C66"/>
    <w:rsid w:val="00C04054"/>
    <w:rsid w:val="00C1688C"/>
    <w:rsid w:val="00C33D70"/>
    <w:rsid w:val="00C73AC9"/>
    <w:rsid w:val="00C8544A"/>
    <w:rsid w:val="00C91178"/>
    <w:rsid w:val="00CE03A2"/>
    <w:rsid w:val="00D34E55"/>
    <w:rsid w:val="00D7153E"/>
    <w:rsid w:val="00DA0E0C"/>
    <w:rsid w:val="00DA11CF"/>
    <w:rsid w:val="00DC3B80"/>
    <w:rsid w:val="00DC5668"/>
    <w:rsid w:val="00DD0059"/>
    <w:rsid w:val="00E068B6"/>
    <w:rsid w:val="00E35B49"/>
    <w:rsid w:val="00E52668"/>
    <w:rsid w:val="00E552EB"/>
    <w:rsid w:val="00E975E4"/>
    <w:rsid w:val="00E97B3B"/>
    <w:rsid w:val="00EA1112"/>
    <w:rsid w:val="00EC426F"/>
    <w:rsid w:val="00EF6A0E"/>
    <w:rsid w:val="00F13B02"/>
    <w:rsid w:val="00F14B53"/>
    <w:rsid w:val="00F2771B"/>
    <w:rsid w:val="00F33C0D"/>
    <w:rsid w:val="00F70E43"/>
    <w:rsid w:val="00FA4898"/>
    <w:rsid w:val="00FC2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EDED17-8AB5-475E-ABFB-95A1604D7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C465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990280">
      <w:bodyDiv w:val="1"/>
      <w:marLeft w:val="0"/>
      <w:marRight w:val="0"/>
      <w:marTop w:val="0"/>
      <w:marBottom w:val="0"/>
      <w:divBdr>
        <w:top w:val="none" w:sz="0" w:space="0" w:color="auto"/>
        <w:left w:val="none" w:sz="0" w:space="0" w:color="auto"/>
        <w:bottom w:val="none" w:sz="0" w:space="0" w:color="auto"/>
        <w:right w:val="none" w:sz="0" w:space="0" w:color="auto"/>
      </w:divBdr>
    </w:div>
    <w:div w:id="201773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2015</Words>
  <Characters>11487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2022-08-23T12:34:00Z</dcterms:created>
  <dcterms:modified xsi:type="dcterms:W3CDTF">2022-08-23T12:34:00Z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Buyurtmachi</w:name>
    <w:value w:hidden="true">
      <w:unit w:active="false"/>
    </w:value>
  </w:element>
  <w:element w:id="6" w:kind="variable" w:selector="check" w:type="string" w:valueMode="normal" w:required="false" w:groupID="5">
    <w:identifier xml:space="preserve">ID6</w:identifier>
    <w:name xml:space="preserve">Buyurtmachi tashkilotning to‘liq nomi</w:name>
    <w:value w:hidden="false">
      <w:unit w:active="false"/>
    </w:value>
  </w:element>
  <w:element w:id="7" w:kind="variable" w:selector="check" w:type="string" w:valueMode="normal" w:required="false" w:groupID="5">
    <w:identifier xml:space="preserve">ID7</w:identifier>
    <w:name xml:space="preserve">Buyurtmachiga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Buyurtmachining lavozimi va F.I.Sh.i</w:name>
    <w:value w:hidden="false">
      <w:unit w:active="false"/>
    </w:value>
  </w:element>
  <w:element w:id="9" w:kind="variable" w:selector="check" w:type="string" w:valueMode="normal" w:required="false" w:groupID="5">
    <w:identifier xml:space="preserve">ID9</w:identifier>
    <w:name xml:space="preserve">Buyurtmachi tashkilotning manzili</w:name>
    <w:value w:hidden="false">
      <w:unit w:active="false"/>
    </w:value>
  </w:element>
  <w:element w:id="10" w:kind="variable" w:selector="check" w:type="string" w:valueMode="normal" w:required="false" w:groupID="5">
    <w:identifier xml:space="preserve">ID10</w:identifier>
    <w:name xml:space="preserve">Buyurtmachining hisob raqami</w:name>
    <w:value w:hidden="false">
      <w:unit w:active="false"/>
    </w:value>
  </w:element>
  <w:element w:id="11" w:kind="variable" w:selector="check" w:type="string" w:valueMode="normal" w:required="false" w:groupID="5">
    <w:identifier xml:space="preserve">ID11</w:identifier>
    <w:name xml:space="preserve">Buyurtmachining pul operatsiyalarini amalga oshiruvchi bank nomi</w:name>
    <w:value w:hidden="false">
      <w:unit w:active="false"/>
    </w:value>
  </w:element>
  <w:element w:id="12" w:kind="variable" w:selector="check" w:type="string" w:valueMode="normal" w:required="false" w:groupID="5">
    <w:identifier xml:space="preserve">ID12</w:identifier>
    <w:name xml:space="preserve">Buyurtmachining STIR raqami</w:name>
    <w:value w:hidden="false">
      <w:unit w:active="false"/>
    </w:value>
  </w:element>
  <w:element w:id="13" w:kind="variable" w:selector="check" w:type="string" w:valueMode="normal" w:required="false" w:groupID="5">
    <w:identifier xml:space="preserve">ID13</w:identifier>
    <w:name xml:space="preserve">Buyurtmachining telefon raqami</w:name>
    <w:value w:hidden="false">
      <w:unit w:active="false"/>
    </w:value>
  </w:element>
  <w:element w:id="14" w:kind="category" w:selector="check" w:type="string" w:valueMode="normal" w:required="false">
    <w:identifier xml:space="preserve">ID14</w:identifier>
    <w:name xml:space="preserve">Ijrochi</w:name>
    <w:value w:hidden="true">
      <w:unit w:active="false"/>
    </w:value>
  </w:element>
  <w:element w:id="15" w:kind="variable" w:selector="check" w:type="string" w:valueMode="normal" w:required="false" w:groupID="14">
    <w:identifier xml:space="preserve">ID15</w:identifier>
    <w:name xml:space="preserve">Ijrochi tashkilotning to‘liq nomi</w:name>
    <w:value w:hidden="false">
      <w:unit w:active="false"/>
    </w:value>
  </w:element>
  <w:element w:id="16" w:kind="variable" w:selector="check" w:type="string" w:valueMode="normal" w:required="false" w:groupID="14">
    <w:identifier xml:space="preserve">ID16</w:identifier>
    <w:name xml:space="preserve">Ijrochining lavozimi va F.I.Sh.i</w:name>
    <w:value w:hidden="false">
      <w:unit w:active="false"/>
    </w:value>
  </w:element>
  <w:element w:id="17" w:kind="variable" w:selector="check" w:type="string" w:valueMode="normal" w:required="false" w:groupID="14">
    <w:identifier xml:space="preserve">ID17</w:identifier>
    <w:name xml:space="preserve">Ijrochining manzili</w:name>
    <w:value w:hidden="false">
      <w:unit w:active="false"/>
    </w:value>
  </w:element>
  <w:element w:id="18" w:kind="variable" w:selector="check" w:type="string" w:valueMode="normal" w:required="false" w:groupID="14">
    <w:identifier xml:space="preserve">ID18</w:identifier>
    <w:name xml:space="preserve">Ijrochining hisob raqami</w:name>
    <w:value w:hidden="false">
      <w:unit w:active="false"/>
    </w:value>
  </w:element>
  <w:element w:id="19" w:kind="variable" w:selector="check" w:type="string" w:valueMode="normal" w:required="false" w:groupID="14">
    <w:identifier xml:space="preserve">ID19</w:identifier>
    <w:name xml:space="preserve">Ijrochining pul operatsiyalarini amalga oshiruvchi bank nomi</w:name>
    <w:value w:hidden="false">
      <w:unit w:active="false"/>
    </w:value>
  </w:element>
  <w:element w:id="20" w:kind="variable" w:selector="check" w:type="string" w:valueMode="normal" w:required="false" w:groupID="14">
    <w:identifier xml:space="preserve">ID20</w:identifier>
    <w:name xml:space="preserve">Ijrochining STIR raqami</w:name>
    <w:value w:hidden="false">
      <w:unit w:active="false"/>
    </w:value>
  </w:element>
  <w:element w:id="21" w:kind="variable" w:selector="check" w:type="string" w:valueMode="normal" w:required="false" w:groupID="14">
    <w:identifier xml:space="preserve">ID21</w:identifier>
    <w:name xml:space="preserve">Ijrochining telefon raqami</w:name>
    <w:value w:hidden="false">
      <w:unit w:active="false"/>
    </w:value>
  </w:element>
  <w:element w:id="22" w:kind="category" w:selector="check" w:type="string" w:valueMode="normal" w:required="false">
    <w:identifier xml:space="preserve">ID22</w:identifier>
    <w:name xml:space="preserve">Shartnoma shartlari</w:name>
    <w:value w:hidden="true">
      <w:unit w:active="false"/>
    </w:value>
  </w:element>
  <w:element w:id="23" w:kind="variable" w:selector="check" w:type="string" w:valueMode="normal" w:required="false" w:groupID="22">
    <w:identifier xml:space="preserve">ID23</w:identifier>
    <w:name xml:space="preserve">Mulk joylashgan hududning to‘liq nomi</w:name>
    <w:value w:hidden="false">
      <w:unit w:active="false"/>
    </w:value>
  </w:element>
  <w:element w:id="24" w:kind="variable" w:selector="check" w:type="string" w:valueMode="normal" w:required="false" w:groupID="22">
    <w:identifier xml:space="preserve">ID24</w:identifier>
    <w:name xml:space="preserve">Mulkning turi (Misol uchun, yer uchastkasi, ko‘p qavatli uy va hokazo)</w:name>
    <w:value w:hidden="false">
      <w:unit w:active="false"/>
    </w:value>
  </w:element>
  <w:element w:id="25" w:kind="variable" w:selector="check" w:type="string" w:valueMode="normal" w:required="false" w:groupID="22">
    <w:identifier xml:space="preserve">ID25</w:identifier>
    <w:name xml:space="preserve">Yer uchastkasining maydoni hajmi</w:name>
    <w:value w:hidden="false">
      <w:unit w:active="false"/>
    </w:value>
  </w:element>
  <w:element w:id="26" w:kind="variable" w:selector="check" w:type="string" w:valueMode="normal" w:required="false" w:groupID="22">
    <w:identifier xml:space="preserve">ID26</w:identifier>
    <w:name xml:space="preserve">Amalda foydalanilayotgan yer uchastkasining maydoni</w:name>
    <w:value w:hidden="false">
      <w:unit w:active="false"/>
    </w:value>
  </w:element>
  <w:element w:id="27" w:kind="variable" w:selector="check" w:type="string" w:valueMode="normal" w:required="false" w:groupID="22">
    <w:identifier xml:space="preserve">ID27</w:identifier>
    <w:name xml:space="preserve">Umumiy maydoni</w:name>
    <w:value w:hidden="false">
      <w:unit w:active="false"/>
    </w:value>
  </w:element>
  <w:element w:id="28" w:kind="variable" w:selector="check" w:type="string" w:valueMode="normal" w:required="false" w:groupID="22">
    <w:identifier xml:space="preserve">ID28</w:identifier>
    <w:name xml:space="preserve">Foydalanish maydoni</w:name>
    <w:value w:hidden="false">
      <w:unit w:active="false"/>
    </w:value>
  </w:element>
  <w:element w:id="29" w:kind="variable" w:selector="check" w:type="string" w:valueMode="normal" w:required="false" w:groupID="22">
    <w:identifier xml:space="preserve">ID29</w:identifier>
    <w:name xml:space="preserve">Qavatlar soni</w:name>
    <w:value w:hidden="false">
      <w:unit w:active="false"/>
    </w:value>
  </w:element>
  <w:element w:id="30" w:kind="variable" w:selector="check" w:type="string" w:valueMode="normal" w:required="false" w:groupID="22">
    <w:identifier xml:space="preserve">ID30</w:identifier>
    <w:name xml:space="preserve">Xonalar soni</w:name>
    <w:value w:hidden="false">
      <w:unit w:active="false"/>
    </w:value>
  </w:element>
  <w:element w:id="31" w:kind="variable" w:selector="check" w:type="string" w:valueMode="normal" w:required="false" w:groupID="22">
    <w:identifier xml:space="preserve">ID31</w:identifier>
    <w:name xml:space="preserve">“Buyurtmachi”ning boshqa huquqlari</w:name>
    <w:value w:hidden="false">
      <w:unit w:active="false"/>
    </w:value>
  </w:element>
  <w:element w:id="32" w:kind="variable" w:selector="check" w:type="string" w:valueMode="normal" w:required="false" w:groupID="22">
    <w:identifier xml:space="preserve">ID32</w:identifier>
    <w:name xml:space="preserve">“Buyurtmachi”ning boshqa majburiyatlari</w:name>
    <w:value w:hidden="false">
      <w:unit w:active="false"/>
    </w:value>
  </w:element>
  <w:element w:id="33" w:kind="variable" w:selector="check" w:type="string" w:valueMode="normal" w:required="false" w:groupID="22">
    <w:identifier xml:space="preserve">ID33</w:identifier>
    <w:name xml:space="preserve">“Ijrochi”ning boshqa huquqlari</w:name>
    <w:value w:hidden="false">
      <w:unit w:active="false"/>
    </w:value>
  </w:element>
  <w:element w:id="34" w:kind="variable" w:selector="check" w:type="string" w:valueMode="normal" w:required="false" w:groupID="22">
    <w:identifier xml:space="preserve">ID34</w:identifier>
    <w:name xml:space="preserve">“Ijrochi”ning boshqa majburiyatlari</w:name>
    <w:value w:hidden="false">
      <w:unit w:active="false"/>
    </w:value>
  </w:element>
  <w:element w:id="35" w:kind="variable" w:selector="check" w:type="string" w:valueMode="normal" w:required="false" w:groupID="22">
    <w:identifier xml:space="preserve">ID35</w:identifier>
    <w:name xml:space="preserve">Rieltorlik xizmatlari uchun “Ijrochi”ga mulk sotilish qiymatidan to‘lanadigan komission yig‘im foizining miqdori</w:name>
    <w:value w:hidden="false">
      <w:unit w:active="false"/>
    </w:value>
  </w:element>
  <w:element w:id="36" w:kind="variable" w:selector="check" w:type="string" w:valueMode="normal" w:required="false" w:groupID="22">
    <w:identifier xml:space="preserve">ID36</w:identifier>
    <w:name xml:space="preserve">Rieltorlik xizmati ko‘rsatish davomiyligining muddati</w:name>
    <w:value w:hidden="false">
      <w:unit w:active="false"/>
    </w:value>
  </w:element>
  <w:element w:id="37" w:kind="variable" w:selector="check" w:type="string" w:valueMode="normal" w:required="false" w:groupID="22">
    <w:identifier xml:space="preserve">ID37</w:identifier>
    <w:name xml:space="preserve">Rieltorlik faoliyati litsenziyasi berilgan vaqt</w:name>
    <w:value w:hidden="false">
      <w:unit w:active="false"/>
    </w:value>
  </w:element>
  <w:element w:id="38" w:kind="variable" w:selector="check" w:type="string" w:valueMode="normal" w:required="false" w:groupID="22">
    <w:identifier xml:space="preserve">ID38</w:identifier>
    <w:name xml:space="preserve">Rieltorlik faoliyatini litsenziyasining raqami</w:name>
    <w:value w:hidden="false">
      <w:unit w:active="false"/>
    </w:value>
  </w:element>
  <w:element w:id="39" w:kind="variable" w:selector="check" w:type="string" w:valueMode="normal" w:required="false" w:groupID="22">
    <w:identifier xml:space="preserve">ID39</w:identifier>
    <w:name xml:space="preserve">Sug‘urta polisi bergan takshlotning nomi</w:name>
    <w:value w:hidden="false">
      <w:unit w:active="false"/>
    </w:value>
  </w:element>
  <w:element w:id="40" w:kind="variable" w:selector="check" w:type="string" w:valueMode="normal" w:required="false" w:groupID="22">
    <w:identifier xml:space="preserve">ID40</w:identifier>
    <w:name xml:space="preserve">Sug‘urta polisi berilgan vaqt</w:name>
    <w:value w:hidden="false">
      <w:unit w:active="false"/>
    </w:value>
  </w:element>
  <w:element w:id="41" w:kind="variable" w:selector="check" w:type="string" w:valueMode="normal" w:required="false" w:groupID="22">
    <w:identifier xml:space="preserve">ID41</w:identifier>
    <w:name xml:space="preserve">Sug‘urta polisi raqami</w:name>
    <w:value w:hidden="false">
      <w:unit w:active="false"/>
    </w:value>
  </w:element>
</w:structure>
</file>