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after="0" w:line="288" w:lineRule="auto"/>
        <w:rPr>
          <w:b/>
          <w:sz w:val="28"/>
          <w:rFonts w:ascii="Times New Roman" w:hAnsi="Times New Roman"/>
        </w:rPr>
      </w:pPr>
      <w:r>
        <w:rPr>
          <w:b/>
          <w:sz w:val="28"/>
          <w:rFonts w:ascii="Times New Roman" w:hAnsi="Times New Roman"/>
        </w:rPr>
        <w:t>SHARTNOMA</w:t>
      </w:r>
    </w:p>
    <w:p>
      <w:pPr>
        <w:jc w:val="center"/>
        <w:ind w:firstLine="425"/>
        <w:spacing w:after="0" w:line="288" w:lineRule="auto"/>
        <w:rPr>
          <w:b/>
          <w:sz w:val="28"/>
          <w:rFonts w:ascii="Times New Roman" w:hAnsi="Times New Roman"/>
        </w:rPr>
      </w:pPr>
      <w:r>
        <w:rPr>
          <w:b/>
          <w:sz w:val="28"/>
          <w:rFonts w:ascii="Times New Roman" w:hAnsi="Times New Roman"/>
        </w:rPr>
        <w:t xml:space="preserve">(Investitsiya kiritish to‘g‘risida)</w:t>
      </w:r>
    </w:p>
    <w:p>
      <w:pPr>
        <w:jc w:val="both"/>
        <w:ind w:firstLine="425"/>
        <w:spacing w:after="0" w:line="288" w:lineRule="auto"/>
        <w:rPr>
          <w:sz w:val="28"/>
          <w:rFonts w:ascii="Times New Roman" w:hAnsi="Times New Roman"/>
        </w:rPr>
      </w:pPr>
    </w:p>
    <w:tbl>
      <w:tblPr>
        <w:tblStyle w:val="a3"/>
        <w:tblW w:w="0" w:type="auto"/>
        <w:jc w:val="righ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4"/>
        <w:gridCol w:w="3125"/>
        <w:gridCol w:w="3125"/>
      </w:tblGrid>
      <w:tr>
        <w:trPr>
          <w:jc w:val="right"/>
        </w:trPr>
        <w:tc>
          <w:tcPr>
            <w:tcW w:w="3190" w:type="dxa"/>
          </w:tcPr>
          <w:p>
            <w:pPr>
              <w:jc w:val="center"/>
              <w:ind w:firstLine="425"/>
              <w:spacing w:line="288" w:lineRule="auto"/>
              <w:rPr>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90" w:type="dxa"/>
          </w:tcPr>
          <w:p>
            <w:pPr>
              <w:jc w:val="center"/>
              <w:ind w:firstLine="425"/>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rPr>
              <w:t>-son</w:t>
            </w:r>
          </w:p>
        </w:tc>
        <w:tc>
          <w:tcPr>
            <w:tcW w:w="3190" w:type="dxa"/>
          </w:tcPr>
          <w:p>
            <w:pPr>
              <w:jc w:val="center"/>
              <w:ind w:firstLine="425"/>
              <w:spacing w:line="288"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bl>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Respublikasining “Investitsiyalar va investitsiya faoliyati to‘g‘risida”gi hamda “Xo‘jalik yurituvchi sub’ektlar faoliyatining shartnomaviy-huquqiy bazasi to‘g‘risida” gi  Qonunlari</w:t>
      </w:r>
      <w:r>
        <w:rPr>
          <w:color w:val="000000"/>
          <w:sz w:val="28"/>
          <w:rFonts w:ascii="Times New Roman" w:hAnsi="Times New Roman"/>
        </w:rPr>
        <w:t xml:space="preserve">dan </w:t>
      </w:r>
      <w:r>
        <w:rPr>
          <w:sz w:val="28"/>
          <w:rFonts w:ascii="Times New Roman" w:hAnsi="Times New Roman"/>
        </w:rPr>
        <w:t xml:space="preserve">kelib chiqqan holda Ustav asosida faoliyat yurituvchi </w:t>
      </w:r>
      <w:r>
        <w:rPr>
          <w:vanish w:val="false"/>
          <w:sz w:val="28"/>
          <w:rFonts w:ascii="Times New Roman" w:hAnsi="Times New Roman"/>
        </w:rPr>
        <w:fldChar w:fldCharType="begin"/>
        <w:instrText xml:space="preserve">X {"Y":6}</w:instrText>
        <w:fldChar w:fldCharType="separate"/>
        <w:t xml:space="preserve">Jamiyat tashkilotning nomi va tashkiliy-huquqiy shakli</w:t>
      </w:r>
      <w:r>
        <w:rPr>
          <w:vanish w:val="false"/>
          <w:sz w:val="28"/>
          <w:rFonts w:ascii="Times New Roman" w:hAnsi="Times New Roman"/>
        </w:rPr>
        <w:fldChar w:fldCharType="end"/>
      </w:r>
      <w:r>
        <w:rPr>
          <w:sz w:val="28"/>
          <w:rFonts w:ascii="Times New Roman" w:hAnsi="Times New Roman"/>
        </w:rPr>
        <w:t xml:space="preserve"> (kelgusida “Jamiyat” deb yuritiladi) raisi </w:t>
      </w:r>
      <w:r>
        <w:rPr>
          <w:vanish w:val="false"/>
          <w:sz w:val="28"/>
          <w:rFonts w:ascii="Times New Roman" w:hAnsi="Times New Roman"/>
        </w:rPr>
        <w:fldChar w:fldCharType="begin"/>
        <w:instrText xml:space="preserve">X {"Y":8}</w:instrText>
        <w:fldChar w:fldCharType="separate"/>
        <w:t xml:space="preserve">Jamiyat tashkilot rahbarining F.I.O.si</w:t>
      </w:r>
      <w:r>
        <w:rPr>
          <w:vanish w:val="false"/>
          <w:sz w:val="28"/>
          <w:rFonts w:ascii="Times New Roman" w:hAnsi="Times New Roman"/>
        </w:rPr>
        <w:fldChar w:fldCharType="end"/>
      </w:r>
      <w:r>
        <w:rPr>
          <w:sz w:val="28"/>
          <w:rFonts w:ascii="Times New Roman" w:hAnsi="Times New Roman"/>
        </w:rPr>
        <w:t xml:space="preserve"> bir tomondan hamda </w:t>
      </w:r>
      <w:r>
        <w:rPr>
          <w:vanish w:val="false"/>
          <w:sz w:val="28"/>
          <w:rFonts w:ascii="Times New Roman" w:hAnsi="Times New Roman"/>
        </w:rPr>
        <w:fldChar w:fldCharType="begin"/>
        <w:instrText xml:space="preserve">X {"Y":16}</w:instrText>
        <w:fldChar w:fldCharType="separate"/>
        <w:t xml:space="preserve">Investor tashkilotning nomi va tashkiliy-huquqiy shakli</w:t>
      </w:r>
      <w:r>
        <w:rPr>
          <w:vanish w:val="false"/>
          <w:sz w:val="28"/>
          <w:rFonts w:ascii="Times New Roman" w:hAnsi="Times New Roman"/>
        </w:rPr>
        <w:fldChar w:fldCharType="end"/>
      </w:r>
      <w:r>
        <w:rPr>
          <w:sz w:val="28"/>
          <w:rFonts w:ascii="Times New Roman" w:hAnsi="Times New Roman"/>
        </w:rPr>
        <w:t xml:space="preserve"> rahbari </w:t>
      </w:r>
      <w:r>
        <w:rPr>
          <w:vanish w:val="false"/>
          <w:sz w:val="28"/>
          <w:rFonts w:ascii="Times New Roman" w:hAnsi="Times New Roman"/>
        </w:rPr>
        <w:fldChar w:fldCharType="begin"/>
        <w:instrText xml:space="preserve">X {"Y":17}</w:instrText>
        <w:fldChar w:fldCharType="separate"/>
        <w:t xml:space="preserve">Investor tashkilot rahbarining lavozimi</w:t>
      </w:r>
      <w:r>
        <w:rPr>
          <w:vanish w:val="false"/>
          <w:sz w:val="28"/>
          <w:rFonts w:ascii="Times New Roman" w:hAnsi="Times New Roman"/>
        </w:rPr>
        <w:fldChar w:fldCharType="end"/>
      </w:r>
      <w:r>
        <w:rPr>
          <w:sz w:val="28"/>
          <w:rFonts w:ascii="Times New Roman" w:hAnsi="Times New Roman"/>
        </w:rPr>
        <w:t xml:space="preserve"> (kelgusida “Investor” deb yuritiladi) ikkinchi tomondan (birgalikda “Taraflar” deb yuritiladi) quyidagilar haqida shartnoma tuzdilar:</w:t>
      </w:r>
    </w:p>
    <w:p>
      <w:pPr>
        <w:jc w:val="both"/>
        <w:ind w:firstLine="425"/>
        <w:spacing w:after="0" w:line="288" w:lineRule="auto"/>
        <w:tabs>
          <w:tab w:val="left" w:pos="1358"/>
        </w:tabs>
        <w:rPr>
          <w:b/>
          <w:sz w:val="28"/>
          <w:rFonts w:ascii="Times New Roman" w:hAnsi="Times New Roman"/>
        </w:rPr>
      </w:pPr>
    </w:p>
    <w:p>
      <w:pPr>
        <w:jc w:val="center"/>
        <w:ind w:firstLine="425"/>
        <w:spacing w:after="0" w:line="288" w:lineRule="auto"/>
        <w:tabs>
          <w:tab w:val="left" w:pos="1358"/>
        </w:tabs>
        <w:rPr>
          <w:b/>
          <w:sz w:val="28"/>
          <w:rFonts w:ascii="Times New Roman" w:hAnsi="Times New Roman"/>
        </w:rPr>
      </w:pPr>
      <w:r>
        <w:rPr>
          <w:b/>
          <w:sz w:val="28"/>
          <w:rFonts w:ascii="Times New Roman" w:hAnsi="Times New Roman"/>
        </w:rPr>
        <w:t xml:space="preserve">1. Atamalar va ularga ta’riflar</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1.1. Shartnomada quyidagi ta’riflarni o‘zida ifodalovchi asosiy atamalar qo‘llanadi:</w:t>
      </w:r>
    </w:p>
    <w:p>
      <w:pPr>
        <w:jc w:val="both"/>
        <w:ind w:firstLine="425"/>
        <w:spacing w:after="0" w:line="288" w:lineRule="auto"/>
        <w:tabs>
          <w:tab w:val="left" w:pos="1358"/>
        </w:tabs>
        <w:rPr>
          <w:sz w:val="28"/>
          <w:rFonts w:ascii="Times New Roman" w:hAnsi="Times New Roman"/>
        </w:rPr>
      </w:pPr>
      <w:r>
        <w:rPr>
          <w:b/>
          <w:sz w:val="28"/>
          <w:rFonts w:ascii="Times New Roman" w:hAnsi="Times New Roman"/>
        </w:rPr>
        <w:t>Shartnoma</w:t>
      </w:r>
      <w:r>
        <w:rPr>
          <w:sz w:val="28"/>
          <w:rFonts w:ascii="Times New Roman" w:hAnsi="Times New Roman"/>
        </w:rPr>
        <w:t xml:space="preserve"> — ushbu Investitsiya shartnomasi va uning shartlariga muvofiq unga kiritilgan har qanday o‘zgartirish va qo‘shimchalar, shuningdek, unga barcha ilovalar;</w:t>
      </w:r>
    </w:p>
    <w:p>
      <w:pPr>
        <w:jc w:val="both"/>
        <w:ind w:firstLine="425"/>
        <w:spacing w:after="0" w:line="288" w:lineRule="auto"/>
        <w:tabs>
          <w:tab w:val="left" w:pos="1358"/>
        </w:tabs>
        <w:rPr>
          <w:sz w:val="28"/>
          <w:rFonts w:ascii="Times New Roman" w:hAnsi="Times New Roman"/>
        </w:rPr>
      </w:pPr>
      <w:r>
        <w:rPr>
          <w:b/>
          <w:sz w:val="28"/>
          <w:rFonts w:ascii="Times New Roman" w:hAnsi="Times New Roman"/>
        </w:rPr>
        <w:t>Investitsiyalar</w:t>
      </w:r>
      <w:r>
        <w:rPr>
          <w:sz w:val="28"/>
          <w:rFonts w:ascii="Times New Roman" w:hAnsi="Times New Roman"/>
        </w:rPr>
        <w:t xml:space="preserve"> — Investor tomonidan Investitsiya loyihasiga kiritiladigan yoki jalb qilinadigan moddiy va nomoddiy boyliklarning barcha turlari va ularga bo‘lgan huquqlar, jumladan, intellektual mulkka bo‘lgan huquqlar, shuningdek, reinvestitsiyalar;</w:t>
      </w:r>
    </w:p>
    <w:p>
      <w:pPr>
        <w:jc w:val="both"/>
        <w:shd w:fill="ffffff"/>
        <w:ind w:firstLine="425"/>
        <w:spacing w:after="0" w:line="288" w:lineRule="auto"/>
        <w:rPr>
          <w:color w:val="000000"/>
          <w:sz w:val="28"/>
          <w:rFonts w:ascii="Times New Roman" w:hAnsi="Times New Roman"/>
        </w:rPr>
      </w:pPr>
      <w:r>
        <w:rPr>
          <w:rStyle w:val="ac"/>
          <w:color w:val="000000"/>
          <w:sz w:val="28"/>
          <w:rFonts w:ascii="Times New Roman" w:hAnsi="Times New Roman"/>
        </w:rPr>
        <w:t xml:space="preserve">Reinvestitsiyalar </w:t>
      </w:r>
      <w:r>
        <w:rPr>
          <w:color w:val="000000"/>
          <w:sz w:val="28"/>
          <w:rFonts w:ascii="Times New Roman" w:hAnsi="Times New Roman"/>
        </w:rPr>
        <w:t xml:space="preserve">— investitsiyalardan olingan, tadbirkorlik faoliyati va boshqa faoliyat turlari ob’ektlariga kiritiladigan har qanday daromad, shu jumladan foyda, foizlar, dividendlar, royalti, litsenziya va vositachilik haqlari, texnik yordam, texnik xizmatlar uchun to‘lovlar va haqlarning boshqa turlari;</w:t>
      </w:r>
    </w:p>
    <w:p>
      <w:pPr>
        <w:jc w:val="both"/>
        <w:shd w:fill="ffffff"/>
        <w:ind w:firstLine="425"/>
        <w:spacing w:after="0" w:line="288" w:lineRule="auto"/>
        <w:rPr>
          <w:sz w:val="28"/>
          <w:rFonts w:ascii="Times New Roman" w:hAnsi="Times New Roman"/>
        </w:rPr>
      </w:pPr>
      <w:r>
        <w:rPr>
          <w:b/>
          <w:sz w:val="28"/>
          <w:rFonts w:ascii="Times New Roman" w:hAnsi="Times New Roman"/>
        </w:rPr>
        <w:t xml:space="preserve">Investitsiya faoliyati</w:t>
      </w:r>
      <w:r>
        <w:rPr>
          <w:sz w:val="28"/>
          <w:rFonts w:ascii="Times New Roman" w:hAnsi="Times New Roman"/>
        </w:rPr>
        <w:t xml:space="preserve"> — investitsiyalarni kiritish bo‘yicha Investorning harakatlari</w:t>
      </w:r>
    </w:p>
    <w:p>
      <w:pPr>
        <w:jc w:val="both"/>
        <w:shd w:fill="ffffff"/>
        <w:ind w:firstLine="425"/>
        <w:spacing w:after="0" w:line="288" w:lineRule="auto"/>
        <w:rPr>
          <w:color w:val="000000"/>
          <w:sz w:val="28"/>
          <w:rFonts w:ascii="Times New Roman" w:hAnsi="Times New Roman"/>
        </w:rPr>
      </w:pPr>
      <w:r>
        <w:rPr>
          <w:b/>
          <w:sz w:val="28"/>
          <w:rFonts w:ascii="Times New Roman" w:hAnsi="Times New Roman"/>
        </w:rPr>
        <w:t xml:space="preserve">Investitsiya loyihasi</w:t>
      </w:r>
      <w:r>
        <w:rPr>
          <w:sz w:val="28"/>
          <w:rFonts w:ascii="Times New Roman" w:hAnsi="Times New Roman"/>
        </w:rPr>
        <w:t xml:space="preserve"> — Jamiyat tomonidan amalga oshirilayotgan, investor tomonidan investitsiya kiritilayotgan loyiha yoki loyihaning bir qismi;</w:t>
      </w:r>
    </w:p>
    <w:p>
      <w:pPr>
        <w:jc w:val="both"/>
        <w:ind w:firstLine="425"/>
        <w:spacing w:after="0" w:line="288" w:lineRule="auto"/>
        <w:tabs>
          <w:tab w:val="left" w:pos="709"/>
        </w:tabs>
        <w:rPr>
          <w:sz w:val="28"/>
          <w:rFonts w:ascii="Times New Roman" w:hAnsi="Times New Roman"/>
        </w:rPr>
      </w:pPr>
      <w:r>
        <w:rPr>
          <w:b/>
          <w:sz w:val="28"/>
          <w:rFonts w:ascii="Times New Roman" w:hAnsi="Times New Roman"/>
        </w:rPr>
        <w:tab/>
        <w:t>Investor</w:t>
      </w:r>
      <w:r>
        <w:rPr>
          <w:sz w:val="28"/>
          <w:rFonts w:ascii="Times New Roman" w:hAnsi="Times New Roman"/>
        </w:rPr>
        <w:t xml:space="preserve"> — Investitsiya loyihasiga kiritiladigan yoki jalb qilinadigan moddiy va nomoddiy boyliklarning barcha turlari va ularga bo‘lgan huquqlar, jumladan, intellektual mulkka bo‘lgan huquqlar, shuningdek, reinvestitsiyalarni kirituvchi jismoniy shaxs;</w:t>
      </w:r>
    </w:p>
    <w:p>
      <w:pPr>
        <w:jc w:val="both"/>
        <w:ind w:firstLine="425"/>
        <w:spacing w:after="0" w:line="288" w:lineRule="auto"/>
        <w:tabs>
          <w:tab w:val="left" w:pos="1358"/>
        </w:tabs>
        <w:rPr>
          <w:sz w:val="28"/>
          <w:rFonts w:ascii="Times New Roman" w:hAnsi="Times New Roman"/>
        </w:rPr>
      </w:pPr>
      <w:r>
        <w:rPr>
          <w:b/>
          <w:sz w:val="28"/>
          <w:rFonts w:ascii="Times New Roman" w:hAnsi="Times New Roman"/>
        </w:rPr>
        <w:t>Tomon</w:t>
      </w:r>
      <w:r>
        <w:rPr>
          <w:sz w:val="28"/>
          <w:rFonts w:ascii="Times New Roman" w:hAnsi="Times New Roman"/>
        </w:rPr>
        <w:t xml:space="preserve"> — mazmunga qarab Jamiyat yoki Investor;</w:t>
      </w:r>
    </w:p>
    <w:p>
      <w:pPr>
        <w:jc w:val="both"/>
        <w:ind w:firstLine="425"/>
        <w:spacing w:after="0" w:line="288" w:lineRule="auto"/>
        <w:tabs>
          <w:tab w:val="left" w:pos="1358"/>
        </w:tabs>
        <w:rPr>
          <w:sz w:val="28"/>
          <w:rFonts w:ascii="Times New Roman" w:hAnsi="Times New Roman"/>
        </w:rPr>
      </w:pPr>
      <w:r>
        <w:rPr>
          <w:b/>
          <w:sz w:val="28"/>
          <w:rFonts w:ascii="Times New Roman" w:hAnsi="Times New Roman"/>
        </w:rPr>
        <w:t>Tomonlar</w:t>
      </w:r>
      <w:r>
        <w:rPr>
          <w:sz w:val="28"/>
          <w:rFonts w:ascii="Times New Roman" w:hAnsi="Times New Roman"/>
        </w:rPr>
        <w:t xml:space="preserve"> — birgalikda nomlanuvchi Jamiyat va Investor;</w:t>
      </w:r>
    </w:p>
    <w:p>
      <w:pPr>
        <w:jc w:val="both"/>
        <w:ind w:firstLine="425"/>
        <w:spacing w:after="0" w:line="288" w:lineRule="auto"/>
        <w:tabs>
          <w:tab w:val="left" w:pos="1358"/>
        </w:tabs>
        <w:rPr>
          <w:sz w:val="28"/>
          <w:rFonts w:ascii="Times New Roman" w:hAnsi="Times New Roman"/>
        </w:rPr>
      </w:pPr>
      <w:r>
        <w:rPr>
          <w:b/>
          <w:sz w:val="28"/>
          <w:rFonts w:ascii="Times New Roman" w:hAnsi="Times New Roman"/>
        </w:rPr>
        <w:t xml:space="preserve">Davlat organlari</w:t>
      </w:r>
      <w:r>
        <w:rPr>
          <w:sz w:val="28"/>
          <w:rFonts w:ascii="Times New Roman" w:hAnsi="Times New Roman"/>
        </w:rPr>
        <w:t xml:space="preserve"> — barcha hokimiyat organlari, jumladan, qonunchilik, ijro va sud hokimiyati organlari, saylov organlari, joylardagi davlat boshqaruvi organlari va davlat hokimiyati organlari, davlat vakolatlarini amalga oshirish maqsadida O‘zbekiston Respublikasining qonunchiligiga muvofiq tuzilgan davlat korxonalari, muassasalari va tashkilotlari; </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1.2. Shartnomaning 1.1 bandida keltirilgan atamalar va ta’riflar mazkur shartnoma bo‘yicha tuziladigan qo‘shimcha shartnomalarda, shartnomalarning ilovalarida ham aynan shu mazmun va ta’rifda qo‘llanadi.  </w:t>
      </w:r>
    </w:p>
    <w:p>
      <w:pPr>
        <w:jc w:val="both"/>
        <w:ind w:firstLine="425"/>
        <w:spacing w:after="0" w:line="288" w:lineRule="auto"/>
        <w:rPr>
          <w:b/>
          <w:sz w:val="28"/>
          <w:rFonts w:ascii="Times New Roman" w:hAnsi="Times New Roman"/>
        </w:rPr>
      </w:pPr>
    </w:p>
    <w:p>
      <w:pPr>
        <w:jc w:val="center"/>
        <w:ind w:firstLine="425"/>
        <w:spacing w:after="0" w:line="288" w:lineRule="auto"/>
        <w:tabs>
          <w:tab w:val="left" w:pos="1358"/>
        </w:tabs>
        <w:rPr>
          <w:b/>
          <w:sz w:val="28"/>
          <w:rFonts w:ascii="Times New Roman" w:hAnsi="Times New Roman"/>
        </w:rPr>
      </w:pPr>
      <w:r>
        <w:rPr>
          <w:b/>
          <w:sz w:val="28"/>
          <w:rFonts w:ascii="Times New Roman" w:hAnsi="Times New Roman"/>
        </w:rPr>
        <w:t xml:space="preserve">2. Shartnoma predmeti va investitsiya loyihasining umumiy tavsifi</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2.1. Ushbu Shartnoma Jamiyatning hamda Investorning investitsiyalar kiritish va Investitsiya loyihasini amalga oshirishga nisbatan huquqlarini, majburiyatlarini va javobgarligini, kiritiladigan investitsiyalar miqdori, ularni kiritish shartlari va tartibini, olingan foydalarni o‘zaro taqsimlash tartibini  belgilaydi.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Tomonlar investitsiya faoliyatini amalga oshirishda qonuniylik, oshkoralik, ochiqlik hamda investitsiya faoliyatini amalga oshirish erkinligi tamoyilariga amal qiladilar. </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2.2 “Investor” “Jamiyat” tomonidan amalga oshirilayotgan </w:t>
      </w:r>
      <w:r>
        <w:rPr>
          <w:vanish w:val="false"/>
          <w:sz w:val="28"/>
          <w:rFonts w:ascii="Times New Roman" w:hAnsi="Times New Roman"/>
        </w:rPr>
        <w:fldChar w:fldCharType="begin"/>
        <w:instrText xml:space="preserve">X {"Y":26}</w:instrText>
        <w:fldChar w:fldCharType="separate"/>
        <w:t xml:space="preserve">Taraflarning kelishuviga asosan investitsiya kiritiladigan soha</w:t>
      </w:r>
      <w:r>
        <w:rPr>
          <w:vanish w:val="false"/>
          <w:sz w:val="28"/>
          <w:rFonts w:ascii="Times New Roman" w:hAnsi="Times New Roman"/>
        </w:rPr>
        <w:fldChar w:fldCharType="end"/>
      </w:r>
      <w:r>
        <w:rPr>
          <w:color w:val="ff0000"/>
          <w:sz w:val="28"/>
          <w:rFonts w:ascii="Times New Roman" w:hAnsi="Times New Roman"/>
        </w:rPr>
        <w:t xml:space="preserve"> </w:t>
      </w:r>
      <w:r>
        <w:rPr>
          <w:sz w:val="28"/>
          <w:rFonts w:ascii="Times New Roman" w:hAnsi="Times New Roman"/>
        </w:rPr>
        <w:t xml:space="preserve">mazkur shartnomaning 2.3. bandida ko‘rsatilgan turdagi investitsiyalarni ushbu bandda ko‘rsatilgan muddatlarda va miqdorda kiritadi. “Jamiyat” esa investor tomonidan kiritilgan investitsiyalarni qabul qilib olib, ulardan O‘zbekiston Respublikasining amaldagi qonunchilik hujjatlari talablariga rioya qilgan holda o‘zi tomonidan amalga oshirilayotgan </w:t>
      </w:r>
      <w:r>
        <w:rPr>
          <w:vanish w:val="false"/>
          <w:sz w:val="28"/>
          <w:rFonts w:ascii="Times New Roman" w:hAnsi="Times New Roman"/>
        </w:rPr>
        <w:fldChar w:fldCharType="begin"/>
        <w:instrText xml:space="preserve">X {"Y":26}</w:instrText>
        <w:fldChar w:fldCharType="separate"/>
        <w:t xml:space="preserve">Taraflarning kelishuviga asosan investitsiya kiritiladigan soha</w:t>
      </w:r>
      <w:r>
        <w:rPr>
          <w:vanish w:val="false"/>
          <w:sz w:val="28"/>
          <w:rFonts w:ascii="Times New Roman" w:hAnsi="Times New Roman"/>
        </w:rPr>
        <w:fldChar w:fldCharType="end"/>
      </w:r>
      <w:r>
        <w:rPr>
          <w:sz w:val="28"/>
          <w:rFonts w:ascii="Times New Roman" w:hAnsi="Times New Roman"/>
        </w:rPr>
        <w:t xml:space="preserve"> amalga oshirishda foydalanadi. </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2.3. Investor tomonidan kiritiladigan investitsiyalarning hajmi va investitsiyalarni kiritish muddatlari quyidagicha:</w:t>
      </w:r>
    </w:p>
    <w:p>
      <w:pPr>
        <w:jc w:val="both"/>
        <w:ind w:firstLine="425"/>
        <w:spacing w:after="0" w:line="288" w:lineRule="auto"/>
        <w:tabs>
          <w:tab w:val="left" w:pos="1358"/>
        </w:tabs>
        <w:rPr>
          <w:sz w:val="28"/>
          <w:rFonts w:ascii="Times New Roman" w:hAnsi="Times New Roman"/>
        </w:rPr>
      </w:pPr>
    </w:p>
    <w:tbl>
      <w:tblPr>
        <w:tblStyle w:val="a3"/>
        <w:tblW w:w="0" w:type="auto"/>
      </w:tblPr>
      <w:tblGrid>
        <w:gridCol w:w="977"/>
        <w:gridCol w:w="2069"/>
        <w:gridCol w:w="2070"/>
        <w:gridCol w:w="2114"/>
        <w:gridCol w:w="2114"/>
      </w:tblGrid>
      <w:tr>
        <w:tc>
          <w:tcPr>
            <w:tcW w:w="637" w:type="dxa"/>
          </w:tcPr>
          <w:p>
            <w:pPr>
              <w:jc w:val="both"/>
              <w:ind w:firstLine="425"/>
              <w:spacing w:line="288" w:lineRule="auto"/>
              <w:tabs>
                <w:tab w:val="left" w:pos="1358"/>
              </w:tabs>
              <w:rPr>
                <w:b/>
                <w:sz w:val="28"/>
                <w:rFonts w:ascii="Times New Roman" w:hAnsi="Times New Roman"/>
              </w:rPr>
            </w:pPr>
            <w:r>
              <w:rPr>
                <w:b/>
                <w:sz w:val="28"/>
                <w:rFonts w:ascii="Times New Roman" w:hAnsi="Times New Roman"/>
              </w:rPr>
              <w:t>T/r</w:t>
            </w:r>
          </w:p>
        </w:tc>
        <w:tc>
          <w:tcPr>
            <w:tcW w:w="2507" w:type="dxa"/>
          </w:tcPr>
          <w:p>
            <w:pPr>
              <w:jc w:val="both"/>
              <w:ind w:firstLine="425"/>
              <w:spacing w:line="288" w:lineRule="auto"/>
              <w:tabs>
                <w:tab w:val="left" w:pos="1358"/>
              </w:tabs>
              <w:rPr>
                <w:b/>
                <w:sz w:val="28"/>
                <w:rFonts w:ascii="Times New Roman" w:hAnsi="Times New Roman"/>
              </w:rPr>
            </w:pPr>
            <w:r>
              <w:rPr>
                <w:b/>
                <w:sz w:val="28"/>
                <w:rFonts w:ascii="Times New Roman" w:hAnsi="Times New Roman"/>
              </w:rPr>
              <w:t xml:space="preserve">Kiritiladigan investitsiya nomi</w:t>
            </w:r>
          </w:p>
        </w:tc>
        <w:tc>
          <w:tcPr>
            <w:tcW w:w="2243" w:type="dxa"/>
          </w:tcPr>
          <w:p>
            <w:pPr>
              <w:jc w:val="both"/>
              <w:ind w:firstLine="425"/>
              <w:spacing w:line="288" w:lineRule="auto"/>
              <w:tabs>
                <w:tab w:val="left" w:pos="1358"/>
              </w:tabs>
              <w:rPr>
                <w:b/>
                <w:sz w:val="28"/>
                <w:rFonts w:ascii="Times New Roman" w:hAnsi="Times New Roman"/>
              </w:rPr>
            </w:pPr>
            <w:r>
              <w:rPr>
                <w:b/>
                <w:sz w:val="28"/>
                <w:rFonts w:ascii="Times New Roman" w:hAnsi="Times New Roman"/>
              </w:rPr>
              <w:t xml:space="preserve">Kiritiladigan investitsiya miqdori (ming so‘mda)</w:t>
            </w:r>
          </w:p>
        </w:tc>
        <w:tc>
          <w:tcPr>
            <w:tcW w:w="2091" w:type="dxa"/>
          </w:tcPr>
          <w:p>
            <w:pPr>
              <w:jc w:val="both"/>
              <w:ind w:firstLine="425"/>
              <w:spacing w:line="288" w:lineRule="auto"/>
              <w:tabs>
                <w:tab w:val="left" w:pos="1358"/>
              </w:tabs>
              <w:rPr>
                <w:b/>
                <w:sz w:val="28"/>
                <w:rFonts w:ascii="Times New Roman" w:hAnsi="Times New Roman"/>
              </w:rPr>
            </w:pPr>
            <w:r>
              <w:rPr>
                <w:b/>
                <w:sz w:val="28"/>
                <w:rFonts w:ascii="Times New Roman" w:hAnsi="Times New Roman"/>
              </w:rPr>
              <w:t xml:space="preserve">Investitsiyani kiritish muddatlari</w:t>
            </w:r>
          </w:p>
        </w:tc>
        <w:tc>
          <w:tcPr>
            <w:tcW w:w="2092" w:type="dxa"/>
          </w:tcPr>
          <w:p>
            <w:pPr>
              <w:jc w:val="both"/>
              <w:ind w:firstLine="425"/>
              <w:spacing w:line="288" w:lineRule="auto"/>
              <w:tabs>
                <w:tab w:val="left" w:pos="1358"/>
              </w:tabs>
              <w:rPr>
                <w:b/>
                <w:sz w:val="28"/>
                <w:rFonts w:ascii="Times New Roman" w:hAnsi="Times New Roman"/>
              </w:rPr>
            </w:pPr>
            <w:r>
              <w:rPr>
                <w:b/>
                <w:sz w:val="28"/>
                <w:rFonts w:ascii="Times New Roman" w:hAnsi="Times New Roman"/>
              </w:rPr>
              <w:t xml:space="preserve">Investitsiyani qaytarish muddatlari</w:t>
            </w:r>
          </w:p>
        </w:tc>
      </w:tr>
      <w:tr>
        <w:tc>
          <w:tcPr>
            <w:tcW w:w="637" w:type="dxa"/>
          </w:tcPr>
          <w:p>
            <w:pPr>
              <w:jc w:val="both"/>
              <w:ind w:firstLine="425"/>
              <w:spacing w:line="288" w:lineRule="auto"/>
              <w:tabs>
                <w:tab w:val="left" w:pos="1358"/>
              </w:tabs>
              <w:rPr>
                <w:sz w:val="28"/>
                <w:rFonts w:ascii="Times New Roman" w:hAnsi="Times New Roman"/>
              </w:rPr>
            </w:pPr>
            <w:r>
              <w:rPr>
                <w:sz w:val="28"/>
                <w:rFonts w:ascii="Times New Roman" w:hAnsi="Times New Roman"/>
              </w:rPr>
              <w:t>1</w:t>
            </w:r>
          </w:p>
        </w:tc>
        <w:tc>
          <w:tcPr>
            <w:tcW w:w="2507" w:type="dxa"/>
          </w:tcPr>
          <w:p>
            <w:pPr>
              <w:jc w:val="both"/>
              <w:ind w:firstLine="425"/>
              <w:spacing w:line="288" w:lineRule="auto"/>
              <w:tabs>
                <w:tab w:val="left" w:pos="1358"/>
              </w:tabs>
              <w:rPr>
                <w:sz w:val="28"/>
                <w:rFonts w:ascii="Times New Roman" w:hAnsi="Times New Roman"/>
              </w:rPr>
            </w:pPr>
            <w:r>
              <w:rPr>
                <w:vanish w:val="false"/>
                <w:sz w:val="28"/>
                <w:rFonts w:ascii="Times New Roman" w:hAnsi="Times New Roman"/>
              </w:rPr>
              <w:fldChar w:fldCharType="begin"/>
              <w:instrText xml:space="preserve">X {"Y":27}</w:instrText>
              <w:fldChar w:fldCharType="separate"/>
              <w:t xml:space="preserve">Kiritiladigan investitsiya turi (nomi)</w:t>
            </w:r>
            <w:r>
              <w:rPr>
                <w:vanish w:val="false"/>
                <w:sz w:val="28"/>
                <w:rFonts w:ascii="Times New Roman" w:hAnsi="Times New Roman"/>
              </w:rPr>
              <w:fldChar w:fldCharType="end"/>
            </w:r>
          </w:p>
        </w:tc>
        <w:tc>
          <w:tcPr>
            <w:tcW w:w="2243" w:type="dxa"/>
          </w:tcPr>
          <w:p>
            <w:pPr>
              <w:jc w:val="both"/>
              <w:ind w:firstLine="425"/>
              <w:spacing w:line="288" w:lineRule="auto"/>
              <w:tabs>
                <w:tab w:val="left" w:pos="1358"/>
              </w:tabs>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Kiritiladigan investitsiya miqdori (ming so‘mda)</w:t>
            </w:r>
            <w:r>
              <w:rPr>
                <w:vanish w:val="false"/>
                <w:sz w:val="28"/>
                <w:rFonts w:ascii="Times New Roman" w:hAnsi="Times New Roman"/>
              </w:rPr>
              <w:fldChar w:fldCharType="end"/>
            </w:r>
          </w:p>
        </w:tc>
        <w:tc>
          <w:tcPr>
            <w:tcW w:w="2091" w:type="dxa"/>
          </w:tcPr>
          <w:p>
            <w:pPr>
              <w:jc w:val="both"/>
              <w:ind w:firstLine="425"/>
              <w:spacing w:line="288" w:lineRule="auto"/>
              <w:tabs>
                <w:tab w:val="left" w:pos="1358"/>
              </w:tabs>
              <w:rPr>
                <w:sz w:val="28"/>
                <w:rFonts w:ascii="Times New Roman" w:hAnsi="Times New Roman"/>
              </w:rPr>
            </w:pPr>
            <w:r>
              <w:rPr>
                <w:vanish w:val="false"/>
                <w:sz w:val="28"/>
                <w:rFonts w:ascii="Times New Roman" w:hAnsi="Times New Roman"/>
              </w:rPr>
              <w:fldChar w:fldCharType="begin"/>
              <w:instrText xml:space="preserve">X {"Y":29}</w:instrText>
              <w:fldChar w:fldCharType="separate"/>
              <w:t xml:space="preserve">Investitsiyani kiritish muddatlari</w:t>
            </w:r>
            <w:r>
              <w:rPr>
                <w:vanish w:val="false"/>
                <w:sz w:val="28"/>
                <w:rFonts w:ascii="Times New Roman" w:hAnsi="Times New Roman"/>
              </w:rPr>
              <w:fldChar w:fldCharType="end"/>
            </w:r>
          </w:p>
        </w:tc>
        <w:tc>
          <w:tcPr>
            <w:tcW w:w="2092" w:type="dxa"/>
          </w:tcPr>
          <w:p>
            <w:pPr>
              <w:jc w:val="both"/>
              <w:ind w:firstLine="425"/>
              <w:spacing w:line="288" w:lineRule="auto"/>
              <w:tabs>
                <w:tab w:val="left" w:pos="1358"/>
              </w:tabs>
              <w:rPr>
                <w:sz w:val="28"/>
                <w:rFonts w:ascii="Times New Roman" w:hAnsi="Times New Roman"/>
              </w:rPr>
            </w:pPr>
            <w:r>
              <w:rPr>
                <w:vanish w:val="false"/>
                <w:sz w:val="28"/>
                <w:rFonts w:ascii="Times New Roman" w:hAnsi="Times New Roman"/>
              </w:rPr>
              <w:fldChar w:fldCharType="begin"/>
              <w:instrText xml:space="preserve">X {"Y":30}</w:instrText>
              <w:fldChar w:fldCharType="separate"/>
              <w:t xml:space="preserve">Investitsiyani qaytarish muddatlari</w:t>
            </w:r>
            <w:r>
              <w:rPr>
                <w:vanish w:val="false"/>
                <w:sz w:val="28"/>
                <w:rFonts w:ascii="Times New Roman" w:hAnsi="Times New Roman"/>
              </w:rPr>
              <w:fldChar w:fldCharType="end"/>
            </w:r>
          </w:p>
        </w:tc>
      </w:tr>
    </w:tbl>
    <w:p>
      <w:pPr>
        <w:jc w:val="both"/>
        <w:ind w:firstLine="425"/>
        <w:spacing w:after="0" w:line="288" w:lineRule="auto"/>
        <w:tabs>
          <w:tab w:val="left" w:pos="1358"/>
        </w:tabs>
        <w:rPr>
          <w:sz w:val="28"/>
          <w:rFonts w:ascii="Times New Roman" w:hAnsi="Times New Roman"/>
        </w:rPr>
      </w:pPr>
    </w:p>
    <w:p>
      <w:pPr>
        <w:jc w:val="center"/>
        <w:ind w:firstLine="425"/>
        <w:spacing w:after="0" w:line="288" w:lineRule="auto"/>
        <w:rPr>
          <w:sz w:val="28"/>
          <w:rFonts w:ascii="Times New Roman" w:hAnsi="Times New Roman"/>
        </w:rPr>
      </w:pPr>
      <w:r>
        <w:rPr>
          <w:b/>
          <w:sz w:val="28"/>
          <w:rFonts w:ascii="Times New Roman" w:hAnsi="Times New Roman"/>
        </w:rPr>
        <w:t xml:space="preserve">3. Investitsiyalarni  kiritish va ularni qabul qilib olish tartibi</w:t>
      </w:r>
    </w:p>
    <w:p>
      <w:pPr>
        <w:pStyle w:val="a9"/>
        <w:jc w:val="both"/>
        <w:ind w:firstLine="425"/>
        <w:spacing w:before="0" w:after="0" w:line="288" w:lineRule="auto"/>
        <w:rPr>
          <w:sz w:val="28"/>
          <w:rFonts w:ascii="Times New Roman" w:hAnsi="Times New Roman"/>
        </w:rPr>
      </w:pPr>
      <w:r>
        <w:rPr>
          <w:sz w:val="28"/>
        </w:rPr>
        <w:t xml:space="preserve">3.1. “Investor” mazkur shartnomaning 2.3. bandida ko‘rsatilgan pul mablag‘lari ko‘rinishidagi investitsiyalarni “Jamiyat” ning hisob raqamiga o‘tkazish yoki naqt pul ko‘rinishida berish tarzida kiritadi. Mablag‘lar kiritilganligi tomonlar o‘rtasida tuziladigan topshirish-qabul qilish dalolatnomasiga asosan rasmiylashtiriladi.</w:t>
      </w:r>
    </w:p>
    <w:p>
      <w:pPr>
        <w:pStyle w:val="a9"/>
        <w:jc w:val="both"/>
        <w:ind w:firstLine="425"/>
        <w:spacing w:before="0" w:after="0" w:line="288" w:lineRule="auto"/>
        <w:rPr>
          <w:sz w:val="28"/>
          <w:rFonts w:ascii="Times New Roman" w:hAnsi="Times New Roman"/>
        </w:rPr>
      </w:pPr>
      <w:r>
        <w:rPr>
          <w:sz w:val="28"/>
        </w:rPr>
        <w:t xml:space="preserve">3.2. Boshqa turdagi moddiy boyliklar va ularga bo‘lgan huquqlar ko‘rinishidagi investitsiyalarni kiritish taraflar o‘rtasida tuziladigan topshirish-qabul qilish dalolatnomasiga asosan rasmiylashtiriladi. Dalolatnomada topshiriladigan moddiy boyliklarning turi, rusumi, asortimenti, soni, holati, ishlab chiqarilgan yili va asosiy parametrlariga oid boshqa ma’lumotlar kiritiladi.  </w:t>
      </w:r>
    </w:p>
    <w:p>
      <w:pPr>
        <w:pStyle w:val="a9"/>
        <w:jc w:val="both"/>
        <w:ind w:firstLine="425"/>
        <w:spacing w:before="0" w:after="0" w:line="288" w:lineRule="auto"/>
        <w:rPr>
          <w:sz w:val="28"/>
          <w:rFonts w:ascii="Times New Roman" w:hAnsi="Times New Roman"/>
        </w:rPr>
      </w:pPr>
      <w:r>
        <w:rPr>
          <w:sz w:val="28"/>
        </w:rPr>
        <w:t xml:space="preserve">3.3. “Investor” nomoddiy boyliklar va ularga bo‘lgan huquqlar, intellektual mulkka bo‘lgan huquqlar ko‘rinishidagi investitsiyalarni kiritish jarayonida “Jamiyat”ni o‘zining ushbu mulklarga nisbatan huquqlarini tasdiqlovchi hujjatlar bilan tanishtiradi hamda ushbu hujjatlardan nusxalar beradi. </w:t>
      </w:r>
    </w:p>
    <w:p>
      <w:pPr>
        <w:pStyle w:val="a9"/>
        <w:jc w:val="both"/>
        <w:ind w:firstLine="425"/>
        <w:spacing w:before="0" w:after="0" w:line="288" w:lineRule="auto"/>
        <w:rPr>
          <w:sz w:val="28"/>
          <w:rFonts w:ascii="Times New Roman" w:hAnsi="Times New Roman"/>
        </w:rPr>
      </w:pPr>
    </w:p>
    <w:p>
      <w:pPr>
        <w:pStyle w:val="a9"/>
        <w:jc w:val="center"/>
        <w:ind w:firstLine="425"/>
        <w:spacing w:before="0" w:after="0" w:line="288" w:lineRule="auto"/>
        <w:rPr>
          <w:b/>
          <w:sz w:val="28"/>
          <w:rFonts w:ascii="Times New Roman" w:hAnsi="Times New Roman"/>
        </w:rPr>
      </w:pPr>
      <w:r>
        <w:rPr>
          <w:b/>
          <w:sz w:val="28"/>
        </w:rPr>
        <w:t xml:space="preserve">4. Investitsiya loyihasini amalga oshirish natijasida ko‘rilgan foydani taqsimlash</w:t>
      </w:r>
    </w:p>
    <w:p>
      <w:pPr>
        <w:pStyle w:val="a9"/>
        <w:jc w:val="both"/>
        <w:ind w:firstLine="425"/>
        <w:spacing w:before="0" w:after="0" w:line="288" w:lineRule="auto"/>
        <w:rPr>
          <w:sz w:val="28"/>
          <w:rFonts w:ascii="Times New Roman" w:hAnsi="Times New Roman"/>
        </w:rPr>
      </w:pPr>
      <w:r>
        <w:rPr>
          <w:sz w:val="28"/>
        </w:rPr>
        <w:t xml:space="preserve">4.1 Investitsiya loyihasini amalga oshirish natijasida ko‘rilgan foyda taraflar ishtirokida har chorakda hisoblanadi. Ko‘rilgan foydaning miqdorini aniqlash uchun “Jamiyat” tomonidan davlat organlariga topshirilgan moliya-xo‘jalik faoliyatiga oid hisobotlar asos bo‘ladi. Ko‘rilgan foydaning </w:t>
      </w:r>
      <w:r>
        <w:rPr>
          <w:vanish w:val="false"/>
          <w:sz w:val="28"/>
          <w:rFonts w:ascii="Times New Roman" w:hAnsi="Times New Roman"/>
        </w:rPr>
        <w:fldChar w:fldCharType="begin"/>
        <w:instrText xml:space="preserve">X {"Y":31}</w:instrText>
        <w:fldChar w:fldCharType="separate"/>
        <w:t xml:space="preserve">Olingan foydaning qancha foizi “Investor”ning mulki hisoblanadi</w:t>
      </w:r>
      <w:r>
        <w:rPr>
          <w:vanish w:val="false"/>
          <w:sz w:val="28"/>
          <w:rFonts w:ascii="Times New Roman" w:hAnsi="Times New Roman"/>
        </w:rPr>
        <w:fldChar w:fldCharType="end"/>
      </w:r>
      <w:r>
        <w:rPr>
          <w:color w:val="ff0000"/>
          <w:sz w:val="28"/>
        </w:rPr>
        <w:t xml:space="preserve"> </w:t>
      </w:r>
      <w:r>
        <w:rPr>
          <w:sz w:val="28"/>
        </w:rPr>
        <w:t xml:space="preserve">“Investor”ning, </w:t>
      </w:r>
      <w:r>
        <w:rPr>
          <w:vanish w:val="false"/>
          <w:sz w:val="28"/>
          <w:rFonts w:ascii="Times New Roman" w:hAnsi="Times New Roman"/>
        </w:rPr>
        <w:fldChar w:fldCharType="begin"/>
        <w:instrText xml:space="preserve">X {"Y":32}</w:instrText>
        <w:fldChar w:fldCharType="separate"/>
        <w:t xml:space="preserve">Olingan foydaning qancha foizi “Jamiyat”ning mulki hisoblanadi</w:t>
      </w:r>
      <w:r>
        <w:rPr>
          <w:vanish w:val="false"/>
          <w:sz w:val="28"/>
          <w:rFonts w:ascii="Times New Roman" w:hAnsi="Times New Roman"/>
        </w:rPr>
        <w:fldChar w:fldCharType="end"/>
      </w:r>
      <w:r>
        <w:rPr>
          <w:sz w:val="28"/>
        </w:rPr>
        <w:t xml:space="preserve"> esa “Jamiyat”ning mulki hisoblanadi. Taraflarning kelishuviga asosan “Investor” foydaning o‘ziga tegishli qismini investitsiya loyihasida reinvestitsiya sifatida kiritishi mumkin.  </w:t>
      </w:r>
    </w:p>
    <w:p>
      <w:pPr>
        <w:pStyle w:val="a9"/>
        <w:jc w:val="both"/>
        <w:ind w:firstLine="425"/>
        <w:spacing w:before="0" w:after="0" w:line="288" w:lineRule="auto"/>
        <w:rPr>
          <w:sz w:val="28"/>
          <w:rFonts w:ascii="Times New Roman" w:hAnsi="Times New Roman"/>
        </w:rPr>
      </w:pPr>
      <w:r>
        <w:rPr>
          <w:sz w:val="28"/>
        </w:rPr>
        <w:t xml:space="preserve">4.2. “Jamiyat” mazkur shartnomaning 2.3. bandida belgilangan “Investor” tomonidan kiritilgan investitsiyani qaytarish grafigiga amal qilmagan taqdirda investitsiyani qaytarish muddati o‘tganidan so‘ng olingan foydaning </w:t>
      </w:r>
      <w:r>
        <w:rPr>
          <w:vanish w:val="false"/>
          <w:sz w:val="28"/>
          <w:rFonts w:ascii="Times New Roman" w:hAnsi="Times New Roman"/>
        </w:rPr>
        <w:fldChar w:fldCharType="begin"/>
        <w:instrText xml:space="preserve">X {"Y":33}</w:instrText>
        <w:fldChar w:fldCharType="separate"/>
        <w:t xml:space="preserve">“Jamiyat” “Investor” tomonidan kiritilgan investitsiyani qaytarish grafigiga amal qilmagan taqdirda investitsiyani qaytarish muddati o‘tganidan so‘ng olingan foydaning qancha foizi “Investor”ning mulki hisoblanadi</w:t>
      </w:r>
      <w:r>
        <w:rPr>
          <w:vanish w:val="false"/>
          <w:sz w:val="28"/>
          <w:rFonts w:ascii="Times New Roman" w:hAnsi="Times New Roman"/>
        </w:rPr>
        <w:fldChar w:fldCharType="end"/>
      </w:r>
      <w:r>
        <w:rPr>
          <w:color w:val="ff0000"/>
          <w:sz w:val="28"/>
        </w:rPr>
        <w:t xml:space="preserve"> </w:t>
      </w:r>
      <w:r>
        <w:rPr>
          <w:sz w:val="28"/>
        </w:rPr>
        <w:t xml:space="preserve">“Investor”ning, </w:t>
      </w:r>
      <w:r>
        <w:rPr>
          <w:vanish w:val="false"/>
          <w:sz w:val="28"/>
          <w:rFonts w:ascii="Times New Roman" w:hAnsi="Times New Roman"/>
        </w:rPr>
        <w:fldChar w:fldCharType="begin"/>
        <w:instrText xml:space="preserve">X {"Y":34}</w:instrText>
        <w:fldChar w:fldCharType="separate"/>
        <w:t xml:space="preserve">“Jamiyat” “Investor” tomonidan kiritilgan investitsiyani qaytarish grafigiga amal qilmagan taqdirda investitsiyani qaytarish muddati o‘tganidan so‘ng olingan foydaning qancha foizi “Jamiyat”ning mulki hisoblanadi</w:t>
      </w:r>
      <w:r>
        <w:rPr>
          <w:vanish w:val="false"/>
          <w:sz w:val="28"/>
          <w:rFonts w:ascii="Times New Roman" w:hAnsi="Times New Roman"/>
        </w:rPr>
        <w:fldChar w:fldCharType="end"/>
      </w:r>
      <w:r>
        <w:rPr>
          <w:sz w:val="28"/>
        </w:rPr>
        <w:t xml:space="preserve"> esa “Jamiyat”ning mulki hisoblanadi. Foydani taqsimlashning ushbu proporsiyasi “Jamiyat” investitsiyani to‘liq qaytargunga qadar davom etadi. </w:t>
      </w:r>
    </w:p>
    <w:p>
      <w:pPr>
        <w:pStyle w:val="a9"/>
        <w:jc w:val="both"/>
        <w:ind w:firstLine="425"/>
        <w:spacing w:before="0" w:after="0" w:line="288" w:lineRule="auto"/>
        <w:rPr>
          <w:sz w:val="28"/>
          <w:rFonts w:ascii="Times New Roman" w:hAnsi="Times New Roman"/>
        </w:rPr>
      </w:pPr>
      <w:r>
        <w:rPr>
          <w:sz w:val="28"/>
        </w:rPr>
        <w:t xml:space="preserve">4.3. Foydaning “Investor”ga beriladigan qismi taraflarning kelishuviga ko‘ra uning bankdagi hisob raqamiga pul o‘tkazish yo‘li bilan yoki naqd pul ko‘rinishida berilishi mumkin. Har qanday holatda ham pul mablag‘larini berish taraflar o‘rtasida tuziladigan shartnomaga asosan rasmiylashtiriladi.   </w:t>
      </w:r>
    </w:p>
    <w:p>
      <w:pPr>
        <w:pStyle w:val="a9"/>
        <w:jc w:val="both"/>
        <w:ind w:firstLine="425"/>
        <w:spacing w:before="0" w:after="0" w:line="288" w:lineRule="auto"/>
        <w:rPr>
          <w:sz w:val="28"/>
          <w:rFonts w:ascii="Times New Roman" w:hAnsi="Times New Roman"/>
        </w:rPr>
      </w:pPr>
    </w:p>
    <w:p>
      <w:pPr>
        <w:pStyle w:val="a9"/>
        <w:jc w:val="center"/>
        <w:ind w:firstLine="425"/>
        <w:spacing w:before="0" w:after="0" w:line="288" w:lineRule="auto"/>
        <w:rPr>
          <w:b/>
          <w:sz w:val="28"/>
          <w:rFonts w:ascii="Times New Roman" w:hAnsi="Times New Roman"/>
        </w:rPr>
      </w:pPr>
      <w:r>
        <w:rPr>
          <w:b/>
          <w:sz w:val="28"/>
        </w:rPr>
        <w:t xml:space="preserve">5. Taraflarning huquq va majburiyatlari</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5.1. Investor quyidagi majburiyatlarni o‘z zimmasiga oladi: </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 xml:space="preserve">investitsiya kiritishi munosabati bilan o‘zi qabul qilgan shartnomaviy majburiyatlarni bajarish;</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investitsiyalarni ushbu shartnomada belgilangan hajmlarda va muddatlarda (to‘liq va o‘z vaqtida) kiritilishini ta’minlash; </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kiritilayotgan investitsiyalar o‘ziga tegishli ekanligini, investitsiyalar bo‘yicha uchinchi shaxslarning huquqlari va mulkiy nizo (da’vo)lari yo‘qligini kafolatlash;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shartnoma shartlarini bajarmaganligi yoki lozim darajada bajarmaganligi sababli “Jamiyat” ga yetkazilgan zararlarning o‘rnini qoplash;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investitsiya kiritishi munosabati bilan “Jamiyat”ning o‘ziga ma’lum bo‘lgan tijorat sirlarini uchinchi shaxslarga oshkor qilmaslik;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“Jamiyat”ning kadrlarni ishga qabul qilish, ishdan bo‘shatish, mahsulotlarni ishlab chiqarish, saqlash, realizatsiya qilish hamda moliya-xo‘jalik faoliyatiga aralashmaslik;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kiritilgan investitsiyalar bo‘yicha uchinchi shaxslarning huquqlari yoki da’volari vujudga kelgan hollarda bu haqida “Jamiyat”ga zudlik bilan xabar berish; </w:t>
      </w:r>
    </w:p>
    <w:p>
      <w:pPr>
        <w:jc w:val="both"/>
        <w:shd w:fill="ffffff"/>
        <w:ind w:firstLine="425"/>
        <w:spacing w:after="0" w:line="288" w:lineRule="auto"/>
        <w:rPr>
          <w:sz w:val="28"/>
          <w:rFonts w:ascii="Times New Roman" w:hAnsi="Times New Roman"/>
        </w:rPr>
      </w:pPr>
      <w:r>
        <w:rPr>
          <w:sz w:val="28"/>
          <w:rFonts w:ascii="Times New Roman" w:hAnsi="Times New Roman"/>
        </w:rPr>
        <w:t xml:space="preserve">o‘zining yashash manzili yoki pochta manzili o‘zgarganda bu haqida “Jamiyat”ga xabar berish;</w:t>
      </w:r>
    </w:p>
    <w:p>
      <w:pPr>
        <w:jc w:val="both"/>
        <w:shd w:fill="ffffff"/>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{"Y":35}</w:instrText>
        <w:fldChar w:fldCharType="separate"/>
        <w:t xml:space="preserve">Investorning majburiyatlari</w:t>
      </w:r>
      <w:r>
        <w:rPr>
          <w:vanish w:val="false"/>
          <w:sz w:val="28"/>
          <w:rFonts w:ascii="Times New Roman" w:hAnsi="Times New Roman"/>
        </w:rPr>
        <w:fldChar w:fldCharType="end"/>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5.2. Investor quyidagi huquqlarga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O‘zbekiston Respublikasining qonunchiligiga zid bo‘lmagan investitsiya faoliyatini erkin amalga oshirish;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Kiritilgan investitsiyalardan maqsadli foydalanilishi, amalga oshirilayotgan investitsiya loyihasi, olingan daromad, foyda va xarajatlar to‘g‘risida “Jamiyat”dan ma’lumotlar olib borish;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Investitsiya loyihasini yanada samaraliroq amalga oshirish yuzasidan o‘zining tavsiya va takliflarini bildirib borish;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“Jamiyat”dan investitsiyani qaytarish grafigiga amal qilishni talab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Olingan foydadan o‘ziga berilishi lozim bo‘lgan qism shartnomada belgilangan miqdorda va muddatda berilishini talab qilish;</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Investitsiya kiritish jarayonida O‘zbekiston Respublikasi qonunchiligiga, jumladan, mehnatni muhofaza qilish, atrof muhitni muhofaza qilish, tabiiy resurslardan oqilona foydalanish, mehnat haqidagi qonunlarga va xavfsizlik texnikasi sohasidagi qonunchilikka rioya qilish;</w:t>
      </w:r>
    </w:p>
    <w:p>
      <w:pPr>
        <w:jc w:val="both"/>
        <w:shd w:fill="ffffff"/>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{"Y":36}</w:instrText>
        <w:fldChar w:fldCharType="separate"/>
        <w:t xml:space="preserve">Investorning huquqlari</w:t>
      </w:r>
      <w:r>
        <w:rPr>
          <w:vanish w:val="false"/>
          <w:sz w:val="28"/>
          <w:rFonts w:ascii="Times New Roman" w:hAnsi="Times New Roman"/>
        </w:rPr>
        <w:fldChar w:fldCharType="end"/>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5.3. Jamiyat quyidagi majburiyatlarni o‘z zimmasiga oladi:</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 xml:space="preserve">O‘zbekiston Respublikasining qonunchiligiga zid bo‘lmagan tadbirkorlik sohasini erkin tanlash va tadbirkorlik faoliyatini amalga oshirish;</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 xml:space="preserve">“Investor”ning so‘roviga asosan kiritilgan investitsiyalardan maqsadli foydalanilishi, amalga oshirilayotgan investitsiya loyihasi, olingan daromad, foyda va xarajatlar to‘g‘risida “Investor”ga ma’lumotlar berib borish;</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 xml:space="preserve">Investitsiyani qaytarish grafigiga rioya qilgan holda investitsiyani qaytarish majburiyatlarini bajarib borish;</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 xml:space="preserve">Faoliyatini olib borish davomida </w:t>
      </w:r>
      <w:r>
        <w:rPr>
          <w:sz w:val="28"/>
          <w:rFonts w:ascii="Times New Roman" w:hAnsi="Times New Roman"/>
        </w:rPr>
        <w:t xml:space="preserve">O‘zbekiston Respublikasi qonunchiligiga, jumladan, mehnatni muhofaza qilish, atrof muhitni muhofaza qilish, tabiiy resurslardan oqilona foydalanish, mehnat haqidagi qonunlarga va xavfsizlik texnikasi sohasidagi qonunchilikka rioya qilish;</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Faoliyati davomida “Ivestor”ga va u tomonidan kiritilgan investitsiyalarga qastdan zarar yetkazuvchi harakatlarni amalga oshirmaslik;</w:t>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Investitsiya loyihasi bo‘yicha yuzaga kelgan favqulotda holatlar, fors-major holatlari to‘g‘risida “Investor”ga zudlik bilan xabar berish;</w:t>
      </w:r>
    </w:p>
    <w:p>
      <w:pPr>
        <w:jc w:val="both"/>
        <w:ind w:firstLine="425"/>
        <w:spacing w:after="0" w:line="288" w:lineRule="auto"/>
        <w:tabs>
          <w:tab w:val="left" w:pos="1358"/>
        </w:tabs>
        <w:rPr>
          <w:sz w:val="28"/>
          <w:rFonts w:ascii="Times New Roman" w:hAnsi="Times New Roman"/>
        </w:rPr>
      </w:pPr>
      <w:r>
        <w:rPr>
          <w:vanish w:val="false"/>
          <w:sz w:val="28"/>
          <w:rFonts w:ascii="Times New Roman" w:hAnsi="Times New Roman"/>
        </w:rPr>
        <w:fldChar w:fldCharType="begin"/>
        <w:instrText xml:space="preserve">X {"Y":37}</w:instrText>
        <w:fldChar w:fldCharType="separate"/>
        <w:t xml:space="preserve">Jamiyatning majburiyatlari</w:t>
      </w:r>
      <w:r>
        <w:rPr>
          <w:vanish w:val="false"/>
          <w:sz w:val="28"/>
          <w:rFonts w:ascii="Times New Roman" w:hAnsi="Times New Roman"/>
        </w:rPr>
        <w:fldChar w:fldCharType="end"/>
      </w:r>
    </w:p>
    <w:p>
      <w:pPr>
        <w:jc w:val="both"/>
        <w:ind w:firstLine="425"/>
        <w:spacing w:after="0" w:line="288" w:lineRule="auto"/>
        <w:tabs>
          <w:tab w:val="left" w:pos="1358"/>
        </w:tabs>
        <w:rPr>
          <w:sz w:val="28"/>
          <w:rFonts w:ascii="Times New Roman" w:hAnsi="Times New Roman"/>
        </w:rPr>
      </w:pPr>
      <w:r>
        <w:rPr>
          <w:sz w:val="28"/>
          <w:rFonts w:ascii="Times New Roman" w:hAnsi="Times New Roman"/>
        </w:rPr>
        <w:t xml:space="preserve">5.4. “Jamiyat” quyidagi huquqlarga ega:</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 xml:space="preserve">“Investor”dan o‘zi qabul qilgan shartnomaviy majburiyatlarni bajarishni talab qilish;</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“Investor”dan</w:t>
      </w:r>
      <w:r>
        <w:rPr>
          <w:sz w:val="28"/>
          <w:rFonts w:ascii="Times New Roman" w:hAnsi="Times New Roman"/>
        </w:rPr>
        <w:t xml:space="preserve">  ushbu shartnomada belgilangan hajmlarda va muddatlarda investitsiyalarni to‘laqonli va o‘z vaqtidagi kiritilishini talab qilish; </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“Investor”dan</w:t>
      </w:r>
      <w:r>
        <w:rPr>
          <w:sz w:val="28"/>
          <w:rFonts w:ascii="Times New Roman" w:hAnsi="Times New Roman"/>
        </w:rPr>
        <w:t xml:space="preserve"> kiritilayotgan investitsiyalar o‘ziga tegishli ekanligini, investitsiyalar bo‘yicha uchinchi shaxslarning huquqlari va mulkiy nizo (da’vo)lari yo‘qligini kafolatlashni talab qilish;</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 xml:space="preserve">shartnoma shartlarini bajarmaganligi yoki lozim darajada bajarmaganligi sababli “Jamiyat” ga yetkazilgan zararlar qoplanishini talab qilish;</w:t>
      </w:r>
    </w:p>
    <w:p>
      <w:pPr>
        <w:jc w:val="both"/>
        <w:ind w:firstLine="425"/>
        <w:spacing w:after="0" w:line="288" w:lineRule="auto"/>
        <w:tabs>
          <w:tab w:val="left" w:pos="1358"/>
        </w:tabs>
        <w:rPr>
          <w:sz w:val="28"/>
          <w:rFonts w:ascii="Times New Roman" w:hAnsi="Times New Roman"/>
        </w:rPr>
      </w:pPr>
      <w:r>
        <w:rPr>
          <w:color w:val="000000"/>
          <w:sz w:val="28"/>
          <w:rFonts w:ascii="Times New Roman" w:hAnsi="Times New Roman"/>
        </w:rPr>
        <w:t xml:space="preserve">“Investor”dan investitsiya kiritishi munosabati bilan unga ma’lum bo‘lgan tijorat sirlarini uchinchi shaxslarga oshkor qilmaslikni talab qilish;</w:t>
      </w:r>
    </w:p>
    <w:p>
      <w:pPr>
        <w:jc w:val="both"/>
        <w:ind w:firstLine="425"/>
        <w:spacing w:after="0" w:line="288" w:lineRule="auto"/>
        <w:tabs>
          <w:tab w:val="left" w:pos="1358"/>
        </w:tabs>
        <w:rPr>
          <w:color w:val="000000"/>
          <w:sz w:val="28"/>
          <w:rFonts w:ascii="Times New Roman" w:hAnsi="Times New Roman"/>
        </w:rPr>
      </w:pPr>
      <w:r>
        <w:rPr>
          <w:color w:val="000000"/>
          <w:sz w:val="28"/>
          <w:rFonts w:ascii="Times New Roman" w:hAnsi="Times New Roman"/>
        </w:rPr>
        <w:t xml:space="preserve">“Jamiyat”ning kadrlarni ishga qabul qilish, ishdan bo‘shatish, mahsulotlarni ishlab chiqarish, saqlash, realizatsiya qilish hamda moliya-xo‘jalik faoliyatini mustaqil holda yuritish;</w:t>
      </w:r>
    </w:p>
    <w:p>
      <w:pPr>
        <w:jc w:val="both"/>
        <w:ind w:firstLine="425"/>
        <w:spacing w:after="0" w:line="288" w:lineRule="auto"/>
        <w:tabs>
          <w:tab w:val="left" w:pos="1358"/>
        </w:tabs>
        <w:rPr>
          <w:sz w:val="28"/>
          <w:rFonts w:ascii="Times New Roman" w:hAnsi="Times New Roman"/>
        </w:rPr>
      </w:pPr>
      <w:r>
        <w:rPr>
          <w:vanish w:val="false"/>
          <w:sz w:val="28"/>
          <w:rFonts w:ascii="Times New Roman" w:hAnsi="Times New Roman"/>
        </w:rPr>
        <w:fldChar w:fldCharType="begin"/>
        <w:instrText xml:space="preserve">X {"Y":38}</w:instrText>
        <w:fldChar w:fldCharType="separate"/>
        <w:t xml:space="preserve">Jamiyatning huquqlari</w:t>
      </w:r>
      <w:r>
        <w:rPr>
          <w:vanish w:val="false"/>
          <w:sz w:val="28"/>
          <w:rFonts w:ascii="Times New Roman" w:hAnsi="Times New Roman"/>
        </w:rPr>
        <w:fldChar w:fldCharType="end"/>
      </w:r>
    </w:p>
    <w:p>
      <w:pPr>
        <w:jc w:val="both"/>
        <w:ind w:firstLine="425"/>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Taraflarning javobgarligi</w:t>
      </w:r>
    </w:p>
    <w:p>
      <w:pPr>
        <w:jc w:val="both"/>
        <w:ind w:firstLine="425"/>
        <w:spacing w:after="0" w:line="288" w:lineRule="auto"/>
        <w:rPr>
          <w:sz w:val="28"/>
          <w:rFonts w:ascii="Times New Roman" w:hAnsi="Times New Roman"/>
        </w:rPr>
      </w:pPr>
      <w:r>
        <w:rPr>
          <w:sz w:val="28"/>
          <w:rFonts w:ascii="Times New Roman" w:hAnsi="Times New Roman"/>
        </w:rPr>
        <w:t xml:space="preserve">6.1. “Jamiyat” “Investor” tomonidan kiritilgan investitsiyalarni maqsadsiz sarflaganlik, investitsiyalarni qaytarmaganlik (shu jumladan investitsiyalarni qaytarish grafigiga amal qilmaganlik uchun javobgarlikni o‘z zimmasiga oladi. </w:t>
      </w:r>
    </w:p>
    <w:p>
      <w:pPr>
        <w:jc w:val="both"/>
        <w:ind w:firstLine="425"/>
        <w:spacing w:after="0" w:line="288" w:lineRule="auto"/>
        <w:rPr>
          <w:sz w:val="28"/>
          <w:rFonts w:ascii="Times New Roman" w:hAnsi="Times New Roman"/>
        </w:rPr>
      </w:pPr>
      <w:r>
        <w:rPr>
          <w:sz w:val="28"/>
          <w:rFonts w:ascii="Times New Roman" w:hAnsi="Times New Roman"/>
        </w:rPr>
        <w:t xml:space="preserve">6.2. Investor investitsiyalarni o‘z vaqtida yoki lozim miqdorda kiritmaganlik, uchinchi shaxslarning huquqlari va mulkiy nizo (da’vo)lari mavjud bo‘lgan mol-mulklarni (huquqlarni) investitsiya sifatida kiritganlik hamda “Jamiyat”ning mazkur shartnomaga asosan o‘ziga ma’lum bo‘lgan  sirlarini uchinchi shaxslarga oshkor qilganligi uchun javobgarlikni o‘z zimmasiga oladi.</w:t>
      </w:r>
    </w:p>
    <w:p>
      <w:pPr>
        <w:jc w:val="both"/>
        <w:ind w:firstLine="425"/>
        <w:spacing w:after="0" w:line="288" w:lineRule="auto"/>
        <w:rPr>
          <w:sz w:val="28"/>
          <w:rFonts w:ascii="Times New Roman" w:hAnsi="Times New Roman"/>
        </w:rPr>
      </w:pPr>
      <w:r>
        <w:rPr>
          <w:sz w:val="28"/>
          <w:rFonts w:ascii="Times New Roman" w:hAnsi="Times New Roman"/>
        </w:rPr>
        <w:t xml:space="preserve">6.3. Ikkinchi tomonga zarar yetkazgan tomon yetkazilgan zararni qoplashi uni </w:t>
      </w:r>
      <w:r>
        <w:rPr>
          <w:color w:val="000000"/>
          <w:sz w:val="28"/>
          <w:rFonts w:ascii="Times New Roman" w:hAnsi="Times New Roman"/>
        </w:rPr>
        <w:t xml:space="preserve">O‘zbekiston Respublikasining </w:t>
      </w:r>
      <w:r>
        <w:rPr>
          <w:sz w:val="28"/>
          <w:rFonts w:ascii="Times New Roman" w:hAnsi="Times New Roman"/>
        </w:rPr>
        <w:t xml:space="preserve">“Xo‘jalik yurituvchi sub’ktlarning shartnomaviy-huquqiy bazasi to‘g‘risida”gi Qonunida belgilangan penya va boshqa to‘lovlarni to‘lash majburiyatidan ozod qilmaydi. </w:t>
      </w:r>
    </w:p>
    <w:p>
      <w:pPr>
        <w:jc w:val="both"/>
        <w:ind w:firstLine="425"/>
        <w:spacing w:after="0" w:line="288" w:lineRule="auto"/>
        <w:rPr>
          <w:sz w:val="28"/>
          <w:rFonts w:ascii="Times New Roman" w:hAnsi="Times New Roman"/>
        </w:rPr>
      </w:pPr>
      <w:r>
        <w:rPr>
          <w:sz w:val="28"/>
          <w:rFonts w:ascii="Times New Roman" w:hAnsi="Times New Roman"/>
        </w:rPr>
        <w:t xml:space="preserve">6.4. Ushbu Shartnomada alohida ko‘rsatilmagan boshqa hollarda ham “Tomonlar” shartnoma shartlarini lozim darajada bajarmaganliklari uchun O‘zbekiston Respublikasining amaldagi qonunchiligida belgilangan doirada javobgar hisoblanadilar.</w:t>
      </w:r>
    </w:p>
    <w:p>
      <w:pPr>
        <w:jc w:val="center"/>
        <w:ind w:firstLine="425"/>
        <w:spacing w:after="0" w:line="288" w:lineRule="auto"/>
        <w:rPr>
          <w:b/>
          <w:sz w:val="28"/>
          <w:rFonts w:ascii="Times New Roman" w:hAnsi="Times New Roman"/>
        </w:rPr>
      </w:pPr>
      <w:r>
        <w:rPr>
          <w:b/>
          <w:sz w:val="28"/>
          <w:rFonts w:ascii="Times New Roman" w:hAnsi="Times New Roman"/>
        </w:rPr>
        <w:t xml:space="preserve">7. Mahfiylik</w:t>
      </w:r>
    </w:p>
    <w:p>
      <w:pPr>
        <w:jc w:val="both"/>
        <w:ind w:firstLine="425"/>
        <w:spacing w:after="0" w:line="288" w:lineRule="auto"/>
        <w:rPr>
          <w:sz w:val="28"/>
          <w:rFonts w:ascii="Times New Roman" w:hAnsi="Times New Roman"/>
        </w:rPr>
      </w:pPr>
      <w:r>
        <w:rPr>
          <w:sz w:val="28"/>
          <w:rFonts w:ascii="Times New Roman" w:hAnsi="Times New Roman"/>
        </w:rPr>
        <w:t xml:space="preserve">7.1. Tomonlar mazkur shartnomaning amal qilish muddati davomida olingan ma’lumotlarning maxfiyligini saqlash majburiyatini oladilar.</w:t>
      </w:r>
    </w:p>
    <w:p>
      <w:pPr>
        <w:jc w:val="both"/>
        <w:ind w:firstLine="425"/>
        <w:spacing w:after="0" w:line="288" w:lineRule="auto"/>
        <w:rPr>
          <w:sz w:val="28"/>
          <w:rFonts w:ascii="Times New Roman" w:hAnsi="Times New Roman"/>
        </w:rPr>
      </w:pPr>
      <w:r>
        <w:rPr>
          <w:sz w:val="28"/>
          <w:rFonts w:ascii="Times New Roman" w:hAnsi="Times New Roman"/>
        </w:rPr>
        <w:t xml:space="preserve">7.2. “Investor” xizmat ko‘rsatishi bilan bog‘liq holda “Jamiyat”ning o‘ziga ma’lum bo‘lgan tijorat sirlarini himoya qilish usulini O‘zbekiston Respublikasining “Tijorat siri to‘g‘risida” gi Qonunidan kelib chiqqan holda mustaqil ravishda tanlaydi.</w:t>
      </w:r>
    </w:p>
    <w:p>
      <w:pPr>
        <w:jc w:val="both"/>
        <w:ind w:firstLine="425"/>
        <w:spacing w:after="0" w:line="288" w:lineRule="auto"/>
        <w:rPr>
          <w:sz w:val="28"/>
          <w:rFonts w:ascii="Times New Roman" w:hAnsi="Times New Roman"/>
        </w:rPr>
      </w:pPr>
      <w:r>
        <w:rPr>
          <w:sz w:val="28"/>
          <w:rFonts w:ascii="Times New Roman" w:hAnsi="Times New Roman"/>
        </w:rPr>
        <w:t xml:space="preserve">7.3. “Jamiyat” tijorat siriga oid mu’lumotlarini himoya qilish maqsadida texnik vositalar va ma’muriy choralardan foydalanadi. </w:t>
      </w:r>
    </w:p>
    <w:p>
      <w:pPr>
        <w:jc w:val="both"/>
        <w:ind w:firstLine="425"/>
        <w:spacing w:after="0" w:line="288" w:lineRule="auto"/>
        <w:rPr>
          <w:sz w:val="28"/>
          <w:rFonts w:ascii="Times New Roman" w:hAnsi="Times New Roman"/>
        </w:rPr>
      </w:pPr>
      <w:r>
        <w:rPr>
          <w:sz w:val="28"/>
          <w:rFonts w:ascii="Times New Roman" w:hAnsi="Times New Roman"/>
        </w:rPr>
        <w:t xml:space="preserve">7.4. “Investor” mazkur shartnoma amal qilish muddati davomida  “Jamiyat”ning tijorat siriga oid mu’lumotlarini himoya qilish ishlarini biror bir sabab bilan to‘xtatib qo‘yishga haqli emas.</w:t>
      </w:r>
    </w:p>
    <w:p>
      <w:pPr>
        <w:jc w:val="both"/>
        <w:ind w:firstLine="425"/>
        <w:spacing w:after="0" w:line="288" w:lineRule="auto"/>
        <w:rPr>
          <w:sz w:val="28"/>
          <w:rFonts w:ascii="Times New Roman" w:hAnsi="Times New Roman"/>
        </w:rPr>
      </w:pPr>
      <w:r>
        <w:rPr>
          <w:sz w:val="28"/>
          <w:rFonts w:ascii="Times New Roman" w:hAnsi="Times New Roman"/>
        </w:rPr>
        <w:t xml:space="preserve">7.5. Tijorat sirini tashkil etuvchi ma’lumot deb hisoblanmaydigan ma’lumotlar ro‘yxati O‘zbekiston Respublikasining mazkur sohani tartibga soluvchi qonunchilik hujjatlariga asosan aniqlanadi. </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8. Nizolarni ko‘rib chiqish</w:t>
      </w:r>
    </w:p>
    <w:p>
      <w:pPr>
        <w:jc w:val="both"/>
        <w:ind w:firstLine="425"/>
        <w:spacing w:after="0" w:line="288" w:lineRule="auto"/>
        <w:rPr>
          <w:sz w:val="28"/>
          <w:rFonts w:ascii="Times New Roman" w:hAnsi="Times New Roman"/>
        </w:rPr>
      </w:pPr>
      <w:r>
        <w:rPr>
          <w:sz w:val="28"/>
          <w:rFonts w:ascii="Times New Roman" w:hAnsi="Times New Roman"/>
        </w:rPr>
        <w:t xml:space="preserve">8.1. Mazkur shartnomadan kelib chiqadigan va u bilan bog‘liq bo‘lgan barcha nizolar muzokaralar yo‘li bilan hal qilinadi. Tomonlar ushbu shartnomani bajarishga bevosita yoki bilvosita ta’sir ko‘rsatishi mumkin bo‘lgan to‘siqlarni bartaraf etish uchun zarur bo‘lgan barcha choralarni ko‘rishga majburlar.</w:t>
      </w:r>
    </w:p>
    <w:p>
      <w:pPr>
        <w:jc w:val="both"/>
        <w:ind w:firstLine="425"/>
        <w:spacing w:after="0" w:line="288" w:lineRule="auto"/>
        <w:rPr>
          <w:sz w:val="28"/>
          <w:rFonts w:ascii="Times New Roman" w:hAnsi="Times New Roman"/>
        </w:rPr>
      </w:pPr>
      <w:r>
        <w:rPr>
          <w:sz w:val="28"/>
          <w:rFonts w:ascii="Times New Roman" w:hAnsi="Times New Roman"/>
        </w:rPr>
        <w:t xml:space="preserve">8.2. Mazkur shartnomadan kelib chiqadigan nizolar bo‘yicha tomonlardan biri sudga da’vo ariza kiritishidan oldin, albatta ikkinchi tomonga o‘z e’tirozlarini yozma tarzda taqdim etishi lozim. Ikkinchi tomon e’tiroznoma kelib tushgan kundan boshlab o‘ttiz kunlik muddatda e’tiroznomaga javob bermasa yoki e’tiroznomada keltirilgan holatlarni qanoatlantirishni qisman yoxud to‘liq rad qilsa, e’tiroznoma kiritgan tomon sudga da’vo ariza kiritishga haqli.    </w:t>
      </w:r>
    </w:p>
    <w:p>
      <w:pPr>
        <w:jc w:val="both"/>
        <w:ind w:firstLine="425"/>
        <w:spacing w:after="0" w:line="288" w:lineRule="auto"/>
        <w:rPr>
          <w:sz w:val="28"/>
          <w:rFonts w:ascii="Times New Roman" w:hAnsi="Times New Roman"/>
        </w:rPr>
      </w:pPr>
      <w:r>
        <w:rPr>
          <w:sz w:val="28"/>
          <w:rFonts w:ascii="Times New Roman" w:hAnsi="Times New Roman"/>
        </w:rPr>
        <w:t xml:space="preserve">8.3. Mazkur shartnomadan kelib chiqadigan nizolar yuzasidan “Tomonlar” kelishuvga erisholmasa, mazkur nizolar iqtisodiy ishlar bo‘yicha Toshkent tumanlararo sudi tomonidan ko‘rib chiqiladi.</w:t>
      </w:r>
    </w:p>
    <w:p>
      <w:pPr>
        <w:jc w:val="both"/>
        <w:ind w:firstLine="425"/>
        <w:spacing w:after="0" w:line="288" w:lineRule="auto"/>
        <w:rPr>
          <w:sz w:val="28"/>
          <w:rFonts w:ascii="Times New Roman" w:hAnsi="Times New Roman"/>
        </w:rPr>
      </w:pPr>
    </w:p>
    <w:p>
      <w:pPr>
        <w:pStyle w:val="a4"/>
        <w:numPr>
          <w:numId w:val="8"/>
          <w:ilvl w:val="0"/>
        </w:numPr>
        <w:jc w:val="center"/>
        <w:ind w:left="0" w:firstLine="425"/>
        <w:spacing w:after="0" w:line="288" w:lineRule="auto"/>
        <w:rPr>
          <w:b/>
          <w:sz w:val="28"/>
          <w:rFonts w:ascii="Times New Roman" w:hAnsi="Times New Roman"/>
        </w:rPr>
      </w:pPr>
      <w:r>
        <w:rPr>
          <w:b/>
          <w:sz w:val="28"/>
          <w:rFonts w:ascii="Times New Roman" w:hAnsi="Times New Roman"/>
        </w:rPr>
        <w:t xml:space="preserve">Shartnomaning amal qilish muddati</w:t>
      </w:r>
    </w:p>
    <w:p>
      <w:pPr>
        <w:jc w:val="both"/>
        <w:ind w:firstLine="425"/>
        <w:spacing w:after="0" w:line="288" w:lineRule="auto"/>
        <w:rPr>
          <w:sz w:val="28"/>
          <w:rFonts w:ascii="Times New Roman" w:hAnsi="Times New Roman"/>
        </w:rPr>
      </w:pPr>
      <w:r>
        <w:rPr>
          <w:sz w:val="28"/>
          <w:rFonts w:ascii="Times New Roman" w:hAnsi="Times New Roman"/>
        </w:rPr>
        <w:t xml:space="preserve">9.1. Shartnoma “Tomonlar” imzolagan kundan boshlab kuchga kiradi hamda </w:t>
      </w:r>
      <w:r>
        <w:rPr>
          <w:vanish w:val="false"/>
          <w:sz w:val="28"/>
          <w:rFonts w:ascii="Times New Roman" w:hAnsi="Times New Roman"/>
        </w:rPr>
        <w:fldChar w:fldCharType="begin"/>
        <w:instrText xml:space="preserve">X {"Y":39}</w:instrText>
        <w:fldChar w:fldCharType="separate"/>
        <w:t xml:space="preserve">Shartnomaning amal qilish muddati</w:t>
      </w:r>
      <w:r>
        <w:rPr>
          <w:vanish w:val="false"/>
          <w:sz w:val="28"/>
          <w:rFonts w:ascii="Times New Roman" w:hAnsi="Times New Roman"/>
        </w:rPr>
        <w:fldChar w:fldCharType="end"/>
      </w:r>
      <w:r>
        <w:rPr>
          <w:sz w:val="28"/>
          <w:rFonts w:ascii="Times New Roman" w:hAnsi="Times New Roman"/>
        </w:rPr>
        <w:t xml:space="preserve"> amal qiladi. Agar shartnomaning amal qilish muddati tugashiga 30 (o‘ttiz) kalendar kun qolganida, tomonlarning hech biri ushbu shartnomani bekor qilish istagini yozma ravishda bildirmasa, ushbu shartnoma uzaytirish tartibi saqlanib qolgan holda va xuddi shu shartlarda, yana bir yil muddatga uzaytirilgan hisoblanadi.</w:t>
      </w:r>
    </w:p>
    <w:p>
      <w:pPr>
        <w:jc w:val="both"/>
        <w:ind w:firstLine="425"/>
        <w:spacing w:after="0" w:line="288" w:lineRule="auto"/>
        <w:rPr>
          <w:sz w:val="28"/>
          <w:rFonts w:ascii="Times New Roman" w:hAnsi="Times New Roman"/>
        </w:rPr>
      </w:pPr>
      <w:r>
        <w:rPr>
          <w:sz w:val="28"/>
          <w:rFonts w:ascii="Times New Roman" w:hAnsi="Times New Roman"/>
        </w:rPr>
        <w:t xml:space="preserve">9.2. Tomonlardan biri shartnomani bekor qilish to‘g‘risida  kamida 30 (o‘ttiz) kalendar kun oldin boshqa tomonni yozma ravishda xabardor qilgan holda uni bajarishdan bosh tortishi va uni bekor qilinishi mumkin.</w:t>
      </w:r>
    </w:p>
    <w:p>
      <w:pPr>
        <w:jc w:val="both"/>
        <w:ind w:firstLine="425"/>
        <w:spacing w:after="0" w:line="288" w:lineRule="auto"/>
        <w:rPr>
          <w:sz w:val="28"/>
          <w:rFonts w:ascii="Times New Roman" w:hAnsi="Times New Roman"/>
        </w:rPr>
      </w:pPr>
      <w:r>
        <w:rPr>
          <w:sz w:val="28"/>
          <w:rFonts w:ascii="Times New Roman" w:hAnsi="Times New Roman"/>
        </w:rPr>
        <w:t xml:space="preserve">9.3. Ushbu Shartnomaga kiritilgan barcha o‘zgartirish va qo‘shimchalar, agar ular yozma ravishda tuzilgan va tomonlarning vakolatli vakillari tomonidan imzolangan bo‘lsa, haqiqiy hisoblanadi. Ushbu Shartnomaning barcha ilovalari uning ajralmas qismi hisoblanib, shartnoma bilan bir xil yuridik kuchga ega. </w:t>
      </w:r>
    </w:p>
    <w:p>
      <w:pPr>
        <w:jc w:val="both"/>
        <w:ind w:firstLine="425"/>
        <w:spacing w:after="0" w:line="288" w:lineRule="auto"/>
        <w:rPr>
          <w:sz w:val="28"/>
          <w:rFonts w:ascii="Times New Roman" w:hAnsi="Times New Roman"/>
        </w:rPr>
      </w:pPr>
      <w:r>
        <w:rPr>
          <w:sz w:val="28"/>
          <w:rFonts w:ascii="Times New Roman" w:hAnsi="Times New Roman"/>
        </w:rPr>
        <w:t xml:space="preserve">9.4. Ushbu shartnoma bo‘yicha “Tomonlar” bir-biriga yuboradigan hujjatlar, ularni yuborgan tomonni aniqlash imkonini beradigan tarzda yuborilishi lozim. Elektron ko‘rinishda yoki faksimil orqali yuborilgan hujjatlar, uni olgan tomon ushbu hujjatlar olinganligi to‘g‘risida boshqa tomonni xabardor qilgandan keyin qabul qilingan hisoblanadi va yuridik kuchga ega bo‘ladi. </w:t>
      </w:r>
    </w:p>
    <w:p>
      <w:pPr>
        <w:jc w:val="both"/>
        <w:ind w:firstLine="425"/>
        <w:spacing w:after="0" w:line="288" w:lineRule="auto"/>
        <w:rPr>
          <w:sz w:val="28"/>
          <w:rFonts w:ascii="Times New Roman" w:hAnsi="Times New Roman"/>
        </w:rPr>
      </w:pPr>
      <w:r>
        <w:rPr>
          <w:sz w:val="28"/>
          <w:rFonts w:ascii="Times New Roman" w:hAnsi="Times New Roman"/>
        </w:rPr>
        <w:t xml:space="preserve">9.5. Mazkur shartnoma bir xil yuridik kuchga ega bo‘lgan ikki nus’hada tuzilib, taraflarda bir nus’hadan saqlanadi. Shartnomaning ikkala nusxasi ham bir xil yuridik kuchga ega. </w:t>
      </w:r>
    </w:p>
    <w:p>
      <w:pPr>
        <w:jc w:val="both"/>
        <w:ind w:firstLine="425"/>
        <w:spacing w:after="0" w:line="288" w:lineRule="auto"/>
        <w:rPr>
          <w:sz w:val="28"/>
          <w:rFonts w:ascii="Times New Roman" w:hAnsi="Times New Roman"/>
        </w:rPr>
      </w:pPr>
    </w:p>
    <w:p>
      <w:pPr>
        <w:jc w:val="both"/>
        <w:shd w:fill="ffffff"/>
        <w:ind w:firstLine="425"/>
        <w:spacing w:after="0" w:line="288" w:lineRule="auto"/>
        <w:rPr>
          <w:b/>
          <w:color w:val="000000"/>
          <w:sz w:val="28"/>
          <w:rFonts w:ascii="Times New Roman" w:hAnsi="Times New Roman"/>
        </w:rPr>
      </w:pPr>
    </w:p>
    <w:p>
      <w:pPr>
        <w:jc w:val="both"/>
        <w:shd w:fill="ffffff"/>
        <w:ind w:firstLine="425"/>
        <w:spacing w:after="0" w:line="288" w:lineRule="auto"/>
        <w:rPr>
          <w:b/>
          <w:sz w:val="28"/>
          <w:rFonts w:ascii="Times New Roman" w:hAnsi="Times New Roman"/>
        </w:rPr>
      </w:pPr>
      <w:r>
        <w:rPr>
          <w:b/>
          <w:sz w:val="28"/>
          <w:rFonts w:ascii="Times New Roman" w:hAnsi="Times New Roman"/>
        </w:rPr>
        <w:t xml:space="preserve">X. Tomonlarning bank rekvizitlari va yuridik manzillari:</w:t>
      </w:r>
    </w:p>
    <w:p>
      <w:pPr>
        <w:jc w:val="both"/>
        <w:ind w:firstLine="425"/>
        <w:spacing w:after="0" w:line="288" w:lineRule="auto"/>
        <w:tabs>
          <w:tab w:val="left" w:pos="0"/>
          <w:tab w:val="left" w:pos="6379"/>
        </w:tabs>
        <w:rPr>
          <w:b/>
          <w:sz w:val="28"/>
          <w:rFonts w:ascii="Times New Roman" w:hAnsi="Times New Roman"/>
        </w:rPr>
      </w:pPr>
    </w:p>
    <w:tbl>
      <w:tblPr>
        <w:tblStyle w:val="a3"/>
        <w:tblW w:w="10065" w:type="dxa"/>
        <w:tblInd w:w="-431"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545"/>
        <w:gridCol w:w="2551"/>
        <w:gridCol w:w="3969"/>
      </w:tblGrid>
      <w:tr>
        <w:tc>
          <w:tcPr>
            <w:tcW w:w="3545" w:type="dxa"/>
          </w:tcPr>
          <w:p>
            <w:pPr>
              <w:jc w:val="both"/>
              <w:ind w:firstLine="425"/>
              <w:spacing w:line="288" w:lineRule="auto"/>
              <w:tabs>
                <w:tab w:val="left" w:pos="0"/>
                <w:tab w:val="left" w:pos="6379"/>
              </w:tabs>
              <w:rPr>
                <w:b/>
                <w:sz w:val="28"/>
                <w:rFonts w:ascii="Times New Roman" w:hAnsi="Times New Roman"/>
              </w:rPr>
            </w:pPr>
            <w:r>
              <w:rPr>
                <w:b/>
                <w:sz w:val="28"/>
                <w:rFonts w:ascii="Times New Roman" w:hAnsi="Times New Roman"/>
              </w:rPr>
              <w:t>Jamiyat:</w:t>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b/>
                <w:sz w:val="28"/>
                <w:rFonts w:ascii="Times New Roman" w:hAnsi="Times New Roman"/>
              </w:rPr>
              <w:t>Investor:</w:t>
            </w:r>
          </w:p>
        </w:tc>
      </w:tr>
      <w:tr>
        <w:tc>
          <w:tcPr>
            <w:tcW w:w="3545" w:type="dxa"/>
          </w:tcPr>
          <w:p>
            <w:pPr>
              <w:jc w:val="both"/>
              <w:ind w:firstLine="425"/>
              <w:spacing w:line="288" w:lineRule="auto"/>
              <w:tabs>
                <w:tab w:val="left" w:pos="0"/>
                <w:tab w:val="left" w:pos="6379"/>
              </w:tabs>
              <w:rPr>
                <w:b/>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Jamiyat tashkilotning nomi va tashkiliy-huquqiy shakli</w:t>
            </w:r>
            <w:r>
              <w:rPr>
                <w:vanish w:val="false"/>
                <w:sz w:val="28"/>
                <w:rFonts w:ascii="Times New Roman" w:hAnsi="Times New Roman"/>
              </w:rPr>
              <w:fldChar w:fldCharType="end"/>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vanish w:val="false"/>
                <w:sz w:val="28"/>
                <w:rFonts w:ascii="Times New Roman" w:hAnsi="Times New Roman"/>
              </w:rPr>
              <w:fldChar w:fldCharType="begin"/>
              <w:instrText xml:space="preserve">X {"Y":16}</w:instrText>
              <w:fldChar w:fldCharType="separate"/>
              <w:t xml:space="preserve">Investor tashkilotning nomi va tashkiliy-huquqiy shakli</w:t>
            </w:r>
            <w:r>
              <w:rPr>
                <w:vanish w:val="false"/>
                <w:sz w:val="28"/>
                <w:rFonts w:ascii="Times New Roman" w:hAnsi="Times New Roman"/>
              </w:rPr>
              <w:fldChar w:fldCharType="end"/>
            </w:r>
          </w:p>
        </w:tc>
      </w:tr>
      <w:tr>
        <w:tc>
          <w:tcPr>
            <w:tcW w:w="3545" w:type="dxa"/>
          </w:tcPr>
          <w:p>
            <w:pPr>
              <w:jc w:val="both"/>
              <w:ind w:firstLine="425"/>
              <w:spacing w:line="288" w:lineRule="auto"/>
              <w:tabs>
                <w:tab w:val="left" w:pos="0"/>
                <w:tab w:val="left" w:pos="6379"/>
              </w:tabs>
              <w:rPr>
                <w:b/>
                <w:sz w:val="28"/>
                <w:rFonts w:ascii="Times New Roman" w:hAnsi="Times New Roman"/>
              </w:rPr>
            </w:pPr>
            <w:r>
              <w:rPr>
                <w:vanish w:val="false"/>
                <w:sz w:val="28"/>
                <w:rFonts w:ascii="Times New Roman" w:hAnsi="Times New Roman"/>
              </w:rPr>
              <w:fldChar w:fldCharType="begin"/>
              <w:instrText xml:space="preserve">X {"Y":9}</w:instrText>
              <w:fldChar w:fldCharType="separate"/>
              <w:t xml:space="preserve">Jamiyat tashkilotning manzili</w:t>
            </w:r>
            <w:r>
              <w:rPr>
                <w:vanish w:val="false"/>
                <w:sz w:val="28"/>
                <w:rFonts w:ascii="Times New Roman" w:hAnsi="Times New Roman"/>
              </w:rPr>
              <w:fldChar w:fldCharType="end"/>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{"Y":19}</w:instrText>
              <w:fldChar w:fldCharType="separate"/>
              <w:t xml:space="preserve">Investor tashkilotning manzili</w:t>
            </w:r>
            <w:r>
              <w:rPr>
                <w:vanish w:val="false"/>
                <w:sz w:val="28"/>
                <w:rFonts w:ascii="Times New Roman" w:hAnsi="Times New Roman"/>
              </w:rPr>
              <w:fldChar w:fldCharType="end"/>
            </w:r>
          </w:p>
        </w:tc>
      </w:tr>
      <w:tr>
        <w:tc>
          <w:tcPr>
            <w:tcW w:w="3545" w:type="dxa"/>
          </w:tcPr>
          <w:p>
            <w:pPr>
              <w:pStyle w:val="a5"/>
              <w:jc w:val="both"/>
              <w:ind w:firstLine="425"/>
              <w:spacing w:line="288" w:lineRule="auto"/>
              <w:rPr>
                <w:sz w:val="28"/>
                <w:rFonts w:ascii="Times New Roman" w:hAnsi="Times New Roman"/>
              </w:rPr>
            </w:pPr>
            <w:r>
              <w:rPr>
                <w:sz w:val="28"/>
                <w:rFonts w:ascii="Times New Roman" w:hAnsi="Times New Roman"/>
              </w:rPr>
              <w:t xml:space="preserve">H.R: </w:t>
            </w:r>
            <w:r>
              <w:rPr>
                <w:vanish w:val="false"/>
                <w:sz w:val="28"/>
                <w:rFonts w:ascii="Times New Roman" w:hAnsi="Times New Roman"/>
              </w:rPr>
              <w:fldChar w:fldCharType="begin"/>
              <w:instrText xml:space="preserve">X {"Y":10}</w:instrText>
              <w:fldChar w:fldCharType="separate"/>
              <w:t xml:space="preserve">Jamiyat tashkilotning hisob raqami</w:t>
            </w:r>
            <w:r>
              <w:rPr>
                <w:vanish w:val="false"/>
                <w:sz w:val="28"/>
                <w:rFonts w:ascii="Times New Roman" w:hAnsi="Times New Roman"/>
              </w:rPr>
              <w:fldChar w:fldCharType="end"/>
            </w:r>
          </w:p>
          <w:p>
            <w:pPr>
              <w:jc w:val="both"/>
              <w:ind w:firstLine="425"/>
              <w:spacing w:line="288" w:lineRule="auto"/>
              <w:tabs>
                <w:tab w:val="left" w:pos="0"/>
                <w:tab w:val="left" w:pos="6379"/>
              </w:tabs>
              <w:rPr>
                <w:b/>
                <w:sz w:val="28"/>
                <w:rFonts w:ascii="Times New Roman" w:hAnsi="Times New Roman"/>
              </w:rPr>
            </w:pP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sz w:val="28"/>
                <w:rFonts w:ascii="Times New Roman" w:hAnsi="Times New Roman"/>
              </w:rPr>
              <w:t xml:space="preserve">H.R: </w:t>
            </w:r>
            <w:r>
              <w:rPr>
                <w:vanish w:val="false"/>
                <w:sz w:val="28"/>
                <w:rFonts w:ascii="Times New Roman" w:hAnsi="Times New Roman"/>
              </w:rPr>
              <w:fldChar w:fldCharType="begin"/>
              <w:instrText xml:space="preserve">X {"Y":20}</w:instrText>
              <w:fldChar w:fldCharType="separate"/>
              <w:t xml:space="preserve">Investor tashkilotning hisob raqami</w:t>
            </w:r>
            <w:r>
              <w:rPr>
                <w:vanish w:val="false"/>
                <w:sz w:val="28"/>
                <w:rFonts w:ascii="Times New Roman" w:hAnsi="Times New Roman"/>
              </w:rPr>
              <w:fldChar w:fldCharType="end"/>
            </w:r>
          </w:p>
        </w:tc>
      </w:tr>
      <w:tr>
        <w:tc>
          <w:tcPr>
            <w:tcW w:w="3545" w:type="dxa"/>
          </w:tcPr>
          <w:p>
            <w:pPr>
              <w:pStyle w:val="a5"/>
              <w:jc w:val="both"/>
              <w:ind w:firstLine="425"/>
              <w:spacing w:line="288" w:lineRule="auto"/>
              <w:rPr>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{"Y":11}</w:instrText>
              <w:fldChar w:fldCharType="separate"/>
              <w:t xml:space="preserve">Jamiyat tashkilotning STIR raqami </w:t>
            </w:r>
            <w:r>
              <w:rPr>
                <w:vanish w:val="false"/>
                <w:sz w:val="28"/>
                <w:rFonts w:ascii="Times New Roman" w:hAnsi="Times New Roman"/>
              </w:rPr>
              <w:fldChar w:fldCharType="end"/>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t xml:space="preserve">Investor tashkilotning STIR raqami</w:t>
            </w:r>
            <w:r>
              <w:rPr>
                <w:vanish w:val="false"/>
                <w:sz w:val="28"/>
                <w:rFonts w:ascii="Times New Roman" w:hAnsi="Times New Roman"/>
              </w:rPr>
              <w:fldChar w:fldCharType="end"/>
            </w:r>
          </w:p>
        </w:tc>
      </w:tr>
      <w:tr>
        <w:tc>
          <w:tcPr>
            <w:tcW w:w="3545" w:type="dxa"/>
          </w:tcPr>
          <w:p>
            <w:pPr>
              <w:pStyle w:val="a5"/>
              <w:jc w:val="both"/>
              <w:ind w:firstLine="425"/>
              <w:spacing w:line="288" w:lineRule="auto"/>
              <w:rPr>
                <w:sz w:val="28"/>
                <w:rFonts w:ascii="Times New Roman" w:hAnsi="Times New Roman"/>
              </w:rPr>
            </w:pPr>
            <w:r>
              <w:rPr>
                <w:sz w:val="28"/>
                <w:rFonts w:ascii="Times New Roman" w:hAnsi="Times New Roman"/>
              </w:rPr>
              <w:t xml:space="preserve">MFO: </w:t>
            </w:r>
            <w:r>
              <w:rPr>
                <w:vanish w:val="false"/>
                <w:sz w:val="28"/>
                <w:rFonts w:ascii="Times New Roman" w:hAnsi="Times New Roman"/>
              </w:rPr>
              <w:fldChar w:fldCharType="begin"/>
              <w:instrText xml:space="preserve">X {"Y":12}</w:instrText>
              <w:fldChar w:fldCharType="separate"/>
              <w:t xml:space="preserve">Jamiyat tashkilotning MFO raqami </w:t>
            </w:r>
            <w:r>
              <w:rPr>
                <w:vanish w:val="false"/>
                <w:sz w:val="28"/>
                <w:rFonts w:ascii="Times New Roman" w:hAnsi="Times New Roman"/>
              </w:rPr>
              <w:fldChar w:fldCharType="end"/>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sz w:val="28"/>
                <w:rFonts w:ascii="Times New Roman" w:hAnsi="Times New Roman"/>
              </w:rPr>
              <w:t xml:space="preserve">MFO: </w:t>
            </w:r>
            <w:r>
              <w:rPr>
                <w:vanish w:val="false"/>
                <w:sz w:val="28"/>
                <w:rFonts w:ascii="Times New Roman" w:hAnsi="Times New Roman"/>
              </w:rPr>
              <w:fldChar w:fldCharType="begin"/>
              <w:instrText xml:space="preserve">X {"Y":22}</w:instrText>
              <w:fldChar w:fldCharType="separate"/>
              <w:t xml:space="preserve">Investor tashkilotning MFO raqami</w:t>
            </w:r>
            <w:r>
              <w:rPr>
                <w:vanish w:val="false"/>
                <w:sz w:val="28"/>
                <w:rFonts w:ascii="Times New Roman" w:hAnsi="Times New Roman"/>
              </w:rPr>
              <w:fldChar w:fldCharType="end"/>
            </w:r>
          </w:p>
        </w:tc>
      </w:tr>
      <w:tr>
        <w:tc>
          <w:tcPr>
            <w:tcW w:w="3545" w:type="dxa"/>
          </w:tcPr>
          <w:p>
            <w:pPr>
              <w:pStyle w:val="a5"/>
              <w:jc w:val="both"/>
              <w:ind w:firstLine="425"/>
              <w:spacing w:line="288" w:lineRule="auto"/>
              <w:rPr>
                <w:sz w:val="28"/>
                <w:rFonts w:ascii="Times New Roman" w:hAnsi="Times New Roman"/>
              </w:rPr>
            </w:pPr>
            <w:r>
              <w:rPr>
                <w:sz w:val="28"/>
                <w:rFonts w:ascii="Times New Roman" w:hAnsi="Times New Roman"/>
              </w:rPr>
              <w:t xml:space="preserve">OKED: </w:t>
            </w:r>
            <w:r>
              <w:rPr>
                <w:vanish w:val="false"/>
                <w:sz w:val="28"/>
                <w:rFonts w:ascii="Times New Roman" w:hAnsi="Times New Roman"/>
              </w:rPr>
              <w:fldChar w:fldCharType="begin"/>
              <w:instrText xml:space="preserve">X {"Y":13}</w:instrText>
              <w:fldChar w:fldCharType="separate"/>
              <w:t xml:space="preserve">Jamiyat tashkilotning OKED raqami</w:t>
            </w:r>
            <w:r>
              <w:rPr>
                <w:vanish w:val="false"/>
                <w:sz w:val="28"/>
                <w:rFonts w:ascii="Times New Roman" w:hAnsi="Times New Roman"/>
              </w:rPr>
              <w:fldChar w:fldCharType="end"/>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sz w:val="28"/>
                <w:rFonts w:ascii="Times New Roman" w:hAnsi="Times New Roman"/>
              </w:rPr>
              <w:t xml:space="preserve">OKED: </w:t>
            </w:r>
            <w:r>
              <w:rPr>
                <w:vanish w:val="false"/>
                <w:sz w:val="28"/>
                <w:rFonts w:ascii="Times New Roman" w:hAnsi="Times New Roman"/>
              </w:rPr>
              <w:fldChar w:fldCharType="begin"/>
              <w:instrText xml:space="preserve">X {"Y":23}</w:instrText>
              <w:fldChar w:fldCharType="separate"/>
              <w:t xml:space="preserve">Investor tashkilotning OKED raqami</w:t>
            </w:r>
            <w:r>
              <w:rPr>
                <w:vanish w:val="false"/>
                <w:sz w:val="28"/>
                <w:rFonts w:ascii="Times New Roman" w:hAnsi="Times New Roman"/>
              </w:rPr>
              <w:fldChar w:fldCharType="end"/>
            </w:r>
          </w:p>
        </w:tc>
      </w:tr>
      <w:tr>
        <w:tc>
          <w:tcPr>
            <w:tcW w:w="3545" w:type="dxa"/>
          </w:tcPr>
          <w:p>
            <w:pPr>
              <w:pStyle w:val="a5"/>
              <w:jc w:val="both"/>
              <w:ind w:firstLine="425"/>
              <w:spacing w:line="288"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{"Y":14}</w:instrText>
              <w:fldChar w:fldCharType="separate"/>
              <w:t xml:space="preserve">Jamiyat tashkilotning telefon raqami</w:t>
            </w:r>
            <w:r>
              <w:rPr>
                <w:vanish w:val="false"/>
                <w:sz w:val="28"/>
                <w:rFonts w:ascii="Times New Roman" w:hAnsi="Times New Roman"/>
              </w:rPr>
              <w:fldChar w:fldCharType="end"/>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{"Y":24}</w:instrText>
              <w:fldChar w:fldCharType="separate"/>
              <w:t xml:space="preserve">Investor tashkilotning telefon raqami</w:t>
            </w:r>
            <w:r>
              <w:rPr>
                <w:vanish w:val="false"/>
                <w:sz w:val="28"/>
                <w:rFonts w:ascii="Times New Roman" w:hAnsi="Times New Roman"/>
              </w:rPr>
              <w:fldChar w:fldCharType="end"/>
            </w:r>
          </w:p>
        </w:tc>
      </w:tr>
      <w:tr>
        <w:tc>
          <w:tcPr>
            <w:tcW w:w="3545" w:type="dxa"/>
          </w:tcPr>
          <w:p>
            <w:pPr>
              <w:pStyle w:val="a5"/>
              <w:jc w:val="both"/>
              <w:ind w:firstLine="425"/>
              <w:spacing w:line="288" w:lineRule="auto"/>
              <w:rPr>
                <w:sz w:val="28"/>
                <w:rFonts w:ascii="Times New Roman" w:hAnsi="Times New Roman"/>
              </w:rPr>
            </w:pPr>
            <w:r>
              <w:rPr>
                <w:vanish w:val="false"/>
                <w:sz w:val="28"/>
                <w:rFonts w:ascii="Times New Roman" w:hAnsi="Times New Roman"/>
              </w:rPr>
              <w:fldChar w:fldCharType="begin"/>
              <w:instrText xml:space="preserve">X {"Y":7}</w:instrText>
              <w:fldChar w:fldCharType="separate"/>
              <w:t xml:space="preserve">Jamiyat tashkilot rahbarining lavozimi </w:t>
            </w:r>
            <w:r>
              <w:rPr>
                <w:vanish w:val="false"/>
                <w:sz w:val="28"/>
                <w:rFonts w:ascii="Times New Roman" w:hAnsi="Times New Roman"/>
              </w:rPr>
              <w:fldChar w:fldCharType="end"/>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vanish w:val="false"/>
                <w:sz w:val="28"/>
                <w:rFonts w:ascii="Times New Roman" w:hAnsi="Times New Roman"/>
              </w:rPr>
              <w:fldChar w:fldCharType="begin"/>
              <w:instrText xml:space="preserve">X {"Y":17}</w:instrText>
              <w:fldChar w:fldCharType="separate"/>
              <w:t xml:space="preserve">Investor tashkilot rahbarining lavozimi</w:t>
            </w:r>
            <w:r>
              <w:rPr>
                <w:vanish w:val="false"/>
                <w:sz w:val="28"/>
                <w:rFonts w:ascii="Times New Roman" w:hAnsi="Times New Roman"/>
              </w:rPr>
              <w:fldChar w:fldCharType="end"/>
            </w:r>
          </w:p>
        </w:tc>
      </w:tr>
      <w:tr>
        <w:tc>
          <w:tcPr>
            <w:tcW w:w="3545" w:type="dxa"/>
          </w:tcPr>
          <w:p>
            <w:pPr>
              <w:pStyle w:val="a5"/>
              <w:jc w:val="both"/>
              <w:ind w:firstLine="425"/>
              <w:spacing w:line="288" w:lineRule="auto"/>
              <w:rPr>
                <w:sz w:val="28"/>
                <w:rFonts w:ascii="Times New Roman" w:hAnsi="Times New Roman"/>
              </w:rPr>
            </w:pPr>
            <w:r>
              <w:rPr>
                <w:vanish w:val="false"/>
                <w:sz w:val="28"/>
                <w:rFonts w:ascii="Times New Roman" w:hAnsi="Times New Roman"/>
              </w:rPr>
              <w:fldChar w:fldCharType="begin"/>
              <w:instrText xml:space="preserve">X {"Y":8}</w:instrText>
              <w:fldChar w:fldCharType="separate"/>
              <w:t xml:space="preserve">Jamiyat tashkilot rahbarining F.I.O.si</w:t>
            </w:r>
            <w:r>
              <w:rPr>
                <w:vanish w:val="false"/>
                <w:sz w:val="28"/>
                <w:rFonts w:ascii="Times New Roman" w:hAnsi="Times New Roman"/>
              </w:rPr>
              <w:fldChar w:fldCharType="end"/>
            </w:r>
          </w:p>
        </w:tc>
        <w:tc>
          <w:tcPr>
            <w:tcW w:w="2551" w:type="dxa"/>
          </w:tcPr>
          <w:p>
            <w:pPr>
              <w:jc w:val="both"/>
              <w:ind w:firstLine="425"/>
              <w:spacing w:line="288" w:lineRule="auto"/>
              <w:tabs>
                <w:tab w:val="left" w:pos="0"/>
                <w:tab w:val="left" w:pos="6379"/>
              </w:tabs>
              <w:rPr>
                <w:b/>
                <w:sz w:val="28"/>
                <w:rFonts w:ascii="Times New Roman" w:hAnsi="Times New Roman"/>
              </w:rPr>
            </w:pPr>
          </w:p>
        </w:tc>
        <w:tc>
          <w:tcPr>
            <w:tcW w:w="3969" w:type="dxa"/>
          </w:tcPr>
          <w:p>
            <w:pPr>
              <w:jc w:val="both"/>
              <w:ind w:firstLine="425"/>
              <w:spacing w:line="288" w:lineRule="auto"/>
              <w:tabs>
                <w:tab w:val="left" w:pos="0"/>
                <w:tab w:val="left" w:pos="6379"/>
              </w:tabs>
              <w:rPr>
                <w:b/>
                <w:sz w:val="28"/>
                <w:rFonts w:ascii="Times New Roman" w:hAnsi="Times New Roman"/>
              </w:rPr>
            </w:pPr>
            <w:r>
              <w:rPr>
                <w:vanish w:val="false"/>
                <w:sz w:val="28"/>
                <w:rFonts w:ascii="Times New Roman" w:hAnsi="Times New Roman"/>
              </w:rPr>
              <w:fldChar w:fldCharType="begin"/>
              <w:instrText xml:space="preserve">X {"Y":18}</w:instrText>
              <w:fldChar w:fldCharType="separate"/>
              <w:t xml:space="preserve">Investor tashkilot rahbarining F.I.O.si</w:t>
            </w:r>
            <w:r>
              <w:rPr>
                <w:vanish w:val="false"/>
                <w:sz w:val="28"/>
                <w:rFonts w:ascii="Times New Roman" w:hAnsi="Times New Roman"/>
              </w:rPr>
              <w:fldChar w:fldCharType="end"/>
            </w:r>
          </w:p>
        </w:tc>
      </w:tr>
    </w:tbl>
    <w:p>
      <w:pPr>
        <w:jc w:val="both"/>
        <w:ind w:firstLine="425"/>
        <w:spacing w:after="0" w:line="288" w:lineRule="auto"/>
        <w:rPr>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93C4E"/>
    <w:multiLevelType w:val="hybridMultilevel"/>
    <w:tmpl w:val="EC16BD84"/>
    <w:lvl w:ilvl="0" w:tplc="4D16BC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DFA2ECE"/>
    <w:multiLevelType w:val="hybridMultilevel"/>
    <w:tmpl w:val="4C7E140A"/>
    <w:lvl w:ilvl="0" w:tplc="248EB226">
      <w:start w:val="4"/>
      <w:numFmt w:val="decimal"/>
      <w:lvlText w:val="%1"/>
      <w:lvlJc w:val="left"/>
      <w:pPr>
        <w:ind w:left="1211" w:hanging="360"/>
      </w:pPr>
      <w:rPr>
        <w:rFonts w:hint="default"/>
        <w:color w:val="FF0000"/>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1E7C1FA7"/>
    <w:multiLevelType w:val="hybridMultilevel"/>
    <w:tmpl w:val="DBD414E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3109DE"/>
    <w:multiLevelType w:val="hybridMultilevel"/>
    <w:tmpl w:val="7E560D64"/>
    <w:lvl w:ilvl="0" w:tplc="A2AAF66E">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2E4762D"/>
    <w:multiLevelType w:val="hybridMultilevel"/>
    <w:tmpl w:val="EBF0D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9BF4C29"/>
    <w:multiLevelType w:val="hybridMultilevel"/>
    <w:tmpl w:val="70444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D37E6B"/>
    <w:multiLevelType w:val="hybridMultilevel"/>
    <w:tmpl w:val="ADE6EBD8"/>
    <w:lvl w:ilvl="0" w:tplc="7688BE6A">
      <w:start w:val="1"/>
      <w:numFmt w:val="decimal"/>
      <w:lvlText w:val="%1."/>
      <w:lvlJc w:val="left"/>
      <w:pPr>
        <w:ind w:left="928"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A41616A"/>
    <w:multiLevelType w:val="multilevel"/>
    <w:tmpl w:val="3A32F274"/>
    <w:lvl w:ilvl="0">
      <w:start w:val="8"/>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4"/>
  </w:num>
  <w:num w:numId="2">
    <w:abstractNumId w:val="6"/>
  </w:num>
  <w:num w:numId="3">
    <w:abstractNumId w:val="1"/>
  </w:num>
  <w:num w:numId="4">
    <w:abstractNumId w:val="5"/>
  </w:num>
  <w:num w:numId="5">
    <w:abstractNumId w:val="7"/>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57"/>
    <w:rsid w:val="00001842"/>
    <w:rsid w:val="0002379E"/>
    <w:rsid w:val="00037395"/>
    <w:rsid w:val="0005285F"/>
    <w:rsid w:val="000556FF"/>
    <w:rsid w:val="000653E8"/>
    <w:rsid w:val="00070361"/>
    <w:rsid w:val="00084A4B"/>
    <w:rsid w:val="00091072"/>
    <w:rsid w:val="000955D3"/>
    <w:rsid w:val="00097805"/>
    <w:rsid w:val="000A0772"/>
    <w:rsid w:val="000C5D20"/>
    <w:rsid w:val="000D4B77"/>
    <w:rsid w:val="000F4710"/>
    <w:rsid w:val="001023F8"/>
    <w:rsid w:val="00104587"/>
    <w:rsid w:val="00110C2B"/>
    <w:rsid w:val="0011607A"/>
    <w:rsid w:val="00122531"/>
    <w:rsid w:val="00124C7C"/>
    <w:rsid w:val="00133CB6"/>
    <w:rsid w:val="00141524"/>
    <w:rsid w:val="001430EE"/>
    <w:rsid w:val="00144207"/>
    <w:rsid w:val="001451CE"/>
    <w:rsid w:val="0015164F"/>
    <w:rsid w:val="00151C96"/>
    <w:rsid w:val="00163155"/>
    <w:rsid w:val="00172043"/>
    <w:rsid w:val="0018368D"/>
    <w:rsid w:val="001A41C8"/>
    <w:rsid w:val="001A52E0"/>
    <w:rsid w:val="001C74EC"/>
    <w:rsid w:val="001D2113"/>
    <w:rsid w:val="001E521B"/>
    <w:rsid w:val="0020126A"/>
    <w:rsid w:val="002064AB"/>
    <w:rsid w:val="00210DF8"/>
    <w:rsid w:val="00225515"/>
    <w:rsid w:val="00231818"/>
    <w:rsid w:val="002340D2"/>
    <w:rsid w:val="002349B6"/>
    <w:rsid w:val="00234ADA"/>
    <w:rsid w:val="00235F82"/>
    <w:rsid w:val="00236317"/>
    <w:rsid w:val="00252B19"/>
    <w:rsid w:val="00257BEA"/>
    <w:rsid w:val="00270317"/>
    <w:rsid w:val="00274793"/>
    <w:rsid w:val="002859BA"/>
    <w:rsid w:val="00285F9A"/>
    <w:rsid w:val="002915E0"/>
    <w:rsid w:val="002977E4"/>
    <w:rsid w:val="002A152E"/>
    <w:rsid w:val="002A1BDC"/>
    <w:rsid w:val="002B7243"/>
    <w:rsid w:val="002C22B8"/>
    <w:rsid w:val="002C65B0"/>
    <w:rsid w:val="002C6E64"/>
    <w:rsid w:val="002C75AA"/>
    <w:rsid w:val="002D216B"/>
    <w:rsid w:val="00322720"/>
    <w:rsid w:val="00333C5A"/>
    <w:rsid w:val="00343233"/>
    <w:rsid w:val="00347224"/>
    <w:rsid w:val="00350569"/>
    <w:rsid w:val="00365C01"/>
    <w:rsid w:val="00367C46"/>
    <w:rsid w:val="00383079"/>
    <w:rsid w:val="003876FA"/>
    <w:rsid w:val="003A052E"/>
    <w:rsid w:val="003A6863"/>
    <w:rsid w:val="003B45A2"/>
    <w:rsid w:val="003B7ED4"/>
    <w:rsid w:val="003C0F5B"/>
    <w:rsid w:val="003D1A2B"/>
    <w:rsid w:val="003D3E5A"/>
    <w:rsid w:val="0040300A"/>
    <w:rsid w:val="004109B2"/>
    <w:rsid w:val="00413D0D"/>
    <w:rsid w:val="00415528"/>
    <w:rsid w:val="00423650"/>
    <w:rsid w:val="00424608"/>
    <w:rsid w:val="004523B3"/>
    <w:rsid w:val="00464949"/>
    <w:rsid w:val="00491308"/>
    <w:rsid w:val="004B119E"/>
    <w:rsid w:val="004D7D7E"/>
    <w:rsid w:val="004F0F5B"/>
    <w:rsid w:val="00506797"/>
    <w:rsid w:val="00517C05"/>
    <w:rsid w:val="00520805"/>
    <w:rsid w:val="005339FD"/>
    <w:rsid w:val="00535F95"/>
    <w:rsid w:val="005438E8"/>
    <w:rsid w:val="00546FE7"/>
    <w:rsid w:val="005505C2"/>
    <w:rsid w:val="00565EC5"/>
    <w:rsid w:val="00575039"/>
    <w:rsid w:val="00591FCC"/>
    <w:rsid w:val="00593CFE"/>
    <w:rsid w:val="005B370B"/>
    <w:rsid w:val="005C21AB"/>
    <w:rsid w:val="005C3716"/>
    <w:rsid w:val="005D0BF4"/>
    <w:rsid w:val="005D10C4"/>
    <w:rsid w:val="005D5214"/>
    <w:rsid w:val="005E103E"/>
    <w:rsid w:val="005F07D6"/>
    <w:rsid w:val="005F543D"/>
    <w:rsid w:val="005F7093"/>
    <w:rsid w:val="0061070D"/>
    <w:rsid w:val="00616F5B"/>
    <w:rsid w:val="00621B6A"/>
    <w:rsid w:val="00624D7D"/>
    <w:rsid w:val="00630E43"/>
    <w:rsid w:val="00635457"/>
    <w:rsid w:val="0065583D"/>
    <w:rsid w:val="00662DD5"/>
    <w:rsid w:val="00663694"/>
    <w:rsid w:val="00666059"/>
    <w:rsid w:val="006765ED"/>
    <w:rsid w:val="0068618C"/>
    <w:rsid w:val="006C2269"/>
    <w:rsid w:val="006C36BE"/>
    <w:rsid w:val="006C3E10"/>
    <w:rsid w:val="006E2102"/>
    <w:rsid w:val="006E3E01"/>
    <w:rsid w:val="006E4121"/>
    <w:rsid w:val="007033EA"/>
    <w:rsid w:val="00704931"/>
    <w:rsid w:val="00711973"/>
    <w:rsid w:val="00711FA0"/>
    <w:rsid w:val="00713607"/>
    <w:rsid w:val="00717C36"/>
    <w:rsid w:val="0072595C"/>
    <w:rsid w:val="00732E27"/>
    <w:rsid w:val="007429CA"/>
    <w:rsid w:val="0075112A"/>
    <w:rsid w:val="00762AC6"/>
    <w:rsid w:val="00763D28"/>
    <w:rsid w:val="007969AF"/>
    <w:rsid w:val="007A1305"/>
    <w:rsid w:val="007A5387"/>
    <w:rsid w:val="007B46A4"/>
    <w:rsid w:val="007D5471"/>
    <w:rsid w:val="007D56D5"/>
    <w:rsid w:val="007E49FC"/>
    <w:rsid w:val="007F2957"/>
    <w:rsid w:val="007F4686"/>
    <w:rsid w:val="008012D3"/>
    <w:rsid w:val="00831739"/>
    <w:rsid w:val="00837486"/>
    <w:rsid w:val="00840E6F"/>
    <w:rsid w:val="00871ED1"/>
    <w:rsid w:val="00881DD2"/>
    <w:rsid w:val="00881FDD"/>
    <w:rsid w:val="00887612"/>
    <w:rsid w:val="0089113B"/>
    <w:rsid w:val="00893334"/>
    <w:rsid w:val="00897431"/>
    <w:rsid w:val="008A1A93"/>
    <w:rsid w:val="008B3954"/>
    <w:rsid w:val="008C46E3"/>
    <w:rsid w:val="008D458F"/>
    <w:rsid w:val="008D4AF4"/>
    <w:rsid w:val="008F2B1D"/>
    <w:rsid w:val="00905CDB"/>
    <w:rsid w:val="0090656B"/>
    <w:rsid w:val="00941EB1"/>
    <w:rsid w:val="0096575F"/>
    <w:rsid w:val="00973845"/>
    <w:rsid w:val="009936ED"/>
    <w:rsid w:val="009944E4"/>
    <w:rsid w:val="0099610F"/>
    <w:rsid w:val="009B2336"/>
    <w:rsid w:val="009B4E21"/>
    <w:rsid w:val="009E1181"/>
    <w:rsid w:val="009E77B6"/>
    <w:rsid w:val="009F489C"/>
    <w:rsid w:val="00A056EE"/>
    <w:rsid w:val="00A23BE0"/>
    <w:rsid w:val="00A27FA8"/>
    <w:rsid w:val="00A325CF"/>
    <w:rsid w:val="00A45FA0"/>
    <w:rsid w:val="00A523E0"/>
    <w:rsid w:val="00A546E2"/>
    <w:rsid w:val="00A558B0"/>
    <w:rsid w:val="00A64289"/>
    <w:rsid w:val="00A81799"/>
    <w:rsid w:val="00AA058B"/>
    <w:rsid w:val="00AB6214"/>
    <w:rsid w:val="00AC28AC"/>
    <w:rsid w:val="00AC75A6"/>
    <w:rsid w:val="00AD0554"/>
    <w:rsid w:val="00B24520"/>
    <w:rsid w:val="00B3744B"/>
    <w:rsid w:val="00B46DBF"/>
    <w:rsid w:val="00B73231"/>
    <w:rsid w:val="00B91CF2"/>
    <w:rsid w:val="00BA747D"/>
    <w:rsid w:val="00BA7999"/>
    <w:rsid w:val="00BC42A1"/>
    <w:rsid w:val="00BC61DC"/>
    <w:rsid w:val="00BF5568"/>
    <w:rsid w:val="00C0061F"/>
    <w:rsid w:val="00C04AA3"/>
    <w:rsid w:val="00C360AD"/>
    <w:rsid w:val="00C53EC9"/>
    <w:rsid w:val="00C57FFB"/>
    <w:rsid w:val="00C614CF"/>
    <w:rsid w:val="00C770E8"/>
    <w:rsid w:val="00C84A5D"/>
    <w:rsid w:val="00C85DFA"/>
    <w:rsid w:val="00C87C83"/>
    <w:rsid w:val="00CB6331"/>
    <w:rsid w:val="00CC13B6"/>
    <w:rsid w:val="00CE06D6"/>
    <w:rsid w:val="00CE3B15"/>
    <w:rsid w:val="00CF4679"/>
    <w:rsid w:val="00CF5D6E"/>
    <w:rsid w:val="00D044E2"/>
    <w:rsid w:val="00D06F4B"/>
    <w:rsid w:val="00D11F20"/>
    <w:rsid w:val="00D13B4B"/>
    <w:rsid w:val="00D16545"/>
    <w:rsid w:val="00D26B3E"/>
    <w:rsid w:val="00D303A6"/>
    <w:rsid w:val="00D33F9C"/>
    <w:rsid w:val="00D54B15"/>
    <w:rsid w:val="00D563D0"/>
    <w:rsid w:val="00D84CB3"/>
    <w:rsid w:val="00D94F7A"/>
    <w:rsid w:val="00D96597"/>
    <w:rsid w:val="00D97804"/>
    <w:rsid w:val="00DB5D02"/>
    <w:rsid w:val="00DB6837"/>
    <w:rsid w:val="00DC189C"/>
    <w:rsid w:val="00DC22D4"/>
    <w:rsid w:val="00DE2648"/>
    <w:rsid w:val="00DE41FF"/>
    <w:rsid w:val="00E05124"/>
    <w:rsid w:val="00E10F61"/>
    <w:rsid w:val="00E24CD1"/>
    <w:rsid w:val="00E554B8"/>
    <w:rsid w:val="00E57E78"/>
    <w:rsid w:val="00E75516"/>
    <w:rsid w:val="00E80C2C"/>
    <w:rsid w:val="00E84827"/>
    <w:rsid w:val="00E9296E"/>
    <w:rsid w:val="00E95D5D"/>
    <w:rsid w:val="00E9619A"/>
    <w:rsid w:val="00EC2471"/>
    <w:rsid w:val="00EC694A"/>
    <w:rsid w:val="00ED14F5"/>
    <w:rsid w:val="00EE46D5"/>
    <w:rsid w:val="00EF0C2B"/>
    <w:rsid w:val="00F211B6"/>
    <w:rsid w:val="00F24F9C"/>
    <w:rsid w:val="00F266FE"/>
    <w:rsid w:val="00F33E5E"/>
    <w:rsid w:val="00F349AA"/>
    <w:rsid w:val="00F636A6"/>
    <w:rsid w:val="00F72BF4"/>
    <w:rsid w:val="00F822FD"/>
    <w:rsid w:val="00F82EA9"/>
    <w:rsid w:val="00F8519B"/>
    <w:rsid w:val="00F938FD"/>
    <w:rsid w:val="00FA0523"/>
    <w:rsid w:val="00FD335A"/>
    <w:rsid w:val="00FD6CB6"/>
    <w:rsid w:val="00FF7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1784E8-1826-4103-AEE8-C0EA9483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ED"/>
    <w:pPr>
      <w:spacing w:after="0" w:line="240" w:lineRule="auto"/>
    </w:pPr>
    <w:rPr>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3B15"/>
    <w:pPr>
      <w:ind w:left="720"/>
      <w:contextualSpacing/>
    </w:pPr>
  </w:style>
  <w:style w:type="paragraph" w:styleId="a5">
    <w:name w:val="Plain Text"/>
    <w:basedOn w:val="a"/>
    <w:link w:val="a6"/>
    <w:unhideWhenUsed/>
    <w:rsid w:val="00122531"/>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122531"/>
    <w:rPr>
      <w:rFonts w:ascii="Courier New" w:eastAsia="Times New Roman" w:hAnsi="Courier New" w:cs="Courier New"/>
      <w:sz w:val="20"/>
      <w:szCs w:val="20"/>
      <w:lang w:eastAsia="ru-RU"/>
    </w:rPr>
  </w:style>
  <w:style w:type="character" w:customStyle="1" w:styleId="markedcontent">
    <w:name w:val="markedcontent"/>
    <w:basedOn w:val="a0"/>
    <w:rsid w:val="00BA747D"/>
  </w:style>
  <w:style w:type="paragraph" w:styleId="a7">
    <w:name w:val="Subtitle"/>
    <w:basedOn w:val="a"/>
    <w:link w:val="a8"/>
    <w:qFormat/>
    <w:rsid w:val="00C770E8"/>
    <w:pPr>
      <w:spacing w:after="0" w:line="240" w:lineRule="auto"/>
      <w:jc w:val="both"/>
    </w:pPr>
    <w:rPr>
      <w:rFonts w:ascii="Times New Roman" w:eastAsia="Times New Roman" w:hAnsi="Times New Roman" w:cs="Times New Roman"/>
      <w:sz w:val="28"/>
      <w:szCs w:val="20"/>
      <w:lang w:eastAsia="ru-RU"/>
    </w:rPr>
  </w:style>
  <w:style w:type="character" w:customStyle="1" w:styleId="a8">
    <w:name w:val="Подзаголовок Знак"/>
    <w:basedOn w:val="a0"/>
    <w:link w:val="a7"/>
    <w:rsid w:val="00C770E8"/>
    <w:rPr>
      <w:rFonts w:ascii="Times New Roman" w:eastAsia="Times New Roman" w:hAnsi="Times New Roman" w:cs="Times New Roman"/>
      <w:sz w:val="28"/>
      <w:szCs w:val="20"/>
      <w:lang w:eastAsia="ru-RU"/>
    </w:rPr>
  </w:style>
  <w:style w:type="paragraph" w:styleId="a9">
    <w:name w:val="Normal (Web)"/>
    <w:basedOn w:val="a"/>
    <w:uiPriority w:val="99"/>
    <w:unhideWhenUsed/>
    <w:rsid w:val="00FD3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w:basedOn w:val="a"/>
    <w:link w:val="ab"/>
    <w:uiPriority w:val="1"/>
    <w:qFormat/>
    <w:rsid w:val="00616F5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1"/>
    <w:rsid w:val="00616F5B"/>
    <w:rPr>
      <w:rFonts w:ascii="Times New Roman" w:eastAsia="Times New Roman" w:hAnsi="Times New Roman" w:cs="Times New Roman"/>
      <w:sz w:val="24"/>
      <w:szCs w:val="24"/>
    </w:rPr>
  </w:style>
  <w:style w:type="character" w:styleId="ac">
    <w:name w:val="Strong"/>
    <w:basedOn w:val="a0"/>
    <w:uiPriority w:val="22"/>
    <w:qFormat/>
    <w:rsid w:val="00A056EE"/>
    <w:rPr>
      <w:b/>
      <w:bCs/>
    </w:rPr>
  </w:style>
  <w:style w:type="character" w:styleId="ad">
    <w:name w:val="Emphasis"/>
    <w:basedOn w:val="a0"/>
    <w:uiPriority w:val="20"/>
    <w:qFormat/>
    <w:rsid w:val="00F938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63814">
      <w:bodyDiv w:val="1"/>
      <w:marLeft w:val="0"/>
      <w:marRight w:val="0"/>
      <w:marTop w:val="0"/>
      <w:marBottom w:val="0"/>
      <w:divBdr>
        <w:top w:val="none" w:sz="0" w:space="0" w:color="auto"/>
        <w:left w:val="none" w:sz="0" w:space="0" w:color="auto"/>
        <w:bottom w:val="none" w:sz="0" w:space="0" w:color="auto"/>
        <w:right w:val="none" w:sz="0" w:space="0" w:color="auto"/>
      </w:divBdr>
    </w:div>
    <w:div w:id="76942285">
      <w:bodyDiv w:val="1"/>
      <w:marLeft w:val="0"/>
      <w:marRight w:val="0"/>
      <w:marTop w:val="0"/>
      <w:marBottom w:val="0"/>
      <w:divBdr>
        <w:top w:val="none" w:sz="0" w:space="0" w:color="auto"/>
        <w:left w:val="none" w:sz="0" w:space="0" w:color="auto"/>
        <w:bottom w:val="none" w:sz="0" w:space="0" w:color="auto"/>
        <w:right w:val="none" w:sz="0" w:space="0" w:color="auto"/>
      </w:divBdr>
    </w:div>
    <w:div w:id="136581034">
      <w:bodyDiv w:val="1"/>
      <w:marLeft w:val="0"/>
      <w:marRight w:val="0"/>
      <w:marTop w:val="0"/>
      <w:marBottom w:val="0"/>
      <w:divBdr>
        <w:top w:val="none" w:sz="0" w:space="0" w:color="auto"/>
        <w:left w:val="none" w:sz="0" w:space="0" w:color="auto"/>
        <w:bottom w:val="none" w:sz="0" w:space="0" w:color="auto"/>
        <w:right w:val="none" w:sz="0" w:space="0" w:color="auto"/>
      </w:divBdr>
    </w:div>
    <w:div w:id="148177336">
      <w:bodyDiv w:val="1"/>
      <w:marLeft w:val="0"/>
      <w:marRight w:val="0"/>
      <w:marTop w:val="0"/>
      <w:marBottom w:val="0"/>
      <w:divBdr>
        <w:top w:val="none" w:sz="0" w:space="0" w:color="auto"/>
        <w:left w:val="none" w:sz="0" w:space="0" w:color="auto"/>
        <w:bottom w:val="none" w:sz="0" w:space="0" w:color="auto"/>
        <w:right w:val="none" w:sz="0" w:space="0" w:color="auto"/>
      </w:divBdr>
    </w:div>
    <w:div w:id="268853083">
      <w:bodyDiv w:val="1"/>
      <w:marLeft w:val="0"/>
      <w:marRight w:val="0"/>
      <w:marTop w:val="0"/>
      <w:marBottom w:val="0"/>
      <w:divBdr>
        <w:top w:val="none" w:sz="0" w:space="0" w:color="auto"/>
        <w:left w:val="none" w:sz="0" w:space="0" w:color="auto"/>
        <w:bottom w:val="none" w:sz="0" w:space="0" w:color="auto"/>
        <w:right w:val="none" w:sz="0" w:space="0" w:color="auto"/>
      </w:divBdr>
    </w:div>
    <w:div w:id="287666188">
      <w:bodyDiv w:val="1"/>
      <w:marLeft w:val="0"/>
      <w:marRight w:val="0"/>
      <w:marTop w:val="0"/>
      <w:marBottom w:val="0"/>
      <w:divBdr>
        <w:top w:val="none" w:sz="0" w:space="0" w:color="auto"/>
        <w:left w:val="none" w:sz="0" w:space="0" w:color="auto"/>
        <w:bottom w:val="none" w:sz="0" w:space="0" w:color="auto"/>
        <w:right w:val="none" w:sz="0" w:space="0" w:color="auto"/>
      </w:divBdr>
    </w:div>
    <w:div w:id="295649049">
      <w:bodyDiv w:val="1"/>
      <w:marLeft w:val="0"/>
      <w:marRight w:val="0"/>
      <w:marTop w:val="0"/>
      <w:marBottom w:val="0"/>
      <w:divBdr>
        <w:top w:val="none" w:sz="0" w:space="0" w:color="auto"/>
        <w:left w:val="none" w:sz="0" w:space="0" w:color="auto"/>
        <w:bottom w:val="none" w:sz="0" w:space="0" w:color="auto"/>
        <w:right w:val="none" w:sz="0" w:space="0" w:color="auto"/>
      </w:divBdr>
    </w:div>
    <w:div w:id="446389008">
      <w:bodyDiv w:val="1"/>
      <w:marLeft w:val="0"/>
      <w:marRight w:val="0"/>
      <w:marTop w:val="0"/>
      <w:marBottom w:val="0"/>
      <w:divBdr>
        <w:top w:val="none" w:sz="0" w:space="0" w:color="auto"/>
        <w:left w:val="none" w:sz="0" w:space="0" w:color="auto"/>
        <w:bottom w:val="none" w:sz="0" w:space="0" w:color="auto"/>
        <w:right w:val="none" w:sz="0" w:space="0" w:color="auto"/>
      </w:divBdr>
    </w:div>
    <w:div w:id="566647270">
      <w:bodyDiv w:val="1"/>
      <w:marLeft w:val="0"/>
      <w:marRight w:val="0"/>
      <w:marTop w:val="0"/>
      <w:marBottom w:val="0"/>
      <w:divBdr>
        <w:top w:val="none" w:sz="0" w:space="0" w:color="auto"/>
        <w:left w:val="none" w:sz="0" w:space="0" w:color="auto"/>
        <w:bottom w:val="none" w:sz="0" w:space="0" w:color="auto"/>
        <w:right w:val="none" w:sz="0" w:space="0" w:color="auto"/>
      </w:divBdr>
    </w:div>
    <w:div w:id="693772755">
      <w:bodyDiv w:val="1"/>
      <w:marLeft w:val="0"/>
      <w:marRight w:val="0"/>
      <w:marTop w:val="0"/>
      <w:marBottom w:val="0"/>
      <w:divBdr>
        <w:top w:val="none" w:sz="0" w:space="0" w:color="auto"/>
        <w:left w:val="none" w:sz="0" w:space="0" w:color="auto"/>
        <w:bottom w:val="none" w:sz="0" w:space="0" w:color="auto"/>
        <w:right w:val="none" w:sz="0" w:space="0" w:color="auto"/>
      </w:divBdr>
    </w:div>
    <w:div w:id="710694017">
      <w:bodyDiv w:val="1"/>
      <w:marLeft w:val="0"/>
      <w:marRight w:val="0"/>
      <w:marTop w:val="0"/>
      <w:marBottom w:val="0"/>
      <w:divBdr>
        <w:top w:val="none" w:sz="0" w:space="0" w:color="auto"/>
        <w:left w:val="none" w:sz="0" w:space="0" w:color="auto"/>
        <w:bottom w:val="none" w:sz="0" w:space="0" w:color="auto"/>
        <w:right w:val="none" w:sz="0" w:space="0" w:color="auto"/>
      </w:divBdr>
    </w:div>
    <w:div w:id="823863532">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sChild>
        <w:div w:id="468983308">
          <w:marLeft w:val="0"/>
          <w:marRight w:val="0"/>
          <w:marTop w:val="240"/>
          <w:marBottom w:val="120"/>
          <w:divBdr>
            <w:top w:val="none" w:sz="0" w:space="0" w:color="auto"/>
            <w:left w:val="none" w:sz="0" w:space="0" w:color="auto"/>
            <w:bottom w:val="none" w:sz="0" w:space="0" w:color="auto"/>
            <w:right w:val="none" w:sz="0" w:space="0" w:color="auto"/>
          </w:divBdr>
        </w:div>
      </w:divsChild>
    </w:div>
    <w:div w:id="1042512382">
      <w:bodyDiv w:val="1"/>
      <w:marLeft w:val="0"/>
      <w:marRight w:val="0"/>
      <w:marTop w:val="0"/>
      <w:marBottom w:val="0"/>
      <w:divBdr>
        <w:top w:val="none" w:sz="0" w:space="0" w:color="auto"/>
        <w:left w:val="none" w:sz="0" w:space="0" w:color="auto"/>
        <w:bottom w:val="none" w:sz="0" w:space="0" w:color="auto"/>
        <w:right w:val="none" w:sz="0" w:space="0" w:color="auto"/>
      </w:divBdr>
    </w:div>
    <w:div w:id="1118841399">
      <w:bodyDiv w:val="1"/>
      <w:marLeft w:val="0"/>
      <w:marRight w:val="0"/>
      <w:marTop w:val="0"/>
      <w:marBottom w:val="0"/>
      <w:divBdr>
        <w:top w:val="none" w:sz="0" w:space="0" w:color="auto"/>
        <w:left w:val="none" w:sz="0" w:space="0" w:color="auto"/>
        <w:bottom w:val="none" w:sz="0" w:space="0" w:color="auto"/>
        <w:right w:val="none" w:sz="0" w:space="0" w:color="auto"/>
      </w:divBdr>
    </w:div>
    <w:div w:id="1191068072">
      <w:bodyDiv w:val="1"/>
      <w:marLeft w:val="0"/>
      <w:marRight w:val="0"/>
      <w:marTop w:val="0"/>
      <w:marBottom w:val="0"/>
      <w:divBdr>
        <w:top w:val="none" w:sz="0" w:space="0" w:color="auto"/>
        <w:left w:val="none" w:sz="0" w:space="0" w:color="auto"/>
        <w:bottom w:val="none" w:sz="0" w:space="0" w:color="auto"/>
        <w:right w:val="none" w:sz="0" w:space="0" w:color="auto"/>
      </w:divBdr>
    </w:div>
    <w:div w:id="1205023567">
      <w:bodyDiv w:val="1"/>
      <w:marLeft w:val="0"/>
      <w:marRight w:val="0"/>
      <w:marTop w:val="0"/>
      <w:marBottom w:val="0"/>
      <w:divBdr>
        <w:top w:val="none" w:sz="0" w:space="0" w:color="auto"/>
        <w:left w:val="none" w:sz="0" w:space="0" w:color="auto"/>
        <w:bottom w:val="none" w:sz="0" w:space="0" w:color="auto"/>
        <w:right w:val="none" w:sz="0" w:space="0" w:color="auto"/>
      </w:divBdr>
    </w:div>
    <w:div w:id="1287589070">
      <w:bodyDiv w:val="1"/>
      <w:marLeft w:val="0"/>
      <w:marRight w:val="0"/>
      <w:marTop w:val="0"/>
      <w:marBottom w:val="0"/>
      <w:divBdr>
        <w:top w:val="none" w:sz="0" w:space="0" w:color="auto"/>
        <w:left w:val="none" w:sz="0" w:space="0" w:color="auto"/>
        <w:bottom w:val="none" w:sz="0" w:space="0" w:color="auto"/>
        <w:right w:val="none" w:sz="0" w:space="0" w:color="auto"/>
      </w:divBdr>
    </w:div>
    <w:div w:id="1333293649">
      <w:bodyDiv w:val="1"/>
      <w:marLeft w:val="0"/>
      <w:marRight w:val="0"/>
      <w:marTop w:val="0"/>
      <w:marBottom w:val="0"/>
      <w:divBdr>
        <w:top w:val="none" w:sz="0" w:space="0" w:color="auto"/>
        <w:left w:val="none" w:sz="0" w:space="0" w:color="auto"/>
        <w:bottom w:val="none" w:sz="0" w:space="0" w:color="auto"/>
        <w:right w:val="none" w:sz="0" w:space="0" w:color="auto"/>
      </w:divBdr>
    </w:div>
    <w:div w:id="1417633055">
      <w:bodyDiv w:val="1"/>
      <w:marLeft w:val="0"/>
      <w:marRight w:val="0"/>
      <w:marTop w:val="0"/>
      <w:marBottom w:val="0"/>
      <w:divBdr>
        <w:top w:val="none" w:sz="0" w:space="0" w:color="auto"/>
        <w:left w:val="none" w:sz="0" w:space="0" w:color="auto"/>
        <w:bottom w:val="none" w:sz="0" w:space="0" w:color="auto"/>
        <w:right w:val="none" w:sz="0" w:space="0" w:color="auto"/>
      </w:divBdr>
    </w:div>
    <w:div w:id="1557202481">
      <w:bodyDiv w:val="1"/>
      <w:marLeft w:val="0"/>
      <w:marRight w:val="0"/>
      <w:marTop w:val="0"/>
      <w:marBottom w:val="0"/>
      <w:divBdr>
        <w:top w:val="none" w:sz="0" w:space="0" w:color="auto"/>
        <w:left w:val="none" w:sz="0" w:space="0" w:color="auto"/>
        <w:bottom w:val="none" w:sz="0" w:space="0" w:color="auto"/>
        <w:right w:val="none" w:sz="0" w:space="0" w:color="auto"/>
      </w:divBdr>
    </w:div>
    <w:div w:id="1592347046">
      <w:bodyDiv w:val="1"/>
      <w:marLeft w:val="0"/>
      <w:marRight w:val="0"/>
      <w:marTop w:val="0"/>
      <w:marBottom w:val="0"/>
      <w:divBdr>
        <w:top w:val="none" w:sz="0" w:space="0" w:color="auto"/>
        <w:left w:val="none" w:sz="0" w:space="0" w:color="auto"/>
        <w:bottom w:val="none" w:sz="0" w:space="0" w:color="auto"/>
        <w:right w:val="none" w:sz="0" w:space="0" w:color="auto"/>
      </w:divBdr>
    </w:div>
    <w:div w:id="1842037554">
      <w:bodyDiv w:val="1"/>
      <w:marLeft w:val="0"/>
      <w:marRight w:val="0"/>
      <w:marTop w:val="0"/>
      <w:marBottom w:val="0"/>
      <w:divBdr>
        <w:top w:val="none" w:sz="0" w:space="0" w:color="auto"/>
        <w:left w:val="none" w:sz="0" w:space="0" w:color="auto"/>
        <w:bottom w:val="none" w:sz="0" w:space="0" w:color="auto"/>
        <w:right w:val="none" w:sz="0" w:space="0" w:color="auto"/>
      </w:divBdr>
    </w:div>
    <w:div w:id="1945069322">
      <w:bodyDiv w:val="1"/>
      <w:marLeft w:val="0"/>
      <w:marRight w:val="0"/>
      <w:marTop w:val="0"/>
      <w:marBottom w:val="0"/>
      <w:divBdr>
        <w:top w:val="none" w:sz="0" w:space="0" w:color="auto"/>
        <w:left w:val="none" w:sz="0" w:space="0" w:color="auto"/>
        <w:bottom w:val="none" w:sz="0" w:space="0" w:color="auto"/>
        <w:right w:val="none" w:sz="0" w:space="0" w:color="auto"/>
      </w:divBdr>
    </w:div>
    <w:div w:id="1971128706">
      <w:bodyDiv w:val="1"/>
      <w:marLeft w:val="0"/>
      <w:marRight w:val="0"/>
      <w:marTop w:val="0"/>
      <w:marBottom w:val="0"/>
      <w:divBdr>
        <w:top w:val="none" w:sz="0" w:space="0" w:color="auto"/>
        <w:left w:val="none" w:sz="0" w:space="0" w:color="auto"/>
        <w:bottom w:val="none" w:sz="0" w:space="0" w:color="auto"/>
        <w:right w:val="none" w:sz="0" w:space="0" w:color="auto"/>
      </w:divBdr>
    </w:div>
    <w:div w:id="2037927374">
      <w:bodyDiv w:val="1"/>
      <w:marLeft w:val="0"/>
      <w:marRight w:val="0"/>
      <w:marTop w:val="0"/>
      <w:marBottom w:val="0"/>
      <w:divBdr>
        <w:top w:val="none" w:sz="0" w:space="0" w:color="auto"/>
        <w:left w:val="none" w:sz="0" w:space="0" w:color="auto"/>
        <w:bottom w:val="none" w:sz="0" w:space="0" w:color="auto"/>
        <w:right w:val="none" w:sz="0" w:space="0" w:color="auto"/>
      </w:divBdr>
    </w:div>
    <w:div w:id="2039235589">
      <w:bodyDiv w:val="1"/>
      <w:marLeft w:val="0"/>
      <w:marRight w:val="0"/>
      <w:marTop w:val="0"/>
      <w:marBottom w:val="0"/>
      <w:divBdr>
        <w:top w:val="none" w:sz="0" w:space="0" w:color="auto"/>
        <w:left w:val="none" w:sz="0" w:space="0" w:color="auto"/>
        <w:bottom w:val="none" w:sz="0" w:space="0" w:color="auto"/>
        <w:right w:val="none" w:sz="0" w:space="0" w:color="auto"/>
      </w:divBdr>
    </w:div>
    <w:div w:id="2140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2741</Words>
  <Characters>15626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2024-03-06T07:04:00Z</dcterms:created>
  <dcterms:modified xsi:type="dcterms:W3CDTF">2024-03-06T07:04:00Z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 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 </w:name>
    <w:value w:hidden="false">
      <w:unit w:active="false"/>
    </w:value>
  </w:element>
  <w:element w:id="5" w:kind="category" w:selector="check" w:type="string" w:valueMode="normal" w:required="false">
    <w:identifier xml:space="preserve">ID5</w:identifier>
    <w:name xml:space="preserve">Jamiyat</w:name>
    <w:value w:hidden="true">
      <w:unit w:active="false"/>
    </w:value>
  </w:element>
  <w:element w:id="6" w:kind="variable" w:selector="check" w:type="string" w:valueMode="normal" w:required="false" w:groupID="5">
    <w:identifier xml:space="preserve">ID6</w:identifier>
    <w:name xml:space="preserve">Jamiyat tashkilotning nomi va tashkiliy-huquqiy shakli</w:name>
    <w:value w:hidden="false">
      <w:unit w:active="false"/>
    </w:value>
  </w:element>
  <w:element w:id="7" w:kind="variable" w:selector="check" w:type="string" w:valueMode="normal" w:required="false" w:groupID="5">
    <w:identifier xml:space="preserve">ID7</w:identifier>
    <w:name xml:space="preserve">Jamiyat tashkilot rahbarining lavozimi </w:name>
    <w:comment xml:space="preserve">Izoh: Masalan direktori, raisi, boshqaruvchisi</w:comment>
    <w:value w:hidden="false">
      <w:unit w:active="false"/>
    </w:value>
  </w:element>
  <w:element w:id="8" w:kind="variable" w:selector="check" w:type="string" w:valueMode="normal" w:required="false" w:groupID="5">
    <w:identifier xml:space="preserve">ID8</w:identifier>
    <w:name xml:space="preserve">Jamiyat tashkilot rahbarining F.I.O.si</w:name>
    <w:value w:hidden="false">
      <w:unit w:active="false"/>
    </w:value>
  </w:element>
  <w:element w:id="9" w:kind="variable" w:selector="check" w:type="string" w:valueMode="normal" w:required="false" w:groupID="5">
    <w:identifier xml:space="preserve">ID9</w:identifier>
    <w:name xml:space="preserve">Jamiyat tashkilotning manzili</w:name>
    <w:value w:hidden="false">
      <w:unit w:active="false"/>
    </w:value>
  </w:element>
  <w:element w:id="10" w:kind="variable" w:selector="check" w:type="string" w:valueMode="normal" w:required="false" w:groupID="5">
    <w:identifier xml:space="preserve">ID10</w:identifier>
    <w:name xml:space="preserve">Jamiyat tashkilotning hisob raqami</w:name>
    <w:value w:hidden="false">
      <w:unit w:active="false"/>
    </w:value>
  </w:element>
  <w:element w:id="11" w:kind="variable" w:selector="check" w:type="string" w:valueMode="normal" w:required="false" w:groupID="5">
    <w:identifier xml:space="preserve">ID11</w:identifier>
    <w:name xml:space="preserve">Jamiyat tashkilotning STIR raqami </w:name>
    <w:value w:hidden="false">
      <w:unit w:active="false"/>
    </w:value>
  </w:element>
  <w:element w:id="12" w:kind="variable" w:selector="check" w:type="string" w:valueMode="normal" w:required="false" w:groupID="5">
    <w:identifier xml:space="preserve">ID12</w:identifier>
    <w:name xml:space="preserve">Jamiyat tashkilotning MFO raqami </w:name>
    <w:value w:hidden="false">
      <w:unit w:active="false"/>
    </w:value>
  </w:element>
  <w:element w:id="13" w:kind="variable" w:selector="check" w:type="string" w:valueMode="normal" w:required="false" w:groupID="5">
    <w:identifier xml:space="preserve">ID13</w:identifier>
    <w:name xml:space="preserve">Jamiyat tashkilotning OKED raqami</w:name>
    <w:value w:hidden="false">
      <w:unit w:active="false"/>
    </w:value>
  </w:element>
  <w:element w:id="14" w:kind="variable" w:selector="check" w:type="string" w:valueMode="normal" w:required="false" w:groupID="5">
    <w:identifier xml:space="preserve">ID14</w:identifier>
    <w:name xml:space="preserve">Jamiyat tashkilotning telefon raqami</w:name>
    <w:value w:hidden="false">
      <w:unit w:active="false"/>
    </w:value>
  </w:element>
  <w:element w:id="15" w:kind="category" w:selector="check" w:type="string" w:valueMode="normal" w:required="false">
    <w:identifier xml:space="preserve">ID15</w:identifier>
    <w:name xml:space="preserve">Investor</w:name>
    <w:value w:hidden="true">
      <w:unit w:active="false"/>
    </w:value>
  </w:element>
  <w:element w:id="16" w:kind="variable" w:selector="check" w:type="string" w:valueMode="normal" w:required="false" w:groupID="15">
    <w:identifier xml:space="preserve">ID16</w:identifier>
    <w:name xml:space="preserve">Investor tashkilotning nomi va tashkiliy-huquqiy shakli</w:name>
    <w:value w:hidden="false">
      <w:unit w:active="false"/>
    </w:value>
  </w:element>
  <w:element w:id="17" w:kind="variable" w:selector="check" w:type="string" w:valueMode="normal" w:required="false" w:groupID="15">
    <w:identifier xml:space="preserve">ID17</w:identifier>
    <w:name xml:space="preserve">Investor tashkilot rahbarining lavozimi</w:name>
    <w:comment xml:space="preserve">Izoh: Masalan direktori, raisi, boshqayoruvchisi</w:comment>
    <w:value w:hidden="false">
      <w:unit w:active="false"/>
    </w:value>
  </w:element>
  <w:element w:id="18" w:kind="variable" w:selector="check" w:type="string" w:valueMode="normal" w:required="false" w:groupID="15">
    <w:identifier xml:space="preserve">ID18</w:identifier>
    <w:name xml:space="preserve">Investor tashkilot rahbarining F.I.O.si</w:name>
    <w:value w:hidden="false">
      <w:unit w:active="false"/>
    </w:value>
  </w:element>
  <w:element w:id="19" w:kind="variable" w:selector="check" w:type="string" w:valueMode="normal" w:required="false" w:groupID="15">
    <w:identifier xml:space="preserve">ID19</w:identifier>
    <w:name xml:space="preserve">Investor tashkilotning manzili</w:name>
    <w:value w:hidden="false">
      <w:unit w:active="false"/>
    </w:value>
  </w:element>
  <w:element w:id="20" w:kind="variable" w:selector="check" w:type="string" w:valueMode="normal" w:required="false" w:groupID="15">
    <w:identifier xml:space="preserve">ID20</w:identifier>
    <w:name xml:space="preserve">Investor tashkilotning hisob raqami</w:name>
    <w:value w:hidden="false">
      <w:unit w:active="false"/>
    </w:value>
  </w:element>
  <w:element w:id="21" w:kind="variable" w:selector="check" w:type="string" w:valueMode="normal" w:required="false" w:groupID="15">
    <w:identifier xml:space="preserve">ID21</w:identifier>
    <w:name xml:space="preserve">Investor tashkilotning STIR raqami</w:name>
    <w:value w:hidden="false">
      <w:unit w:active="false"/>
    </w:value>
  </w:element>
  <w:element w:id="22" w:kind="variable" w:selector="check" w:type="string" w:valueMode="normal" w:required="false" w:groupID="15">
    <w:identifier xml:space="preserve">ID22</w:identifier>
    <w:name xml:space="preserve">Investor tashkilotning MFO raqami</w:name>
    <w:value w:hidden="false">
      <w:unit w:active="false"/>
    </w:value>
  </w:element>
  <w:element w:id="23" w:kind="variable" w:selector="check" w:type="string" w:valueMode="normal" w:required="false" w:groupID="15">
    <w:identifier xml:space="preserve">ID23</w:identifier>
    <w:name xml:space="preserve">Investor tashkilotning OKED raqami</w:name>
    <w:value w:hidden="false">
      <w:unit w:active="false"/>
    </w:value>
  </w:element>
  <w:element w:id="24" w:kind="variable" w:selector="check" w:type="string" w:valueMode="normal" w:required="false" w:groupID="15">
    <w:identifier xml:space="preserve">ID24</w:identifier>
    <w:name xml:space="preserve">Investor tashkilotning telefon raqami</w:name>
    <w:value w:hidden="false">
      <w:unit w:active="false"/>
    </w:value>
  </w:element>
  <w:element w:id="25" w:kind="category" w:selector="check" w:type="string" w:valueMode="normal" w:required="false">
    <w:identifier xml:space="preserve">ID25</w:identifier>
    <w:name xml:space="preserve">Shartnoma shartlari</w:name>
    <w:value w:hidden="true">
      <w:unit w:active="false"/>
    </w:value>
  </w:element>
  <w:element w:id="26" w:kind="variable" w:selector="check" w:type="string" w:valueMode="normal" w:required="false" w:groupID="25">
    <w:identifier xml:space="preserve">ID26</w:identifier>
    <w:name xml:space="preserve">Taraflarning kelishuviga asosan investitsiya kiritiladigan soha</w:name>
    <w:value w:hidden="false">
      <w:unit w:active="false"/>
    </w:value>
  </w:element>
  <w:element w:id="27" w:kind="variable" w:selector="check" w:type="string" w:valueMode="normal" w:required="false" w:groupID="25">
    <w:identifier xml:space="preserve">ID27</w:identifier>
    <w:name xml:space="preserve">Kiritiladigan investitsiya turi (nomi)</w:name>
    <w:value w:hidden="false">
      <w:unit w:active="false"/>
    </w:value>
  </w:element>
  <w:element w:id="28" w:kind="variable" w:selector="check" w:type="string" w:valueMode="normal" w:required="false" w:groupID="25">
    <w:identifier xml:space="preserve">ID28</w:identifier>
    <w:name xml:space="preserve">Kiritiladigan investitsiya miqdori (ming so‘mda)</w:name>
    <w:value w:hidden="false">
      <w:unit w:active="false"/>
    </w:value>
  </w:element>
  <w:element w:id="29" w:kind="variable" w:selector="check" w:type="string" w:valueMode="normal" w:required="false" w:groupID="25">
    <w:identifier xml:space="preserve">ID29</w:identifier>
    <w:name xml:space="preserve">Investitsiyani kiritish muddatlari</w:name>
    <w:value w:hidden="false">
      <w:unit w:active="false"/>
    </w:value>
  </w:element>
  <w:element w:id="30" w:kind="variable" w:selector="check" w:type="string" w:valueMode="normal" w:required="false" w:groupID="25">
    <w:identifier xml:space="preserve">ID30</w:identifier>
    <w:name xml:space="preserve">Investitsiyani qaytarish muddatlari</w:name>
    <w:value w:hidden="false">
      <w:unit w:active="false"/>
    </w:value>
  </w:element>
  <w:element w:id="31" w:kind="variable" w:selector="check" w:type="string" w:valueMode="normal" w:required="false" w:groupID="25">
    <w:identifier xml:space="preserve">ID31</w:identifier>
    <w:name xml:space="preserve">Olingan foydaning qancha foizi “Investor”ning mulki hisoblanadi</w:name>
    <w:value w:hidden="false">
      <w:unit w:active="false"/>
    </w:value>
  </w:element>
  <w:element w:id="32" w:kind="variable" w:selector="check" w:type="string" w:valueMode="normal" w:required="false" w:groupID="25">
    <w:identifier xml:space="preserve">ID32</w:identifier>
    <w:name xml:space="preserve">Olingan foydaning qancha foizi “Jamiyat”ning mulki hisoblanadi</w:name>
    <w:value w:hidden="false">
      <w:unit w:active="false"/>
    </w:value>
  </w:element>
  <w:element w:id="33" w:kind="variable" w:selector="check" w:type="string" w:valueMode="normal" w:required="false" w:groupID="25">
    <w:identifier xml:space="preserve">ID33</w:identifier>
    <w:name xml:space="preserve">“Jamiyat” “Investor” tomonidan kiritilgan investitsiyani qaytarish grafigiga amal qilmagan taqdirda investitsiyani qaytarish muddati o‘tganidan so‘ng olingan foydaning qancha foizi “Investor”ning mulki hisoblanadi</w:name>
    <w:value w:hidden="false">
      <w:unit w:active="false"/>
    </w:value>
  </w:element>
  <w:element w:id="34" w:kind="variable" w:selector="check" w:type="string" w:valueMode="normal" w:required="false" w:groupID="25">
    <w:identifier xml:space="preserve">ID34</w:identifier>
    <w:name xml:space="preserve">“Jamiyat” “Investor” tomonidan kiritilgan investitsiyani qaytarish grafigiga amal qilmagan taqdirda investitsiyani qaytarish muddati o‘tganidan so‘ng olingan foydaning qancha foizi “Jamiyat”ning mulki hisoblanadi</w:name>
    <w:value w:hidden="false">
      <w:unit w:active="false"/>
    </w:value>
  </w:element>
  <w:element w:id="35" w:kind="variable" w:selector="check" w:type="string" w:valueMode="normal" w:required="false" w:groupID="25">
    <w:identifier xml:space="preserve">ID35</w:identifier>
    <w:name xml:space="preserve">Investorning majburiyatlari</w:name>
    <w:value w:hidden="false">
      <w:unit w:active="false"/>
    </w:value>
  </w:element>
  <w:element w:id="36" w:kind="variable" w:selector="check" w:type="string" w:valueMode="normal" w:required="false" w:groupID="25">
    <w:identifier xml:space="preserve">ID36</w:identifier>
    <w:name xml:space="preserve">Investorning huquqlari</w:name>
    <w:value w:hidden="false">
      <w:unit w:active="false"/>
    </w:value>
  </w:element>
  <w:element w:id="37" w:kind="variable" w:selector="check" w:type="string" w:valueMode="normal" w:required="false" w:groupID="25">
    <w:identifier xml:space="preserve">ID37</w:identifier>
    <w:name xml:space="preserve">Jamiyatning majburiyatlari</w:name>
    <w:value w:hidden="false">
      <w:unit w:active="false"/>
    </w:value>
  </w:element>
  <w:element w:id="38" w:kind="variable" w:selector="check" w:type="string" w:valueMode="normal" w:required="false" w:groupID="25">
    <w:identifier xml:space="preserve">ID38</w:identifier>
    <w:name xml:space="preserve">Jamiyatning huquqlari</w:name>
    <w:value w:hidden="false">
      <w:unit w:active="false"/>
    </w:value>
  </w:element>
  <w:element w:id="39" w:kind="variable" w:selector="check" w:type="string" w:valueMode="normal" w:required="false" w:groupID="25">
    <w:identifier xml:space="preserve">ID39</w:identifier>
    <w:name xml:space="preserve">Shartnomaning amal qilish muddati</w:name>
    <w:value w:hidden="false">
      <w:unit w:active="false"/>
    </w:value>
  </w:element>
</w:structure>
</file>