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psixiatriya muassasasining nomi </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Psixiatriya muassasasining telefon raqami</w:t>
              <w:fldChar w:fldCharType="end"/>
            </w:r>
          </w:p>
          <w:p>
            <w:pPr>
              <w:jc w:val="both"/>
              <w:spacing w:after="0" w:line="276" w:lineRule="auto"/>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Psixiatriya muassasasining elektron pochta manzili</w:t>
              <w:fldChar w:fldCharType="end"/>
            </w:r>
          </w:p>
        </w:tc>
      </w:tr>
      <w:tr>
        <w:trPr>
          <w:trHeight w:val="378"/>
        </w:trPr>
        <w:tc>
          <w:tcPr>
            <w:tcW w:w="4506" w:type="dxa"/>
            <w:shd w:fill="auto"/>
          </w:tcPr>
          <w:p>
            <w:pPr>
              <w:spacing w:after="0" w:line="276" w:lineRule="auto"/>
              <w:rPr>
                <w:sz w:val="28"/>
                <w:rFonts w:ascii="Times New Roman" w:hAnsi="Times New Roman"/>
              </w:rPr>
            </w:pPr>
          </w:p>
        </w:tc>
        <w:tc>
          <w:tcPr>
            <w:tcW w:w="4839" w:type="dxa"/>
            <w:shd w:fill="auto"/>
          </w:tcPr>
          <w:p>
            <w:pPr>
              <w:jc w:val="both"/>
              <w:spacing w:after="0" w:line="276" w:lineRule="auto"/>
              <w:rPr>
                <w:sz w:val="28"/>
                <w:rFonts w:ascii="Times New Roman" w:hAnsi="Times New Roman"/>
              </w:rPr>
            </w:pPr>
            <w:r>
              <w:rPr>
                <w:b/>
                <w:sz w:val="28"/>
                <w:rFonts w:ascii="Times New Roman" w:hAnsi="Times New Roman"/>
              </w:rPr>
              <w:t xml:space="preserve">Ariza mazmuni</w:t>
            </w:r>
            <w:r>
              <w:rPr>
                <w:b/>
                <w:sz w:val="24"/>
                <w:rFonts w:ascii="Times New Roman" w:hAnsi="Times New Roman"/>
              </w:rPr>
              <w:t>:</w:t>
            </w:r>
            <w:r>
              <w:rPr>
                <w:sz w:val="24"/>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Psixiatriya muassasasiga g‘ayriixtiyoriy tartibda yotqazilishi so‘ralayotgan shaxsning manzili</w:t>
              <w:fldChar w:fldCharType="end"/>
            </w:r>
            <w:r>
              <w:rPr>
                <w:sz w:val="28"/>
                <w:rFonts w:ascii="Times New Roman" w:hAnsi="Times New Roman"/>
              </w:rPr>
              <w:t xml:space="preserve">ni g‘ayriixtiyoriy tartibda psixiatriya statsionariga yotqizish to‘g‘risida </w:t>
            </w:r>
          </w:p>
        </w:tc>
      </w:tr>
    </w:tbl>
    <w:p>
      <w:pPr>
        <w:jc w:val="center"/>
        <w:ind w:firstLine="425"/>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A R I Z A</w:t>
      </w:r>
    </w:p>
    <w:p>
      <w:pPr>
        <w:jc w:val="center"/>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Psixiatriya muassasasiga g‘ayriixtiyoriy tartibda yotqazilishi so‘ralayotgan shaxsning manzili</w:t>
        <w:fldChar w:fldCharType="end"/>
      </w:r>
      <w:r>
        <w:rPr>
          <w:sz w:val="28"/>
          <w:rFonts w:ascii="Times New Roman" w:hAnsi="Times New Roman"/>
        </w:rPr>
        <w:t xml:space="preserve">ni g‘ayriixtiyoriy tartibda psixiatriya stasionariga yotqizish to‘g‘risida)</w:t>
      </w:r>
    </w:p>
    <w:p>
      <w:pPr>
        <w:jc w:val="center"/>
        <w:ind w:firstLine="425"/>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Psixiatriya muassasasiga g‘ayriixtiyoriy tartibda yotqazilishi so‘ralayotgan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Psixiatriya muassasasiga g‘ayriixtiyoriy tartibda yotqazilishi so‘ralayotgan shaxsning tug‘ilgan sanasi</w:t>
        <w:fldChar w:fldCharType="end"/>
      </w:r>
      <w:r>
        <w:rPr>
          <w:sz w:val="28"/>
          <w:rFonts w:ascii="Times New Roman" w:hAnsi="Times New Roman"/>
        </w:rPr>
        <w:t xml:space="preserve">da tug‘ilgan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Psixiatriya muassasasiga g‘ayriixtiyoriy tartibda yotqazilishi so‘ralayotgan shaxsning F.I.Sh.i</w:t>
        <w:fldChar w:fldCharType="end"/>
      </w:r>
      <w:r>
        <w:rPr>
          <w:sz w:val="28"/>
          <w:rFonts w:ascii="Times New Roman" w:hAnsi="Times New Roman"/>
        </w:rPr>
        <w:t xml:space="preserve">ning sog‘lig‘i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psixiatriya muassasasining nomi</w:t>
        <w:fldChar w:fldCharType="end"/>
      </w:r>
      <w:r>
        <w:rPr>
          <w:sz w:val="28"/>
          <w:rFonts w:ascii="Times New Roman" w:hAnsi="Times New Roman"/>
        </w:rPr>
        <w:t xml:space="preserve"> tomonidan ko‘rikdan o‘tkazilganda unda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Psixiatriya muassasasiga g‘ayriixtiyoriy tartibda yotqazilishi so‘ralayotgan shaxs kasalligining nomi</w:t>
        <w:fldChar w:fldCharType="end"/>
      </w:r>
      <w:r>
        <w:rPr>
          <w:sz w:val="28"/>
          <w:rFonts w:ascii="Times New Roman" w:hAnsi="Times New Roman"/>
        </w:rPr>
        <w:t xml:space="preserve"> kasalligi borligi aniqlandi.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Psixiatriya muassasasiga g‘ayriixtiyoriy tartibda yotqazilishi so‘ralayotgan shaxsning F.I.Sh.i</w:t>
        <w:fldChar w:fldCharType="end"/>
      </w:r>
      <w:r>
        <w:rPr>
          <w:sz w:val="28"/>
          <w:rFonts w:ascii="Times New Roman" w:hAnsi="Times New Roman"/>
        </w:rPr>
        <w:t xml:space="preserve"> ushbu kasallikdan davolanishi uchun uni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psixiatriya muassasasining nomi</w:t>
        <w:fldChar w:fldCharType="end"/>
      </w:r>
      <w:r>
        <w:rPr>
          <w:sz w:val="28"/>
          <w:rFonts w:ascii="Times New Roman" w:hAnsi="Times New Roman"/>
        </w:rPr>
        <w:t xml:space="preserve">da stasionar tartibda davolash lozim bo‘ladi. Biroq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Psixiatriya muassasasiga g‘ayriixtiyoriy tartibda yotqazilishi so‘ralayotgan shaxsning F.I.Sh.i</w:t>
        <w:fldChar w:fldCharType="end"/>
      </w:r>
      <w:r>
        <w:rPr>
          <w:sz w:val="28"/>
          <w:rFonts w:ascii="Times New Roman" w:hAnsi="Times New Roman"/>
        </w:rPr>
        <w:t xml:space="preserve"> o‘z ixtiyoriga asosan stasionar tartibda davolanishni xoxlamasdan, qarshilik ko‘rsatib kelmoqda.</w:t>
      </w:r>
    </w:p>
    <w:p>
      <w:pPr>
        <w:jc w:val="both"/>
        <w:ind w:firstLine="709"/>
        <w:spacing w:after="0" w:line="276" w:lineRule="auto"/>
        <w:rPr>
          <w:color w:val="000000"/>
          <w:sz w:val="28"/>
          <w:rFonts w:ascii="Times New Roman" w:hAnsi="Times New Roman"/>
        </w:rPr>
      </w:pPr>
      <w:r>
        <w:rPr>
          <w:sz w:val="28"/>
          <w:rFonts w:ascii="Times New Roman" w:hAnsi="Times New Roman"/>
        </w:rPr>
        <w:t xml:space="preserve">Fuqarolik protsessual kodeksi 317-moddasiga ko‘ra, </w:t>
      </w:r>
      <w:r>
        <w:rPr>
          <w:color w:val="000000"/>
          <w:sz w:val="28"/>
          <w:rFonts w:ascii="Times New Roman" w:hAnsi="Times New Roman"/>
        </w:rPr>
        <w:t xml:space="preserve">shaxsni g‘ayriixtiyoriy tartibda psixiatriya stasionariga yotqizish to‘g‘risidagi yoki uning stasionarda yotishi muddatini uzaytirish haqidagi ariza sudga shaxs yotgan psixiatriya muassasasi tomonidan beriladi.</w:t>
      </w:r>
    </w:p>
    <w:p>
      <w:pPr>
        <w:jc w:val="both"/>
        <w:ind w:firstLine="851"/>
        <w:spacing w:after="0" w:line="276" w:lineRule="auto"/>
        <w:rPr>
          <w:color w:val="000000"/>
          <w:sz w:val="28"/>
          <w:rFonts w:ascii="Times New Roman" w:hAnsi="Times New Roman"/>
        </w:rPr>
      </w:pPr>
      <w:r>
        <w:rPr>
          <w:color w:val="000000"/>
          <w:sz w:val="28"/>
          <w:rFonts w:ascii="Times New Roman" w:hAnsi="Times New Roman"/>
        </w:rPr>
        <w:t xml:space="preserve">G‘ayriixtiyoriy tartibda psixiatriya stasionariga yotqizish uchun qonunda nazarda tutilgan asoslar ko‘rsatilgan arizaga shifokor psixiatrlardan iborat komissiyaning shaxsning psixiatriya stasionarida bundan keyin bo‘lishi zarurligi to‘g‘risidagi asoslantirilgan xulosasi ilova qilinadi. Ariza psixiatriya muassasasi joylashgan erdagi sud tomonidan ko‘rib chiqiladi. Sud arizani qabul qilish bilan bir paytda arizani sudda ko‘rib chiqish uchun zarur bo‘lgan muddatda shaxsning psixiatriya stasionarida bo‘lib turishi masalasini hal etadi.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189-191 va 317-319-moddalari</w:t>
      </w:r>
      <w:r>
        <w:rPr>
          <w:color w:val="000000"/>
          <w:sz w:val="28"/>
          <w:rFonts w:ascii="Times New Roman" w:hAnsi="Times New Roman"/>
        </w:rPr>
        <w:t xml:space="preserve">ga asosan</w:t>
      </w:r>
      <w:r>
        <w:rPr>
          <w:sz w:val="28"/>
          <w:rFonts w:ascii="Times New Roman" w:hAnsi="Times New Roman"/>
        </w:rPr>
        <w:t>,</w:t>
      </w:r>
    </w:p>
    <w:p>
      <w:pPr>
        <w:jc w:val="both"/>
        <w:spacing w:after="0" w:line="276" w:lineRule="auto"/>
        <w:rPr>
          <w:sz w:val="28"/>
          <w:rFonts w:ascii="Times New Roman" w:hAnsi="Times New Roman"/>
        </w:rPr>
      </w:pPr>
    </w:p>
    <w:p>
      <w:pPr>
        <w:pStyle w:val="ConsPlusNonformat"/>
        <w:jc w:val="center"/>
        <w:ind w:firstLine="567"/>
        <w:spacing w:line="276" w:lineRule="auto"/>
        <w:rPr>
          <w:b/>
          <w:sz w:val="28"/>
          <w:rFonts w:ascii="Times New Roman" w:hAnsi="Times New Roman"/>
        </w:rPr>
      </w:pPr>
      <w:r>
        <w:rPr>
          <w:b/>
          <w:sz w:val="28"/>
          <w:rFonts w:ascii="Times New Roman" w:hAnsi="Times New Roman"/>
        </w:rPr>
        <w:t>SO‘RAYMAN:</w:t>
      </w: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Psixiatriya muassasasiga g‘ayriixtiyoriy tartibda yotqazilishi so‘ralayotgan shaxsning manzili</w:t>
        <w:fldChar w:fldCharType="end"/>
      </w:r>
      <w:r>
        <w:rPr>
          <w:sz w:val="28"/>
          <w:rFonts w:ascii="Times New Roman" w:hAnsi="Times New Roman"/>
        </w:rPr>
        <w:t xml:space="preserve">da yashovchi,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Psixiatriya muassasasiga g‘ayriixtiyoriy tartibda yotqazilishi so‘ralayotgan shaxsning tug‘ilgan sanasi</w:t>
        <w:fldChar w:fldCharType="end"/>
      </w:r>
      <w:r>
        <w:rPr>
          <w:sz w:val="28"/>
          <w:rFonts w:ascii="Times New Roman" w:hAnsi="Times New Roman"/>
        </w:rPr>
        <w:t xml:space="preserve">da tug‘ilgan fuqaro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Psixiatriya muassasasiga g‘ayriixtiyoriy tartibda yotqazilishi so‘ralayotgan shaxsning F.I.Sh.i</w:t>
        <w:fldChar w:fldCharType="end"/>
      </w:r>
      <w:r>
        <w:rPr>
          <w:sz w:val="28"/>
          <w:rFonts w:ascii="Times New Roman" w:hAnsi="Times New Roman"/>
        </w:rPr>
        <w:t xml:space="preserve">ni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kiritayotgan psixiatriya muassasasining nomi</w:t>
        <w:fldChar w:fldCharType="end"/>
      </w:r>
      <w:r>
        <w:rPr>
          <w:sz w:val="28"/>
          <w:rFonts w:ascii="Times New Roman" w:hAnsi="Times New Roman"/>
        </w:rPr>
        <w:t xml:space="preserve">da g‘ayriixtiyoriy tartibda psixiatriya stasionariga yotqizish to‘g‘risida qaror qabul qilishingizni.</w:t>
      </w:r>
    </w:p>
    <w:p>
      <w:pPr>
        <w:jc w:val="both"/>
        <w:ind w:firstLine="708"/>
        <w:spacing w:after="0" w:line="276" w:lineRule="auto"/>
        <w:rPr>
          <w:sz w:val="28"/>
          <w:rFonts w:ascii="Times New Roman" w:hAnsi="Times New Roman"/>
        </w:rPr>
      </w:pPr>
    </w:p>
    <w:p>
      <w:pPr>
        <w:jc w:val="both"/>
        <w:ind w:firstLine="708"/>
        <w:spacing w:after="0" w:line="276" w:lineRule="auto"/>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 Arizasiga ilova qilinadigan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38"/>
        <w:gridCol w:w="3235"/>
        <w:gridCol w:w="2981"/>
      </w:tblGrid>
      <w:tr>
        <w:tc>
          <w:tcPr>
            <w:tcW w:w="3379" w:type="dxa"/>
          </w:tcPr>
          <w:p>
            <w:pPr>
              <w:pStyle w:val="ConsPlusNonformat"/>
              <w:jc w:val="both"/>
              <w:spacing w:line="276" w:lineRule="auto"/>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Psixiatriya muassasasining arizani imzolagan vakolatli shaxsining lavozimi va F.I.Sh.i</w:t>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line="276" w:lineRule="auto"/>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1E1"/>
    <w:rsid w:val="00084486"/>
    <w:rsid w:val="000A0A64"/>
    <w:rsid w:val="00110924"/>
    <w:rsid w:val="0011778D"/>
    <w:rsid w:val="0012024F"/>
    <w:rsid w:val="00125F62"/>
    <w:rsid w:val="001321A6"/>
    <w:rsid w:val="00163070"/>
    <w:rsid w:val="001648EA"/>
    <w:rsid w:val="00190913"/>
    <w:rsid w:val="001E769F"/>
    <w:rsid w:val="001F71EB"/>
    <w:rsid w:val="002161E1"/>
    <w:rsid w:val="002B0490"/>
    <w:rsid w:val="002D4E6E"/>
    <w:rsid w:val="002E32D5"/>
    <w:rsid w:val="00305CE9"/>
    <w:rsid w:val="00307F11"/>
    <w:rsid w:val="00317ACD"/>
    <w:rsid w:val="00324F11"/>
    <w:rsid w:val="003C49A9"/>
    <w:rsid w:val="003C528C"/>
    <w:rsid w:val="003D0D4C"/>
    <w:rsid w:val="003D2EAE"/>
    <w:rsid w:val="003F3B22"/>
    <w:rsid w:val="00405E8B"/>
    <w:rsid w:val="00422577"/>
    <w:rsid w:val="004842E4"/>
    <w:rsid w:val="00487B18"/>
    <w:rsid w:val="00490C95"/>
    <w:rsid w:val="004A3D1C"/>
    <w:rsid w:val="004F0153"/>
    <w:rsid w:val="00524BF1"/>
    <w:rsid w:val="00545EAD"/>
    <w:rsid w:val="005A23DE"/>
    <w:rsid w:val="005A2F96"/>
    <w:rsid w:val="005B26F9"/>
    <w:rsid w:val="005D23BF"/>
    <w:rsid w:val="005F2F97"/>
    <w:rsid w:val="005F7B5B"/>
    <w:rsid w:val="006402C8"/>
    <w:rsid w:val="006D4DB4"/>
    <w:rsid w:val="006F545D"/>
    <w:rsid w:val="00700D5F"/>
    <w:rsid w:val="00701B50"/>
    <w:rsid w:val="007709BB"/>
    <w:rsid w:val="007B72A3"/>
    <w:rsid w:val="007C1A8B"/>
    <w:rsid w:val="007C5412"/>
    <w:rsid w:val="007D4CE2"/>
    <w:rsid w:val="008251D9"/>
    <w:rsid w:val="00833BC2"/>
    <w:rsid w:val="00860233"/>
    <w:rsid w:val="0087483F"/>
    <w:rsid w:val="008D3889"/>
    <w:rsid w:val="008D4B20"/>
    <w:rsid w:val="008F0BA4"/>
    <w:rsid w:val="00953026"/>
    <w:rsid w:val="009A05EA"/>
    <w:rsid w:val="009A14BF"/>
    <w:rsid w:val="009B185B"/>
    <w:rsid w:val="009C12B1"/>
    <w:rsid w:val="009D363D"/>
    <w:rsid w:val="00A076F0"/>
    <w:rsid w:val="00AF5548"/>
    <w:rsid w:val="00B23D86"/>
    <w:rsid w:val="00B76A12"/>
    <w:rsid w:val="00BB1EF9"/>
    <w:rsid w:val="00BB28DA"/>
    <w:rsid w:val="00BD50D7"/>
    <w:rsid w:val="00BE3389"/>
    <w:rsid w:val="00BF0489"/>
    <w:rsid w:val="00CA37DE"/>
    <w:rsid w:val="00CA48AC"/>
    <w:rsid w:val="00CA6B69"/>
    <w:rsid w:val="00CE1E9D"/>
    <w:rsid w:val="00D0248B"/>
    <w:rsid w:val="00D070E8"/>
    <w:rsid w:val="00D26A2E"/>
    <w:rsid w:val="00D36ABB"/>
    <w:rsid w:val="00D76C71"/>
    <w:rsid w:val="00DA769E"/>
    <w:rsid w:val="00DD07BB"/>
    <w:rsid w:val="00DF1BC8"/>
    <w:rsid w:val="00E0300B"/>
    <w:rsid w:val="00E77860"/>
    <w:rsid w:val="00EA2E51"/>
    <w:rsid w:val="00EB50A6"/>
    <w:rsid w:val="00EC2D2D"/>
    <w:rsid w:val="00F0648D"/>
    <w:rsid w:val="00F222A5"/>
    <w:rsid w:val="00F2600F"/>
    <w:rsid w:val="00F41154"/>
    <w:rsid w:val="00F44956"/>
    <w:rsid w:val="00F560C2"/>
    <w:rsid w:val="00F9279D"/>
    <w:rsid w:val="00FB0117"/>
    <w:rsid w:val="00FD3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A8AAC"/>
  <w15:chartTrackingRefBased/>
  <w15:docId w15:val="{9057B552-FA71-4918-921E-13A97ADE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6023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BF0489"/>
    <w:pPr>
      <w:ind w:left="720"/>
      <w:contextualSpacing/>
    </w:pPr>
    <w:rPr>
      <w:rFonts w:ascii="Calibri" w:eastAsia="Calibri" w:hAnsi="Calibri" w:cs="Times New Roman"/>
    </w:rPr>
  </w:style>
  <w:style w:type="table" w:styleId="a4">
    <w:name w:val="Table Grid"/>
    <w:basedOn w:val="a1"/>
    <w:uiPriority w:val="59"/>
    <w:rsid w:val="00F92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41878">
      <w:bodyDiv w:val="1"/>
      <w:marLeft w:val="0"/>
      <w:marRight w:val="0"/>
      <w:marTop w:val="0"/>
      <w:marBottom w:val="0"/>
      <w:divBdr>
        <w:top w:val="none" w:sz="0" w:space="0" w:color="auto"/>
        <w:left w:val="none" w:sz="0" w:space="0" w:color="auto"/>
        <w:bottom w:val="none" w:sz="0" w:space="0" w:color="auto"/>
        <w:right w:val="none" w:sz="0" w:space="0" w:color="auto"/>
      </w:divBdr>
      <w:divsChild>
        <w:div w:id="2130320380">
          <w:marLeft w:val="0"/>
          <w:marRight w:val="0"/>
          <w:marTop w:val="0"/>
          <w:marBottom w:val="150"/>
          <w:divBdr>
            <w:top w:val="none" w:sz="0" w:space="0" w:color="auto"/>
            <w:left w:val="none" w:sz="0" w:space="0" w:color="auto"/>
            <w:bottom w:val="none" w:sz="0" w:space="0" w:color="auto"/>
            <w:right w:val="none" w:sz="0" w:space="0" w:color="auto"/>
          </w:divBdr>
        </w:div>
        <w:div w:id="867717867">
          <w:marLeft w:val="0"/>
          <w:marRight w:val="0"/>
          <w:marTop w:val="0"/>
          <w:marBottom w:val="150"/>
          <w:divBdr>
            <w:top w:val="none" w:sz="0" w:space="0" w:color="auto"/>
            <w:left w:val="none" w:sz="0" w:space="0" w:color="auto"/>
            <w:bottom w:val="none" w:sz="0" w:space="0" w:color="auto"/>
            <w:right w:val="none" w:sz="0" w:space="0" w:color="auto"/>
          </w:divBdr>
        </w:div>
        <w:div w:id="558826143">
          <w:marLeft w:val="0"/>
          <w:marRight w:val="0"/>
          <w:marTop w:val="0"/>
          <w:marBottom w:val="150"/>
          <w:divBdr>
            <w:top w:val="none" w:sz="0" w:space="0" w:color="auto"/>
            <w:left w:val="none" w:sz="0" w:space="0" w:color="auto"/>
            <w:bottom w:val="none" w:sz="0" w:space="0" w:color="auto"/>
            <w:right w:val="none" w:sz="0" w:space="0" w:color="auto"/>
          </w:divBdr>
        </w:div>
        <w:div w:id="522982422">
          <w:marLeft w:val="0"/>
          <w:marRight w:val="0"/>
          <w:marTop w:val="0"/>
          <w:marBottom w:val="150"/>
          <w:divBdr>
            <w:top w:val="none" w:sz="0" w:space="0" w:color="auto"/>
            <w:left w:val="none" w:sz="0" w:space="0" w:color="auto"/>
            <w:bottom w:val="none" w:sz="0" w:space="0" w:color="auto"/>
            <w:right w:val="none" w:sz="0" w:space="0" w:color="auto"/>
          </w:divBdr>
        </w:div>
      </w:divsChild>
    </w:div>
    <w:div w:id="814493444">
      <w:bodyDiv w:val="1"/>
      <w:marLeft w:val="0"/>
      <w:marRight w:val="0"/>
      <w:marTop w:val="0"/>
      <w:marBottom w:val="0"/>
      <w:divBdr>
        <w:top w:val="none" w:sz="0" w:space="0" w:color="auto"/>
        <w:left w:val="none" w:sz="0" w:space="0" w:color="auto"/>
        <w:bottom w:val="none" w:sz="0" w:space="0" w:color="auto"/>
        <w:right w:val="none" w:sz="0" w:space="0" w:color="auto"/>
      </w:divBdr>
      <w:divsChild>
        <w:div w:id="1490973826">
          <w:marLeft w:val="0"/>
          <w:marRight w:val="0"/>
          <w:marTop w:val="120"/>
          <w:marBottom w:val="120"/>
          <w:divBdr>
            <w:top w:val="none" w:sz="0" w:space="0" w:color="auto"/>
            <w:left w:val="none" w:sz="0" w:space="0" w:color="auto"/>
            <w:bottom w:val="none" w:sz="0" w:space="0" w:color="auto"/>
            <w:right w:val="none" w:sz="0" w:space="0" w:color="auto"/>
          </w:divBdr>
        </w:div>
        <w:div w:id="1165897746">
          <w:marLeft w:val="0"/>
          <w:marRight w:val="0"/>
          <w:marTop w:val="0"/>
          <w:marBottom w:val="150"/>
          <w:divBdr>
            <w:top w:val="none" w:sz="0" w:space="0" w:color="auto"/>
            <w:left w:val="none" w:sz="0" w:space="0" w:color="auto"/>
            <w:bottom w:val="none" w:sz="0" w:space="0" w:color="auto"/>
            <w:right w:val="none" w:sz="0" w:space="0" w:color="auto"/>
          </w:divBdr>
        </w:div>
        <w:div w:id="1268267885">
          <w:marLeft w:val="0"/>
          <w:marRight w:val="0"/>
          <w:marTop w:val="0"/>
          <w:marBottom w:val="150"/>
          <w:divBdr>
            <w:top w:val="none" w:sz="0" w:space="0" w:color="auto"/>
            <w:left w:val="none" w:sz="0" w:space="0" w:color="auto"/>
            <w:bottom w:val="none" w:sz="0" w:space="0" w:color="auto"/>
            <w:right w:val="none" w:sz="0" w:space="0" w:color="auto"/>
          </w:divBdr>
        </w:div>
        <w:div w:id="1519655556">
          <w:marLeft w:val="0"/>
          <w:marRight w:val="0"/>
          <w:marTop w:val="0"/>
          <w:marBottom w:val="150"/>
          <w:divBdr>
            <w:top w:val="none" w:sz="0" w:space="0" w:color="auto"/>
            <w:left w:val="none" w:sz="0" w:space="0" w:color="auto"/>
            <w:bottom w:val="none" w:sz="0" w:space="0" w:color="auto"/>
            <w:right w:val="none" w:sz="0" w:space="0" w:color="auto"/>
          </w:divBdr>
        </w:div>
        <w:div w:id="1042291285">
          <w:marLeft w:val="0"/>
          <w:marRight w:val="0"/>
          <w:marTop w:val="0"/>
          <w:marBottom w:val="150"/>
          <w:divBdr>
            <w:top w:val="none" w:sz="0" w:space="0" w:color="auto"/>
            <w:left w:val="none" w:sz="0" w:space="0" w:color="auto"/>
            <w:bottom w:val="none" w:sz="0" w:space="0" w:color="auto"/>
            <w:right w:val="none" w:sz="0" w:space="0" w:color="auto"/>
          </w:divBdr>
        </w:div>
      </w:divsChild>
    </w:div>
    <w:div w:id="885146596">
      <w:bodyDiv w:val="1"/>
      <w:marLeft w:val="0"/>
      <w:marRight w:val="0"/>
      <w:marTop w:val="0"/>
      <w:marBottom w:val="0"/>
      <w:divBdr>
        <w:top w:val="none" w:sz="0" w:space="0" w:color="auto"/>
        <w:left w:val="none" w:sz="0" w:space="0" w:color="auto"/>
        <w:bottom w:val="none" w:sz="0" w:space="0" w:color="auto"/>
        <w:right w:val="none" w:sz="0" w:space="0" w:color="auto"/>
      </w:divBdr>
      <w:divsChild>
        <w:div w:id="1279943898">
          <w:marLeft w:val="0"/>
          <w:marRight w:val="0"/>
          <w:marTop w:val="120"/>
          <w:marBottom w:val="120"/>
          <w:divBdr>
            <w:top w:val="none" w:sz="0" w:space="0" w:color="auto"/>
            <w:left w:val="none" w:sz="0" w:space="0" w:color="auto"/>
            <w:bottom w:val="none" w:sz="0" w:space="0" w:color="auto"/>
            <w:right w:val="none" w:sz="0" w:space="0" w:color="auto"/>
          </w:divBdr>
        </w:div>
        <w:div w:id="759713822">
          <w:marLeft w:val="0"/>
          <w:marRight w:val="0"/>
          <w:marTop w:val="0"/>
          <w:marBottom w:val="150"/>
          <w:divBdr>
            <w:top w:val="none" w:sz="0" w:space="0" w:color="auto"/>
            <w:left w:val="none" w:sz="0" w:space="0" w:color="auto"/>
            <w:bottom w:val="none" w:sz="0" w:space="0" w:color="auto"/>
            <w:right w:val="none" w:sz="0" w:space="0" w:color="auto"/>
          </w:divBdr>
        </w:div>
      </w:divsChild>
    </w:div>
    <w:div w:id="1644577183">
      <w:bodyDiv w:val="1"/>
      <w:marLeft w:val="0"/>
      <w:marRight w:val="0"/>
      <w:marTop w:val="0"/>
      <w:marBottom w:val="0"/>
      <w:divBdr>
        <w:top w:val="none" w:sz="0" w:space="0" w:color="auto"/>
        <w:left w:val="none" w:sz="0" w:space="0" w:color="auto"/>
        <w:bottom w:val="none" w:sz="0" w:space="0" w:color="auto"/>
        <w:right w:val="none" w:sz="0" w:space="0" w:color="auto"/>
      </w:divBdr>
      <w:divsChild>
        <w:div w:id="873809932">
          <w:marLeft w:val="0"/>
          <w:marRight w:val="0"/>
          <w:marTop w:val="0"/>
          <w:marBottom w:val="150"/>
          <w:divBdr>
            <w:top w:val="none" w:sz="0" w:space="0" w:color="auto"/>
            <w:left w:val="none" w:sz="0" w:space="0" w:color="auto"/>
            <w:bottom w:val="none" w:sz="0" w:space="0" w:color="auto"/>
            <w:right w:val="none" w:sz="0" w:space="0" w:color="auto"/>
          </w:divBdr>
        </w:div>
        <w:div w:id="48158217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2024-02-28T07:33:00Z</dcterms:created>
  <dcterms:modified xsi:type="dcterms:W3CDTF">2024-02-28T07:33:00Z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variable" w:selector="check" w:type="string" w:valueMode="normal" w:required="false" w:groupID="1">
    <w:identifier xml:space="preserve">ID4</w:identifier>
    <w:name xml:space="preserve">Ariza kiritayotgan psixiatriya muassasasining nomi </w:name>
    <w:value w:hidden="false">
      <w:unit w:active="false"/>
    </w:value>
  </w:element>
  <w:element w:id="5" w:kind="variable" w:selector="check" w:type="string" w:valueMode="normal" w:required="false" w:groupID="1">
    <w:identifier xml:space="preserve">ID5</w:identifier>
    <w:name xml:space="preserve">Psixiatriya muassasasining arizani imzolagan vakolatli shaxsining lavozimi va F.I.Sh.i</w:name>
    <w:value w:hidden="false">
      <w:unit w:active="false"/>
    </w:value>
  </w:element>
  <w:element w:id="6" w:kind="variable" w:selector="check" w:type="string" w:valueMode="normal" w:required="false" w:groupID="1">
    <w:identifier xml:space="preserve">ID6</w:identifier>
    <w:name xml:space="preserve">Psixiatriya muassasasining telefon raqami</w:name>
    <w:value w:hidden="false">
      <w:unit w:active="false"/>
    </w:value>
  </w:element>
  <w:element w:id="7" w:kind="variable" w:selector="check" w:type="string" w:valueMode="normal" w:required="false" w:groupID="1">
    <w:identifier xml:space="preserve">ID7</w:identifier>
    <w:name xml:space="preserve">Psixiatriya muassasasining elektron pochta manzili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Psixiatriya muassasasiga g‘ayriixtiyoriy tartibda yotqazilishi so‘ralayotgan shaxsning F.I.Sh.i</w:name>
    <w:value w:hidden="false">
      <w:unit w:active="false"/>
    </w:value>
  </w:element>
  <w:element w:id="10" w:kind="variable" w:selector="check" w:type="string" w:valueMode="normal" w:required="false" w:groupID="8">
    <w:identifier xml:space="preserve">ID10</w:identifier>
    <w:name xml:space="preserve">Psixiatriya muassasasiga g‘ayriixtiyoriy tartibda yotqazilishi so‘ralayotgan shaxsning tug‘ilgan sanasi</w:name>
    <w:value w:hidden="false">
      <w:unit w:active="false"/>
    </w:value>
  </w:element>
  <w:element w:id="11" w:kind="variable" w:selector="check" w:type="string" w:valueMode="normal" w:required="false" w:groupID="8">
    <w:identifier xml:space="preserve">ID11</w:identifier>
    <w:name xml:space="preserve">Psixiatriya muassasasiga g‘ayriixtiyoriy tartibda yotqazilishi so‘ralayotgan shaxsning manzili</w:name>
    <w:value w:hidden="false">
      <w:unit w:active="false"/>
    </w:value>
  </w:element>
  <w:element w:id="12" w:kind="variable" w:selector="check" w:type="string" w:valueMode="normal" w:required="false" w:groupID="8">
    <w:identifier xml:space="preserve">ID12</w:identifier>
    <w:name xml:space="preserve">Psixiatriya muassasasiga g‘ayriixtiyoriy tartibda yotqazilishi so‘ralayotgan shaxs kasalligining nomi</w:name>
    <w:value w:hidden="false">
      <w:unit w:active="false"/>
    </w:value>
  </w:element>
  <w:element w:id="13" w:kind="variable" w:selector="check" w:type="string" w:valueMode="normal" w:required="false" w:groupID="8">
    <w:identifier xml:space="preserve">ID13</w:identifier>
    <w:name xml:space="preserve">  Arizasiga ilova qilinadigan hujjatlar ro‘yxati</w:name>
    <w:value w:hidden="false">
      <w:unit w:active="false"/>
    </w:value>
  </w:element>
</w:structure>
</file>