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108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98"/>
        <w:gridCol w:w="4649"/>
      </w:tblGrid>
      <w:tr>
        <w:tc>
          <w:tcPr>
            <w:tcW w:w="4678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ishlari boʻyicha</w:t>
            </w:r>
          </w:p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ishlar bo‘yicha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rPr>
                <w:sz w:val="24"/>
                <w:rFonts w:ascii="Times New Roman" w:hAnsi="Times New Roman"/>
              </w:rPr>
            </w:pPr>
          </w:p>
          <w:p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Ariza bergan tashkilotning joylashgan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tashkilotning nomi, tashkiliy huquqiy shakli va imzo qo‘yishga vakolatli bo‘lgan mansabdor shaxsning lavozimi, F.I.O.si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(Sudning hal qiluv qarori ijrosini kechiktirish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Sud qarori qabul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ishlar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 tomonidan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bo‘yicha daʼvogar tashkilotning nomi va tashkiliy huquqi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tashkilotimizga nisbatan qarz summasini undirish haqidagi iqtisodiy ishi koʻrib chiqilib, daʼvogarning daʼvo talabi qanoatlantirilgan.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Hozirda tashkilotimizga mazkur iqtisodiy ishi yuzasidan chiqarilgan hal qiluv qarori ijrosini taʼminlash maqsadida MIB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Ijro hujjati bo‘yicha ijro ishi yuritayotgan MIB bo‘limi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boʻlimidan daʼvogarning foydasiga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Iqtisodiy ish yuzasidan sudning chiqarilgan hal qiluv qaroriga asosan daʼvogarning foydasiga undiriladiga pul (summa)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soʻm, davlat boji uchun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Davlat boji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toʻlash lozimligi haqida ogohlantirish xati kelgan.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Bugungi kunda ushbu pullarni toʻlashga iqtisodiy imkoniyatimiz mavjud emas. Chunki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Hal qiluv qarori ijrosini taʼminlashni kechiktirish sabablari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. 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 sabablarga koʻra hamda Oʻzbekiston Respublikasi Iqtisodiy protsessual kodeksining 342-moddasiga asosan hal qiluv qarori ijrosini kechiktirishingizni soʻrayman.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Ilova: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Ilova qilinadigan hujjatlar ro‘yxati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08"/>
        <w:gridCol w:w="3139"/>
        <w:gridCol w:w="3108"/>
      </w:tblGrid>
      <w:tr>
        <w:tc>
          <w:tcPr>
            <w:tcW w:w="3190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Arizachi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tashkilotning nomi, tashkiliy huquqiy shakli va imzo qo‘yishga vakolatli bo‘lgan mansabdor shaxsning lavozimi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rPr>
                <w:sz w:val="24"/>
                <w:rFonts w:ascii="Times New Roman" w:hAnsi="Times New Roman"/>
              </w:rPr>
            </w:pPr>
          </w:p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________________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(imzo)</w:t>
            </w:r>
          </w:p>
        </w:tc>
        <w:tc>
          <w:tcPr>
            <w:tcW w:w="3191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bergan tashkilotning imzo qo‘yishga vakolatli bo‘lgan mansabdor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90" w:type="dxa"/>
          </w:tcPr>
          <w:p>
            <w:pPr>
              <w:ind w:hanging="15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jc w:val="both"/>
        <w:ind w:left="360"/>
        <w:spacing w:after="0"/>
        <w:rPr>
          <w:sz w:val="24"/>
          <w:rFonts w:ascii="Times New Roman" w:hAnsi="Times New Roman"/>
        </w:rPr>
      </w:pPr>
    </w:p>
    <w:sectPr>
      <w:pgSz w:w="11906" w:h="16838"/>
      <w:pgMar w:left="1701" w:right="850" w:top="705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D3890"/>
    <w:multiLevelType w:val="hybridMultilevel"/>
    <w:tmpl w:val="2400870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A518A"/>
    <w:multiLevelType w:val="hybridMultilevel"/>
    <w:tmpl w:val="7ECE3550"/>
    <w:lvl w:ilvl="0" w:tplc="85F0D672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A1"/>
    <w:rsid w:val="0028432D"/>
    <w:rsid w:val="00307165"/>
    <w:rsid w:val="003F5CBA"/>
    <w:rsid w:val="00533794"/>
    <w:rsid w:val="00567118"/>
    <w:rsid w:val="00583882"/>
    <w:rsid w:val="005E1DF6"/>
    <w:rsid w:val="00602FC9"/>
    <w:rsid w:val="006871DD"/>
    <w:rsid w:val="006A024C"/>
    <w:rsid w:val="006A5C6B"/>
    <w:rsid w:val="006C0102"/>
    <w:rsid w:val="0077398C"/>
    <w:rsid w:val="007D5039"/>
    <w:rsid w:val="00831B38"/>
    <w:rsid w:val="00836BF6"/>
    <w:rsid w:val="009D2955"/>
    <w:rsid w:val="00AD197B"/>
    <w:rsid w:val="00BC4C22"/>
    <w:rsid w:val="00BD6A2D"/>
    <w:rsid w:val="00C74A19"/>
    <w:rsid w:val="00CA6918"/>
    <w:rsid w:val="00CC75A1"/>
    <w:rsid w:val="00CE0DEB"/>
    <w:rsid w:val="00DB7C09"/>
    <w:rsid w:val="00F06F11"/>
    <w:rsid w:val="00F53E7F"/>
    <w:rsid w:val="00F6648A"/>
    <w:rsid w:val="00F83297"/>
    <w:rsid w:val="00F90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4F47E8-0C22-4A30-BADA-4DF4CC90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C22"/>
    <w:pPr>
      <w:ind w:left="720"/>
      <w:contextualSpacing/>
    </w:pPr>
  </w:style>
  <w:style w:type="table" w:styleId="a4">
    <w:name w:val="Table Grid"/>
    <w:basedOn w:val="a1"/>
    <w:uiPriority w:val="59"/>
    <w:rsid w:val="00CE0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Goyibnazarov</cp:lastModifiedBy>
  <cp:revision>3</cp:revision>
  <dcterms:created xsi:type="dcterms:W3CDTF">2022-09-14T12:12:00Z</dcterms:created>
  <dcterms:modified xsi:type="dcterms:W3CDTF">2022-09-14T12:12:00Z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ishlar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tashkilotning nomi, tashkiliy huquqiy shakli va imzo qo‘yishga vakolatli bo‘lgan mansabdor shaxsning lavozimi, F.I.O.si</w:name>
    <w:comment xml:space="preserve">Masalan: “Tezkor” MCHJ raisi Sh.Odilov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tashkilotning nomi, tashkiliy huquqiy shakli va imzo qo‘yishga vakolatli bo‘lgan mansabdor shaxsning lavozimi</w:name>
    <w:comment xml:space="preserve">Masalan: “Tezkor” MCHJ raisi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bergan tashkilotning imzo qo‘yishga vakolatli bo‘lgan mansabdor shaxsning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 bergan tashkilotning joylashgan manzili</w:name>
    <w:comment xml:space="preserve">ushbu bandga viloyat, tuman (shahar) nomi, ko‘cha nomi va uy raqami</w:comment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Ariza mazmuni</w:name>
    <w:value w:hidden="true">
      <w:unit w:active="false"/>
    </w:value>
  </w:element>
  <w:element w:id="11" w:kind="variable" w:selector="check" w:type="date" w:valueMode="normal" w:required="false" w:groupID="10">
    <w:identifier xml:space="preserve">ID11</w:identifier>
    <w:name xml:space="preserve">Sud qarori qabul qilingan sana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Ish bo‘yicha daʼvogar tashkilotning nomi va tashkiliy huquqi shakli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Ijro hujjati bo‘yicha ijro ishi yuritayotgan MIB bo‘limi</w:name>
    <w:comment xml:space="preserve">Tuman (shahar) nomi ko‘rsatiladi</w:comment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Iqtisodiy ish yuzasidan sudning chiqarilgan hal qiluv qaroriga asosan daʼvogarning foydasiga undiriladiga pul (summa) miqdori</w:name>
    <w:comment xml:space="preserve">Raqam va so‘z bilan ko‘rsatiladi</w:comment>
    <w:value w:hidden="false">
      <w:unit w:active="false"/>
    </w:value>
  </w:element>
  <w:element w:id="15" w:kind="variable" w:selector="check" w:type="string" w:valueMode="normal" w:required="false" w:groupID="10">
    <w:identifier xml:space="preserve">ID15</w:identifier>
    <w:name xml:space="preserve">Davlat boji miqdori</w:name>
    <w:comment xml:space="preserve">Raqam va so‘z bilan ko‘rsatiladi</w:comment>
    <w:value w:hidden="false">
      <w:unit w:active="false"/>
    </w:value>
  </w:element>
  <w:element w:id="16" w:kind="variable" w:selector="check" w:type="string" w:valueMode="normal" w:required="false" w:groupID="10">
    <w:identifier xml:space="preserve">ID16</w:identifier>
    <w:name xml:space="preserve">Hal qiluv qarori ijrosini taʼminlashni kechiktirish sabablari</w:name>
    <w:value w:hidden="false">
      <w:unit w:active="false"/>
    </w:value>
  </w:element>
  <w:element w:id="17" w:kind="variable" w:selector="check" w:type="string" w:valueMode="normal" w:required="false" w:groupID="10">
    <w:identifier xml:space="preserve">ID17</w:identifier>
    <w:name xml:space="preserve">Ilova qilinadigan hujjatlar ro‘yxati</w:name>
    <w:comment xml:space="preserve"/>
    <w:value w:hidden="false">
      <w:unit w:active="false"/>
    </w:value>
  </w:element>
</w:structure>
</file>