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Pr>
      <w:tblGrid>
        <w:gridCol w:w="4565"/>
        <w:gridCol w:w="4789"/>
      </w:tblGrid>
      <w:tr>
        <w:tc>
          <w:tcPr>
            <w:tcW w:w="4690" w:type="dxa"/>
            <w:shd w:fill="auto"/>
          </w:tcPr>
          <w:p>
            <w:pPr>
              <w:spacing w:after="0"/>
              <w:rPr>
                <w:sz w:val="28"/>
                <w:rFonts w:ascii="Times New Roman" w:hAnsi="Times New Roman"/>
              </w:rPr>
            </w:pPr>
          </w:p>
        </w:tc>
        <w:tc>
          <w:tcPr>
            <w:tcW w:w="4880" w:type="dxa"/>
            <w:shd w:fill="auto"/>
          </w:tcPr>
          <w:p>
            <w:pPr>
              <w:jc w:val="both"/>
              <w:spacing w:after="0"/>
              <w:rPr>
                <w:b/>
                <w:sz w:val="28"/>
                <w:rFonts w:ascii="Times New Roman" w:hAnsi="Times New Roman"/>
              </w:rPr>
            </w:pPr>
            <w:r>
              <w:rPr>
                <w:b/>
                <w:sz w:val="28"/>
                <w:rFonts w:ascii="Times New Roman" w:hAnsi="Times New Roman"/>
              </w:rPr>
              <w:t xml:space="preserve">Jinoyat ishlari bo‘yicha </w:t>
            </w:r>
            <w:r>
              <w:rPr>
                <w:b/>
                <w:vanish w:val="false"/>
                <w:sz w:val="28"/>
                <w:rFonts w:ascii="Times New Roman" w:hAnsi="Times New Roman"/>
              </w:rPr>
              <w:fldChar w:fldCharType="begin"/>
              <w:instrText xml:space="preserve">X {"Y":2}</w:instrText>
              <w:fldChar w:fldCharType="separate"/>
            </w:r>
            <w:r>
              <w:rPr>
                <w:b/>
                <w:vanish w:val="false"/>
                <w:sz w:val="28"/>
                <w:rFonts w:ascii="Times New Roman" w:hAnsi="Times New Roman"/>
              </w:rPr>
              <w:t xml:space="preserve">Shikoyat berilgan jinoyat sudi nomi</w:t>
              <w:fldChar w:fldCharType="end"/>
            </w:r>
            <w:r>
              <w:rPr>
                <w:b/>
                <w:sz w:val="28"/>
                <w:rFonts w:ascii="Times New Roman" w:hAnsi="Times New Roman"/>
              </w:rPr>
              <w:t xml:space="preserve"> sudiga</w:t>
            </w:r>
          </w:p>
        </w:tc>
      </w:tr>
      <w:tr>
        <w:tc>
          <w:tcPr>
            <w:tcW w:w="4690" w:type="dxa"/>
            <w:shd w:fill="auto"/>
          </w:tcPr>
          <w:p>
            <w:pPr>
              <w:spacing w:after="0"/>
              <w:rPr>
                <w:sz w:val="28"/>
                <w:rFonts w:ascii="Times New Roman" w:hAnsi="Times New Roman"/>
              </w:rPr>
            </w:pPr>
          </w:p>
        </w:tc>
        <w:tc>
          <w:tcPr>
            <w:tcW w:w="4880" w:type="dxa"/>
            <w:shd w:fill="auto"/>
          </w:tcPr>
          <w:p>
            <w:pPr>
              <w:jc w:val="both"/>
              <w:spacing w:after="0"/>
              <w:rPr>
                <w:sz w:val="28"/>
                <w:rFonts w:ascii="Times New Roman" w:hAnsi="Times New Roman"/>
              </w:rPr>
            </w:pPr>
            <w:r>
              <w:rPr>
                <w:vanish w:val="false"/>
                <w:sz w:val="28"/>
                <w:rFonts w:ascii="Times New Roman" w:hAnsi="Times New Roman"/>
              </w:rPr>
              <w:fldChar w:fldCharType="begin"/>
              <w:instrText xml:space="preserve">X {"Y":4}</w:instrText>
              <w:fldChar w:fldCharType="separate"/>
            </w:r>
            <w:r>
              <w:rPr>
                <w:vanish w:val="false"/>
                <w:sz w:val="28"/>
                <w:rFonts w:ascii="Times New Roman" w:hAnsi="Times New Roman"/>
              </w:rPr>
              <w:t xml:space="preserve">Shikoyat muallifining manzili</w:t>
              <w:fldChar w:fldCharType="end"/>
            </w:r>
            <w:r>
              <w:rPr>
                <w:sz w:val="28"/>
                <w:rFonts w:ascii="Times New Roman" w:hAnsi="Times New Roman"/>
              </w:rPr>
              <w:t xml:space="preserve">da yashovchi</w:t>
            </w:r>
          </w:p>
        </w:tc>
      </w:tr>
      <w:tr>
        <w:trPr>
          <w:trHeight w:val="378"/>
        </w:trPr>
        <w:tc>
          <w:tcPr>
            <w:tcW w:w="4690" w:type="dxa"/>
            <w:shd w:fill="auto"/>
          </w:tcPr>
          <w:p>
            <w:pPr>
              <w:spacing w:after="0"/>
              <w:rPr>
                <w:sz w:val="28"/>
                <w:rFonts w:ascii="Times New Roman" w:hAnsi="Times New Roman"/>
              </w:rPr>
            </w:pPr>
          </w:p>
        </w:tc>
        <w:tc>
          <w:tcPr>
            <w:tcW w:w="4880" w:type="dxa"/>
            <w:shd w:fill="auto"/>
          </w:tcPr>
          <w:p>
            <w:pPr>
              <w:jc w:val="both"/>
              <w:spacing w:after="0"/>
              <w:rPr>
                <w:sz w:val="28"/>
                <w:rFonts w:ascii="Times New Roman" w:hAnsi="Times New Roman"/>
              </w:rPr>
            </w:pPr>
            <w:r>
              <w:rPr>
                <w:vanish w:val="false"/>
                <w:sz w:val="28"/>
                <w:rFonts w:ascii="Times New Roman" w:hAnsi="Times New Roman"/>
              </w:rPr>
              <w:fldChar w:fldCharType="begin"/>
              <w:instrText xml:space="preserve">X {"Y":5}</w:instrText>
              <w:fldChar w:fldCharType="separate"/>
            </w:r>
            <w:r>
              <w:rPr>
                <w:vanish w:val="false"/>
                <w:sz w:val="28"/>
                <w:rFonts w:ascii="Times New Roman" w:hAnsi="Times New Roman"/>
              </w:rPr>
              <w:t xml:space="preserve">Shikoyat muallifining F.I.O.si</w:t>
              <w:fldChar w:fldCharType="end"/>
            </w:r>
          </w:p>
          <w:p>
            <w:pPr>
              <w:jc w:val="both"/>
              <w:spacing w:after="0"/>
              <w:rPr>
                <w:sz w:val="28"/>
                <w:rFonts w:ascii="Times New Roman" w:hAnsi="Times New Roman"/>
              </w:rPr>
            </w:pPr>
            <w:r>
              <w:rPr>
                <w:sz w:val="28"/>
                <w:rFonts w:ascii="Times New Roman" w:hAnsi="Times New Roman"/>
              </w:rPr>
              <w:t xml:space="preserve">tomonidan </w:t>
            </w:r>
          </w:p>
          <w:p>
            <w:pPr>
              <w:jc w:val="both"/>
              <w:spacing w:after="0"/>
              <w:rPr>
                <w:sz w:val="28"/>
                <w:rFonts w:ascii="Times New Roman" w:hAnsi="Times New Roman"/>
              </w:rPr>
            </w:pPr>
          </w:p>
        </w:tc>
      </w:tr>
    </w:tbl>
    <w:p>
      <w:pPr>
        <w:pStyle w:val="ConsPlusNonformat"/>
        <w:spacing w:line="276" w:lineRule="auto"/>
        <w:rPr>
          <w:sz w:val="28"/>
          <w:rFonts w:ascii="Times New Roman" w:hAnsi="Times New Roman"/>
        </w:rPr>
      </w:pPr>
    </w:p>
    <w:p>
      <w:pPr>
        <w:jc w:val="center"/>
        <w:spacing w:after="0"/>
        <w:rPr>
          <w:b/>
          <w:sz w:val="28"/>
          <w:rFonts w:ascii="Times New Roman" w:hAnsi="Times New Roman"/>
        </w:rPr>
      </w:pPr>
      <w:bookmarkStart w:id="0" w:name="_GoBack"/>
      <w:r>
        <w:rPr>
          <w:b/>
          <w:sz w:val="28"/>
          <w:rFonts w:ascii="Times New Roman" w:hAnsi="Times New Roman"/>
        </w:rPr>
        <w:t xml:space="preserve">APELLYATSIYA SHIKOYATI </w:t>
      </w:r>
      <w:bookmarkEnd w:id="0"/>
    </w:p>
    <w:p>
      <w:pPr>
        <w:jc w:val="center"/>
        <w:spacing w:after="0"/>
        <w:rPr>
          <w:sz w:val="28"/>
          <w:rFonts w:ascii="Times New Roman" w:hAnsi="Times New Roman"/>
        </w:rPr>
      </w:pPr>
      <w:r>
        <w:rPr>
          <w:vanish w:val="false"/>
          <w:sz w:val="28"/>
          <w:rFonts w:ascii="Times New Roman" w:hAnsi="Times New Roman"/>
        </w:rPr>
        <w:fldChar w:fldCharType="begin"/>
        <w:instrText xml:space="preserve">X {"Y":15}</w:instrText>
        <w:fldChar w:fldCharType="separate"/>
      </w:r>
      <w:r>
        <w:rPr>
          <w:vanish w:val="false"/>
          <w:sz w:val="28"/>
          <w:rFonts w:ascii="Times New Roman" w:hAnsi="Times New Roman"/>
        </w:rPr>
        <w:t xml:space="preserve">Ma’muriy jarima belgilash to‘g‘risida qaror qabul qilgan sud nomi</w:t>
        <w:fldChar w:fldCharType="end"/>
      </w:r>
      <w:r>
        <w:rPr>
          <w:sz w:val="28"/>
          <w:rFonts w:ascii="Times New Roman" w:hAnsi="Times New Roman"/>
        </w:rPr>
        <w:t xml:space="preserve"> sudining menga nisbatan </w:t>
      </w:r>
      <w:r>
        <w:rPr>
          <w:vanish w:val="false"/>
          <w:sz w:val="28"/>
          <w:rFonts w:ascii="Times New Roman" w:hAnsi="Times New Roman"/>
        </w:rPr>
        <w:fldChar w:fldCharType="begin"/>
        <w:instrText xml:space="preserve">X {"Y":16}</w:instrText>
        <w:fldChar w:fldCharType="separate"/>
      </w:r>
      <w:r>
        <w:rPr>
          <w:vanish w:val="false"/>
          <w:sz w:val="28"/>
          <w:rFonts w:ascii="Times New Roman" w:hAnsi="Times New Roman"/>
        </w:rPr>
        <w:t xml:space="preserve">Ma’muriy jarima belgilash to‘g‘risida qaror qabul qilingan sana</w:t>
        <w:fldChar w:fldCharType="end"/>
      </w:r>
      <w:r>
        <w:rPr>
          <w:sz w:val="28"/>
          <w:rFonts w:ascii="Times New Roman" w:hAnsi="Times New Roman"/>
        </w:rPr>
        <w:t xml:space="preserve"> kunida chiqarilgan qarori ustidan)</w:t>
      </w:r>
    </w:p>
    <w:p>
      <w:pPr>
        <w:jc w:val="both"/>
        <w:ind w:firstLine="540"/>
        <w:spacing w:after="0"/>
        <w:rPr>
          <w:sz w:val="28"/>
          <w:rFonts w:ascii="Times New Roman" w:hAnsi="Times New Roman"/>
        </w:rPr>
      </w:pPr>
    </w:p>
    <w:p>
      <w:pPr>
        <w:jc w:val="both"/>
        <w:ind w:firstLine="709"/>
        <w:spacing w:after="0"/>
        <w:rPr>
          <w:sz w:val="28"/>
          <w:rFonts w:ascii="Times New Roman" w:hAnsi="Times New Roman"/>
        </w:rPr>
      </w:pPr>
      <w:r>
        <w:rPr>
          <w:vanish w:val="false"/>
          <w:sz w:val="28"/>
          <w:rFonts w:ascii="Times New Roman" w:hAnsi="Times New Roman"/>
        </w:rPr>
        <w:fldChar w:fldCharType="begin"/>
        <w:instrText xml:space="preserve">X {"Y":7}</w:instrText>
        <w:fldChar w:fldCharType="separate"/>
      </w:r>
      <w:r>
        <w:rPr>
          <w:vanish w:val="false"/>
          <w:sz w:val="28"/>
          <w:rFonts w:ascii="Times New Roman" w:hAnsi="Times New Roman"/>
        </w:rPr>
        <w:t xml:space="preserve">Yo‘l transport hodisasi sodir bo‘lgan sana</w:t>
        <w:fldChar w:fldCharType="end"/>
      </w:r>
      <w:r>
        <w:rPr>
          <w:sz w:val="28"/>
          <w:rFonts w:ascii="Times New Roman" w:hAnsi="Times New Roman"/>
        </w:rPr>
        <w:t xml:space="preserve"> kuni men o‘z boshqaruvimdagi </w:t>
      </w:r>
      <w:r>
        <w:rPr>
          <w:vanish w:val="false"/>
          <w:sz w:val="28"/>
          <w:rFonts w:ascii="Times New Roman" w:hAnsi="Times New Roman"/>
        </w:rPr>
        <w:fldChar w:fldCharType="begin"/>
        <w:instrText xml:space="preserve">X {"Y":8}</w:instrText>
        <w:fldChar w:fldCharType="separate"/>
      </w:r>
      <w:r>
        <w:rPr>
          <w:vanish w:val="false"/>
          <w:sz w:val="28"/>
          <w:rFonts w:ascii="Times New Roman" w:hAnsi="Times New Roman"/>
        </w:rPr>
        <w:t xml:space="preserve">Shikoyat muallifining avtomashinasi rusumi</w:t>
        <w:fldChar w:fldCharType="end"/>
      </w:r>
      <w:r>
        <w:rPr>
          <w:sz w:val="28"/>
          <w:rFonts w:ascii="Times New Roman" w:hAnsi="Times New Roman"/>
        </w:rPr>
        <w:t xml:space="preserve"> rusumli davlat raqam belgisi </w:t>
      </w:r>
      <w:r>
        <w:rPr>
          <w:vanish w:val="false"/>
          <w:sz w:val="28"/>
          <w:rFonts w:ascii="Times New Roman" w:hAnsi="Times New Roman"/>
        </w:rPr>
        <w:fldChar w:fldCharType="begin"/>
        <w:instrText xml:space="preserve">X {"Y":9}</w:instrText>
        <w:fldChar w:fldCharType="separate"/>
      </w:r>
      <w:r>
        <w:rPr>
          <w:vanish w:val="false"/>
          <w:sz w:val="28"/>
          <w:rFonts w:ascii="Times New Roman" w:hAnsi="Times New Roman"/>
        </w:rPr>
        <w:t xml:space="preserve">Shikoyat muallifining davlat raqam belgisi</w:t>
        <w:fldChar w:fldCharType="end"/>
      </w:r>
      <w:r>
        <w:rPr>
          <w:sz w:val="28"/>
          <w:rFonts w:ascii="Times New Roman" w:hAnsi="Times New Roman"/>
        </w:rPr>
        <w:t xml:space="preserve"> bo‘lgan avtomashina bilan </w:t>
      </w:r>
      <w:r>
        <w:rPr>
          <w:vanish w:val="false"/>
          <w:sz w:val="28"/>
          <w:rFonts w:ascii="Times New Roman" w:hAnsi="Times New Roman"/>
        </w:rPr>
        <w:fldChar w:fldCharType="begin"/>
        <w:instrText xml:space="preserve">X {"Y":10}</w:instrText>
        <w:fldChar w:fldCharType="separate"/>
      </w:r>
      <w:r>
        <w:rPr>
          <w:vanish w:val="false"/>
          <w:sz w:val="28"/>
          <w:rFonts w:ascii="Times New Roman" w:hAnsi="Times New Roman"/>
        </w:rPr>
        <w:t xml:space="preserve"> Yo‘l transport hodisasi sodir bo‘lgan manzil</w:t>
        <w:fldChar w:fldCharType="end"/>
      </w:r>
      <w:r>
        <w:rPr>
          <w:sz w:val="28"/>
          <w:rFonts w:ascii="Times New Roman" w:hAnsi="Times New Roman"/>
        </w:rPr>
        <w:t xml:space="preserve"> ko‘chalari kesishmasiga boshqarib kelib, amaldagi yo‘l harakati qoidalari talablarini buzishim natijasida </w:t>
      </w:r>
      <w:r>
        <w:rPr>
          <w:vanish w:val="false"/>
          <w:sz w:val="28"/>
          <w:rFonts w:ascii="Times New Roman" w:hAnsi="Times New Roman"/>
        </w:rPr>
        <w:fldChar w:fldCharType="begin"/>
        <w:instrText xml:space="preserve">X {"Y":11}</w:instrText>
        <w:fldChar w:fldCharType="separate"/>
      </w:r>
      <w:r>
        <w:rPr>
          <w:vanish w:val="false"/>
          <w:sz w:val="28"/>
          <w:rFonts w:ascii="Times New Roman" w:hAnsi="Times New Roman"/>
        </w:rPr>
        <w:t xml:space="preserve">Jablanuvchining F.I.Sh.i </w:t>
        <w:fldChar w:fldCharType="end"/>
      </w:r>
      <w:r>
        <w:rPr>
          <w:sz w:val="28"/>
          <w:rFonts w:ascii="Times New Roman" w:hAnsi="Times New Roman"/>
        </w:rPr>
        <w:t xml:space="preserve">ning boshqaruvida bo‘lgan </w:t>
      </w:r>
      <w:r>
        <w:rPr>
          <w:vanish w:val="false"/>
          <w:sz w:val="28"/>
          <w:rFonts w:ascii="Times New Roman" w:hAnsi="Times New Roman"/>
        </w:rPr>
        <w:fldChar w:fldCharType="begin"/>
        <w:instrText xml:space="preserve">X {"Y":12}</w:instrText>
        <w:fldChar w:fldCharType="separate"/>
      </w:r>
      <w:r>
        <w:rPr>
          <w:vanish w:val="false"/>
          <w:sz w:val="28"/>
          <w:rFonts w:ascii="Times New Roman" w:hAnsi="Times New Roman"/>
        </w:rPr>
        <w:t xml:space="preserve">Jablanuvchining avtomashinasi rusumi</w:t>
        <w:fldChar w:fldCharType="end"/>
      </w:r>
      <w:r>
        <w:rPr>
          <w:sz w:val="28"/>
          <w:rFonts w:ascii="Times New Roman" w:hAnsi="Times New Roman"/>
        </w:rPr>
        <w:t xml:space="preserve"> rusumli </w:t>
      </w:r>
      <w:r>
        <w:rPr>
          <w:vanish w:val="false"/>
          <w:sz w:val="28"/>
          <w:rFonts w:ascii="Times New Roman" w:hAnsi="Times New Roman"/>
        </w:rPr>
        <w:fldChar w:fldCharType="begin"/>
        <w:instrText xml:space="preserve">X {"Y":13}</w:instrText>
        <w:fldChar w:fldCharType="separate"/>
      </w:r>
      <w:r>
        <w:rPr>
          <w:vanish w:val="false"/>
          <w:sz w:val="28"/>
          <w:rFonts w:ascii="Times New Roman" w:hAnsi="Times New Roman"/>
        </w:rPr>
        <w:t xml:space="preserve">Jablanuvchi avtomashinasining davlat raqam belgisi</w:t>
        <w:fldChar w:fldCharType="end"/>
      </w:r>
      <w:r>
        <w:rPr>
          <w:sz w:val="28"/>
          <w:rFonts w:ascii="Times New Roman" w:hAnsi="Times New Roman"/>
        </w:rPr>
        <w:t xml:space="preserve"> davlat belgili avtomashinaga urilib, yo‘l transport xodisasi sodir qildim. Natijada </w:t>
      </w:r>
      <w:r>
        <w:rPr>
          <w:vanish w:val="false"/>
          <w:sz w:val="28"/>
          <w:rFonts w:ascii="Times New Roman" w:hAnsi="Times New Roman"/>
        </w:rPr>
        <w:fldChar w:fldCharType="begin"/>
        <w:instrText xml:space="preserve">X {"Y":11}</w:instrText>
        <w:fldChar w:fldCharType="separate"/>
      </w:r>
      <w:r>
        <w:rPr>
          <w:vanish w:val="false"/>
          <w:sz w:val="28"/>
          <w:rFonts w:ascii="Times New Roman" w:hAnsi="Times New Roman"/>
        </w:rPr>
        <w:t xml:space="preserve">Jablanuvchining F.I.Sh.i </w:t>
        <w:fldChar w:fldCharType="end"/>
      </w:r>
      <w:r>
        <w:rPr>
          <w:sz w:val="28"/>
          <w:rFonts w:ascii="Times New Roman" w:hAnsi="Times New Roman"/>
        </w:rPr>
        <w:t xml:space="preserve">ning avtomashinasiga </w:t>
      </w:r>
      <w:r>
        <w:rPr>
          <w:vanish w:val="false"/>
          <w:sz w:val="28"/>
          <w:rFonts w:ascii="Times New Roman" w:hAnsi="Times New Roman"/>
        </w:rPr>
        <w:fldChar w:fldCharType="begin"/>
        <w:instrText xml:space="preserve">X {"Y":14}</w:instrText>
        <w:fldChar w:fldCharType="separate"/>
      </w:r>
      <w:r>
        <w:rPr>
          <w:vanish w:val="false"/>
          <w:sz w:val="28"/>
          <w:rFonts w:ascii="Times New Roman" w:hAnsi="Times New Roman"/>
        </w:rPr>
        <w:t xml:space="preserve">Jablanuvchining avtomashinasiga yetkazilgan zarar miqdori (so‘mda)</w:t>
        <w:fldChar w:fldCharType="end"/>
      </w:r>
      <w:r>
        <w:rPr>
          <w:sz w:val="28"/>
          <w:rFonts w:ascii="Times New Roman" w:hAnsi="Times New Roman"/>
        </w:rPr>
        <w:t xml:space="preserve"> so‘m miqdorida zarar yetgan. </w:t>
      </w:r>
    </w:p>
    <w:p>
      <w:pPr>
        <w:jc w:val="both"/>
        <w:ind w:firstLine="709"/>
        <w:spacing w:after="0"/>
        <w:rPr>
          <w:sz w:val="28"/>
          <w:rFonts w:ascii="Times New Roman" w:hAnsi="Times New Roman"/>
        </w:rPr>
      </w:pPr>
      <w:r>
        <w:rPr>
          <w:sz w:val="28"/>
          <w:rFonts w:ascii="Times New Roman" w:hAnsi="Times New Roman"/>
        </w:rPr>
        <w:t xml:space="preserve">Ushbu holat bo‘yicha </w:t>
      </w:r>
      <w:r>
        <w:rPr>
          <w:vanish w:val="false"/>
          <w:sz w:val="28"/>
          <w:rFonts w:ascii="Times New Roman" w:hAnsi="Times New Roman"/>
        </w:rPr>
        <w:fldChar w:fldCharType="begin"/>
        <w:instrText xml:space="preserve">X {"Y":15}</w:instrText>
        <w:fldChar w:fldCharType="separate"/>
      </w:r>
      <w:r>
        <w:rPr>
          <w:vanish w:val="false"/>
          <w:sz w:val="28"/>
          <w:rFonts w:ascii="Times New Roman" w:hAnsi="Times New Roman"/>
        </w:rPr>
        <w:t xml:space="preserve">Ma’muriy jarima belgilash to‘g‘risida qaror qabul qilgan sud nomi</w:t>
        <w:fldChar w:fldCharType="end"/>
      </w:r>
      <w:r>
        <w:rPr>
          <w:sz w:val="28"/>
          <w:rFonts w:ascii="Times New Roman" w:hAnsi="Times New Roman"/>
        </w:rPr>
        <w:t xml:space="preserve"> sudining </w:t>
      </w:r>
      <w:r>
        <w:rPr>
          <w:vanish w:val="false"/>
          <w:sz w:val="28"/>
          <w:rFonts w:ascii="Times New Roman" w:hAnsi="Times New Roman"/>
        </w:rPr>
        <w:fldChar w:fldCharType="begin"/>
        <w:instrText xml:space="preserve">X {"Y":16}</w:instrText>
        <w:fldChar w:fldCharType="separate"/>
      </w:r>
      <w:r>
        <w:rPr>
          <w:vanish w:val="false"/>
          <w:sz w:val="28"/>
          <w:rFonts w:ascii="Times New Roman" w:hAnsi="Times New Roman"/>
        </w:rPr>
        <w:t xml:space="preserve">Ma’muriy jarima belgilash to‘g‘risida qaror qabul qilingan sana</w:t>
        <w:fldChar w:fldCharType="end"/>
      </w:r>
      <w:r>
        <w:rPr>
          <w:sz w:val="28"/>
          <w:rFonts w:ascii="Times New Roman" w:hAnsi="Times New Roman"/>
        </w:rPr>
        <w:t xml:space="preserve"> kunidagi qaroriga asosan men MJtKning </w:t>
      </w:r>
      <w:r>
        <w:rPr>
          <w:vanish w:val="false"/>
          <w:sz w:val="28"/>
          <w:rFonts w:ascii="Times New Roman" w:hAnsi="Times New Roman"/>
        </w:rPr>
        <w:fldChar w:fldCharType="begin"/>
        <w:instrText xml:space="preserve">X {"Y":17}</w:instrText>
        <w:fldChar w:fldCharType="separate"/>
      </w:r>
      <w:r>
        <w:rPr>
          <w:vanish w:val="false"/>
          <w:sz w:val="28"/>
          <w:rFonts w:ascii="Times New Roman" w:hAnsi="Times New Roman"/>
        </w:rPr>
        <w:t xml:space="preserve"> MJtKning shikoyat muallifi javobgarlikka tortilgan moddasi</w:t>
        <w:fldChar w:fldCharType="end"/>
      </w:r>
      <w:r>
        <w:rPr>
          <w:sz w:val="28"/>
          <w:rFonts w:ascii="Times New Roman" w:hAnsi="Times New Roman"/>
        </w:rPr>
        <w:t xml:space="preserve"> moddasi bilan aybdor deb topilib, menga </w:t>
      </w:r>
      <w:r>
        <w:rPr>
          <w:vanish w:val="false"/>
          <w:sz w:val="28"/>
          <w:rFonts w:ascii="Times New Roman" w:hAnsi="Times New Roman"/>
        </w:rPr>
        <w:fldChar w:fldCharType="begin"/>
        <w:instrText xml:space="preserve">X {"Y":18}</w:instrText>
        <w:fldChar w:fldCharType="separate"/>
      </w:r>
      <w:r>
        <w:rPr>
          <w:vanish w:val="false"/>
          <w:sz w:val="28"/>
          <w:rFonts w:ascii="Times New Roman" w:hAnsi="Times New Roman"/>
        </w:rPr>
        <w:t xml:space="preserve">Shikoyat muallifiga belgilangan jarima miqdori</w:t>
        <w:fldChar w:fldCharType="end"/>
      </w:r>
      <w:r>
        <w:rPr>
          <w:sz w:val="28"/>
          <w:rFonts w:ascii="Times New Roman" w:hAnsi="Times New Roman"/>
        </w:rPr>
        <w:t xml:space="preserve"> so‘m miqdorida jarima jazosi belgilangan. </w:t>
      </w:r>
    </w:p>
    <w:p>
      <w:pPr>
        <w:jc w:val="both"/>
        <w:ind w:firstLine="709"/>
        <w:spacing w:after="0"/>
        <w:rPr>
          <w:sz w:val="28"/>
          <w:rFonts w:ascii="Times New Roman" w:hAnsi="Times New Roman"/>
        </w:rPr>
      </w:pPr>
      <w:r>
        <w:rPr>
          <w:sz w:val="28"/>
          <w:rFonts w:ascii="Times New Roman" w:hAnsi="Times New Roman"/>
        </w:rPr>
        <w:t xml:space="preserve">Men ushbu jarima jazosini quyidagilarga asosan asossiz va noqonuniy deb hisoblayman </w:t>
      </w:r>
      <w:r>
        <w:rPr>
          <w:vanish w:val="false"/>
          <w:sz w:val="28"/>
          <w:rFonts w:ascii="Times New Roman" w:hAnsi="Times New Roman"/>
        </w:rPr>
        <w:fldChar w:fldCharType="begin"/>
        <w:instrText xml:space="preserve">X {"Y":19}</w:instrText>
        <w:fldChar w:fldCharType="separate"/>
      </w:r>
      <w:r>
        <w:rPr>
          <w:vanish w:val="false"/>
          <w:sz w:val="28"/>
          <w:rFonts w:ascii="Times New Roman" w:hAnsi="Times New Roman"/>
        </w:rPr>
        <w:t xml:space="preserve">Sud qarori nima sababdan asossiz va noqonuniy deb hisoblanayotganligi</w:t>
        <w:fldChar w:fldCharType="end"/>
      </w:r>
    </w:p>
    <w:p>
      <w:pPr>
        <w:jc w:val="both"/>
        <w:ind w:firstLine="709"/>
        <w:spacing w:after="0"/>
        <w:rPr>
          <w:color w:val="000000"/>
          <w:sz w:val="28"/>
          <w:rFonts w:ascii="Times New Roman" w:hAnsi="Times New Roman"/>
        </w:rPr>
      </w:pPr>
      <w:r>
        <w:rPr>
          <w:sz w:val="28"/>
          <w:rFonts w:ascii="Times New Roman" w:hAnsi="Times New Roman"/>
        </w:rPr>
        <w:t xml:space="preserve">O‘zbekiston Respublikasining Ma’muriy huquqbuzarlik to‘g‘risidagi </w:t>
      </w:r>
      <w:r>
        <w:rPr>
          <w:color w:val="000000"/>
          <w:sz w:val="28"/>
          <w:rFonts w:ascii="Times New Roman" w:hAnsi="Times New Roman"/>
        </w:rPr>
        <w:t xml:space="preserve">Kodeksining 324</w:t>
      </w:r>
      <w:r>
        <w:rPr>
          <w:color w:val="000000"/>
          <w:sz w:val="28"/>
          <w:rFonts w:ascii="Times New Roman" w:hAnsi="Times New Roman"/>
          <w:vertAlign w:val="superscript"/>
        </w:rPr>
        <w:t>1</w:t>
      </w:r>
      <w:r>
        <w:rPr>
          <w:color w:val="000000"/>
          <w:sz w:val="28"/>
          <w:rFonts w:ascii="Times New Roman" w:hAnsi="Times New Roman"/>
        </w:rPr>
        <w:t xml:space="preserve">-moddasiga ko‘ra ma’muriy huquqbuzarlik to‘g‘risidagi ish yuzasidan o‘ziga nisbatan sudning qarori chiqarilgan shaxs, jabrlanuvchi, ularning qonuniy vakillari, advokat, shuningdek ma’muriy huquqbuzarlik to‘g‘risida bayonnoma tuzgan organ birinchi instansiya sudining qarori ustidan apellyatsiya shikoyati berishga, prokuror esa protest keltirishga haqli.</w:t>
      </w:r>
    </w:p>
    <w:p>
      <w:pPr>
        <w:jc w:val="both"/>
        <w:ind w:firstLine="709"/>
        <w:spacing w:after="0"/>
        <w:rPr>
          <w:color w:val="000000"/>
          <w:sz w:val="28"/>
          <w:rFonts w:ascii="Times New Roman" w:hAnsi="Times New Roman"/>
        </w:rPr>
      </w:pPr>
      <w:r>
        <w:rPr>
          <w:color w:val="000000"/>
          <w:sz w:val="28"/>
          <w:rFonts w:ascii="Times New Roman" w:hAnsi="Times New Roman"/>
        </w:rPr>
        <w:t xml:space="preserve">Mazkur Kodeksning 324</w:t>
      </w:r>
      <w:r>
        <w:rPr>
          <w:color w:val="000000"/>
          <w:sz w:val="28"/>
          <w:rFonts w:ascii="Times New Roman" w:hAnsi="Times New Roman"/>
          <w:vertAlign w:val="superscript"/>
        </w:rPr>
        <w:t>8</w:t>
      </w:r>
      <w:r>
        <w:rPr>
          <w:color w:val="000000"/>
          <w:sz w:val="28"/>
          <w:rFonts w:ascii="Times New Roman" w:hAnsi="Times New Roman"/>
        </w:rPr>
        <w:t xml:space="preserve">-moddasiga ko‘ra birinchi instansiya sudining qarori ustidan apellyatsiya shikoyatini (protestini) ko‘rib chiqish natijalariga ko‘ra, apellyatsiya instansiyasi birinchi instansiya sudi qarorini, shuningdek organning (mansabdor shaxsning) qarorini bekor qilish va ishni ma’muriy huquqbuzarlik to‘g‘risida bayonnoma tuzgan organga (mansabdor shaxsga) qaytarish haqida, birinchi instansiya sudi qarorini bekor qilish va ish yuritishni tugatish to‘g‘risida qaror qabul qilishi mumkin. </w:t>
      </w:r>
    </w:p>
    <w:p>
      <w:pPr>
        <w:jc w:val="both"/>
        <w:ind w:firstLine="709"/>
        <w:spacing w:after="0"/>
        <w:rPr>
          <w:sz w:val="28"/>
          <w:rFonts w:ascii="Times New Roman" w:hAnsi="Times New Roman"/>
        </w:rPr>
      </w:pPr>
      <w:r>
        <w:rPr>
          <w:sz w:val="28"/>
          <w:rFonts w:ascii="Times New Roman" w:hAnsi="Times New Roman"/>
        </w:rPr>
        <w:t xml:space="preserve">Qayd qilingan holatlar hamda O‘zbekiston Respublikasining Ma’muriy huquqbuzarlik to‘g‘risidagi Kodeksining </w:t>
      </w:r>
      <w:r>
        <w:rPr>
          <w:color w:val="000000"/>
          <w:sz w:val="28"/>
          <w:rFonts w:ascii="Times New Roman" w:hAnsi="Times New Roman"/>
        </w:rPr>
        <w:t>324</w:t>
      </w:r>
      <w:r>
        <w:rPr>
          <w:color w:val="000000"/>
          <w:sz w:val="28"/>
          <w:rFonts w:ascii="Times New Roman" w:hAnsi="Times New Roman"/>
          <w:vertAlign w:val="superscript"/>
        </w:rPr>
        <w:t xml:space="preserve">1 </w:t>
      </w:r>
      <w:r>
        <w:rPr>
          <w:color w:val="000000"/>
          <w:sz w:val="28"/>
          <w:rFonts w:ascii="Times New Roman" w:hAnsi="Times New Roman"/>
        </w:rPr>
        <w:t>-324</w:t>
      </w:r>
      <w:r>
        <w:rPr>
          <w:color w:val="000000"/>
          <w:sz w:val="28"/>
          <w:rFonts w:ascii="Times New Roman" w:hAnsi="Times New Roman"/>
          <w:vertAlign w:val="superscript"/>
        </w:rPr>
        <w:t>9</w:t>
      </w:r>
      <w:r>
        <w:rPr>
          <w:sz w:val="28"/>
          <w:rFonts w:ascii="Times New Roman" w:hAnsi="Times New Roman"/>
        </w:rPr>
        <w:t xml:space="preserve">-moddalariga asosan,</w:t>
      </w:r>
    </w:p>
    <w:p>
      <w:pPr>
        <w:jc w:val="both"/>
        <w:ind w:firstLine="540"/>
        <w:spacing w:after="0"/>
        <w:rPr>
          <w:sz w:val="28"/>
          <w:rFonts w:ascii="Times New Roman" w:hAnsi="Times New Roman"/>
        </w:rPr>
      </w:pPr>
    </w:p>
    <w:p>
      <w:pPr>
        <w:jc w:val="center"/>
        <w:ind w:firstLine="540"/>
        <w:spacing w:after="0"/>
        <w:rPr>
          <w:b/>
          <w:sz w:val="28"/>
          <w:rFonts w:ascii="Times New Roman" w:hAnsi="Times New Roman"/>
        </w:rPr>
      </w:pPr>
      <w:r>
        <w:rPr>
          <w:b/>
          <w:sz w:val="28"/>
          <w:rFonts w:ascii="Times New Roman" w:hAnsi="Times New Roman"/>
        </w:rPr>
        <w:t>SO‘RAYMAN:</w:t>
      </w:r>
    </w:p>
    <w:p>
      <w:pPr>
        <w:jc w:val="both"/>
        <w:ind w:firstLine="540"/>
        <w:spacing w:after="0"/>
        <w:rPr>
          <w:b/>
          <w:sz w:val="28"/>
          <w:rFonts w:ascii="Times New Roman" w:hAnsi="Times New Roman"/>
        </w:rPr>
      </w:pPr>
    </w:p>
    <w:p>
      <w:pPr>
        <w:jc w:val="both"/>
        <w:ind w:firstLine="709"/>
        <w:spacing w:after="0"/>
        <w:tabs>
          <w:tab w:val="left" w:pos="180"/>
        </w:tabs>
        <w:rPr>
          <w:sz w:val="28"/>
          <w:rFonts w:ascii="Times New Roman" w:hAnsi="Times New Roman"/>
        </w:rPr>
      </w:pPr>
      <w:r>
        <w:rPr>
          <w:vanish w:val="false"/>
          <w:sz w:val="28"/>
          <w:rFonts w:ascii="Times New Roman" w:hAnsi="Times New Roman"/>
        </w:rPr>
        <w:fldChar w:fldCharType="begin"/>
        <w:instrText xml:space="preserve">X {"Y":15}</w:instrText>
        <w:fldChar w:fldCharType="separate"/>
      </w:r>
      <w:r>
        <w:rPr>
          <w:vanish w:val="false"/>
          <w:sz w:val="28"/>
          <w:rFonts w:ascii="Times New Roman" w:hAnsi="Times New Roman"/>
        </w:rPr>
        <w:t xml:space="preserve">Ma’muriy jarima belgilash to‘g‘risida qaror qabul qilgan sud nomi</w:t>
        <w:fldChar w:fldCharType="end"/>
      </w:r>
      <w:r>
        <w:rPr>
          <w:sz w:val="28"/>
          <w:rFonts w:ascii="Times New Roman" w:hAnsi="Times New Roman"/>
        </w:rPr>
        <w:t xml:space="preserve"> sudining </w:t>
      </w:r>
      <w:r>
        <w:rPr>
          <w:vanish w:val="false"/>
          <w:sz w:val="28"/>
          <w:rFonts w:ascii="Times New Roman" w:hAnsi="Times New Roman"/>
        </w:rPr>
        <w:fldChar w:fldCharType="begin"/>
        <w:instrText xml:space="preserve">X {"Y":16}</w:instrText>
        <w:fldChar w:fldCharType="separate"/>
      </w:r>
      <w:r>
        <w:rPr>
          <w:vanish w:val="false"/>
          <w:sz w:val="28"/>
          <w:rFonts w:ascii="Times New Roman" w:hAnsi="Times New Roman"/>
        </w:rPr>
        <w:t xml:space="preserve">Ma’muriy jarima belgilash to‘g‘risida qaror qabul qilingan sana</w:t>
        <w:fldChar w:fldCharType="end"/>
      </w:r>
      <w:r>
        <w:rPr>
          <w:sz w:val="28"/>
          <w:rFonts w:ascii="Times New Roman" w:hAnsi="Times New Roman"/>
        </w:rPr>
        <w:t xml:space="preserve"> kunidagi qarorini bekor qilib, </w:t>
      </w:r>
      <w:r>
        <w:rPr>
          <w:vanish w:val="false"/>
          <w:sz w:val="28"/>
          <w:rFonts w:ascii="Times New Roman" w:hAnsi="Times New Roman"/>
        </w:rPr>
        <w:fldChar w:fldCharType="begin"/>
        <w:instrText xml:space="preserve">X {"Y":20}</w:instrText>
        <w:fldChar w:fldCharType="separate"/>
      </w:r>
      <w:r>
        <w:rPr>
          <w:vanish w:val="false"/>
          <w:sz w:val="28"/>
          <w:rFonts w:ascii="Times New Roman" w:hAnsi="Times New Roman"/>
        </w:rPr>
        <w:t xml:space="preserve">Apellyatsiya instansiyasi tomonidan qabul qilinishi so‘ralayotgan yangi qarorning mazmuni</w:t>
        <w:fldChar w:fldCharType="end"/>
      </w:r>
      <w:r>
        <w:rPr>
          <w:sz w:val="28"/>
          <w:rFonts w:ascii="Times New Roman" w:hAnsi="Times New Roman"/>
        </w:rPr>
        <w:t xml:space="preserve"> to‘g‘risida qaror qabul qilishingizni. </w:t>
      </w:r>
    </w:p>
    <w:p>
      <w:pPr>
        <w:pStyle w:val="ConsPlusNonformat"/>
        <w:jc w:val="both"/>
        <w:ind w:firstLine="567"/>
        <w:spacing w:line="276" w:lineRule="auto"/>
        <w:rPr>
          <w:sz w:val="28"/>
          <w:rFonts w:ascii="Times New Roman" w:hAnsi="Times New Roman"/>
        </w:rPr>
      </w:pPr>
      <w:r>
        <w:rPr>
          <w:vanish w:val="false"/>
          <w:sz w:val="28"/>
          <w:rFonts w:ascii="Times New Roman" w:hAnsi="Times New Roman"/>
        </w:rPr>
        <w:fldChar w:fldCharType="begin"/>
        <w:instrText xml:space="preserve">X {"Y":21}</w:instrText>
        <w:fldChar w:fldCharType="separate"/>
      </w:r>
      <w:r>
        <w:rPr>
          <w:vanish w:val="false"/>
          <w:sz w:val="28"/>
          <w:rFonts w:ascii="Times New Roman" w:hAnsi="Times New Roman"/>
        </w:rPr>
        <w:t xml:space="preserve">Shikoyatga ilova qilinadigan hujjatlar ro‘yxati</w:t>
        <w:fldChar w:fldCharType="end"/>
      </w:r>
    </w:p>
    <w:p>
      <w:pPr>
        <w:pStyle w:val="ConsPlusNonformat"/>
        <w:jc w:val="both"/>
        <w:spacing w:line="276" w:lineRule="auto"/>
        <w:rPr>
          <w:sz w:val="28"/>
          <w:rFonts w:ascii="Times New Roman" w:hAnsi="Times New Roman"/>
        </w:rPr>
      </w:pPr>
    </w:p>
    <w:tbl>
      <w:tblPr>
        <w:tblStyle w:val="ab"/>
        <w:tblW w:w="0" w:type="auto"/>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3850"/>
        <w:gridCol w:w="2428"/>
        <w:gridCol w:w="3076"/>
      </w:tblGrid>
      <w:tr>
        <w:tc>
          <w:tcPr>
            <w:tcW w:w="3936" w:type="dxa"/>
          </w:tcPr>
          <w:p>
            <w:pPr>
              <w:jc w:val="center"/>
              <w:spacing w:after="0"/>
              <w:rPr>
                <w:b/>
                <w:sz w:val="28"/>
                <w:rFonts w:ascii="Times New Roman" w:hAnsi="Times New Roman"/>
              </w:rPr>
            </w:pPr>
            <w:r>
              <w:rPr>
                <w:b/>
                <w:vanish w:val="false"/>
                <w:sz w:val="28"/>
                <w:rFonts w:ascii="Times New Roman" w:hAnsi="Times New Roman"/>
              </w:rPr>
              <w:fldChar w:fldCharType="begin"/>
              <w:instrText xml:space="preserve">X {"Y":5}</w:instrText>
              <w:fldChar w:fldCharType="separate"/>
            </w:r>
            <w:r>
              <w:rPr>
                <w:b/>
                <w:vanish w:val="false"/>
                <w:sz w:val="28"/>
                <w:rFonts w:ascii="Times New Roman" w:hAnsi="Times New Roman"/>
              </w:rPr>
              <w:t xml:space="preserve">Shikoyat muallifining F.I.O.si</w:t>
              <w:fldChar w:fldCharType="end"/>
            </w:r>
          </w:p>
        </w:tc>
        <w:tc>
          <w:tcPr>
            <w:tcW w:w="2444" w:type="dxa"/>
          </w:tcPr>
          <w:p>
            <w:pPr>
              <w:jc w:val="center"/>
              <w:spacing w:after="0"/>
              <w:rPr>
                <w:b/>
                <w:sz w:val="28"/>
                <w:rFonts w:ascii="Times New Roman" w:hAnsi="Times New Roman"/>
              </w:rPr>
            </w:pPr>
            <w:r>
              <w:rPr>
                <w:b/>
                <w:sz w:val="28"/>
                <w:rFonts w:ascii="Times New Roman" w:hAnsi="Times New Roman"/>
              </w:rPr>
              <w:t>_____________</w:t>
            </w:r>
          </w:p>
        </w:tc>
        <w:tc>
          <w:tcPr>
            <w:tcW w:w="3190" w:type="dxa"/>
          </w:tcPr>
          <w:p>
            <w:pPr>
              <w:jc w:val="both"/>
              <w:spacing w:after="0"/>
              <w:rPr>
                <w:b/>
                <w:sz w:val="28"/>
                <w:rFonts w:ascii="Times New Roman" w:hAnsi="Times New Roman"/>
              </w:rPr>
            </w:pPr>
          </w:p>
        </w:tc>
      </w:tr>
      <w:tr>
        <w:tc>
          <w:tcPr>
            <w:tcW w:w="3936" w:type="dxa"/>
          </w:tcPr>
          <w:p>
            <w:pPr>
              <w:jc w:val="both"/>
              <w:spacing w:after="0"/>
              <w:rPr>
                <w:b/>
                <w:sz w:val="28"/>
                <w:rFonts w:ascii="Times New Roman" w:hAnsi="Times New Roman"/>
              </w:rPr>
            </w:pPr>
          </w:p>
        </w:tc>
        <w:tc>
          <w:tcPr>
            <w:tcW w:w="2444" w:type="dxa"/>
          </w:tcPr>
          <w:p>
            <w:pPr>
              <w:jc w:val="center"/>
              <w:spacing w:after="0"/>
              <w:rPr>
                <w:sz w:val="28"/>
                <w:rFonts w:ascii="Times New Roman" w:hAnsi="Times New Roman"/>
              </w:rPr>
            </w:pPr>
            <w:r>
              <w:rPr>
                <w:sz w:val="28"/>
                <w:rFonts w:ascii="Times New Roman" w:hAnsi="Times New Roman"/>
              </w:rPr>
            </w:r>
          </w:p>
        </w:tc>
        <w:tc>
          <w:tcPr>
            <w:tcW w:w="3190" w:type="dxa"/>
          </w:tcPr>
          <w:p>
            <w:pPr>
              <w:jc w:val="both"/>
              <w:spacing w:after="0"/>
              <w:rPr>
                <w:b/>
                <w:sz w:val="28"/>
                <w:rFonts w:ascii="Times New Roman" w:hAnsi="Times New Roman"/>
              </w:rPr>
            </w:pPr>
          </w:p>
        </w:tc>
      </w:tr>
    </w:tbl>
    <w:p>
      <w:pPr>
        <w:jc w:val="right"/>
        <w:ind w:firstLine="708"/>
        <w:spacing w:after="0"/>
        <w:rPr>
          <w:b/>
          <w:sz w:val="28"/>
          <w:rFonts w:ascii="Times New Roman" w:hAnsi="Times New Roman"/>
        </w:rPr>
      </w:pPr>
      <w:r>
        <w:rPr>
          <w:b/>
          <w:sz w:val="28"/>
          <w:rFonts w:ascii="Times New Roman" w:hAnsi="Times New Roman"/>
        </w:rPr>
        <w:t xml:space="preserve"> </w:t>
      </w:r>
      <w:r>
        <w:rPr>
          <w:b/>
          <w:vanish w:val="false"/>
          <w:sz w:val="28"/>
          <w:rFonts w:ascii="Times New Roman" w:hAnsi="Times New Roman"/>
        </w:rPr>
        <w:fldChar w:fldCharType="begin"/>
        <w:instrText xml:space="preserve">X {"Y":3}</w:instrText>
        <w:fldChar w:fldCharType="separate"/>
      </w:r>
      <w:r>
        <w:rPr>
          <w:b/>
          <w:vanish w:val="false"/>
          <w:sz w:val="28"/>
          <w:rFonts w:ascii="Times New Roman" w:hAnsi="Times New Roman"/>
        </w:rPr>
        <w:t xml:space="preserve">Shikoyat berilgan sana</w:t>
        <w:fldChar w:fldCharType="end"/>
      </w:r>
      <w:r>
        <w:rPr>
          <w:b/>
          <w:sz w:val="28"/>
          <w:rFonts w:ascii="Times New Roman" w:hAnsi="Times New Roman"/>
        </w:rPr>
        <w:t xml:space="preserve">          </w:t>
      </w:r>
    </w:p>
    <w:p>
      <w:pPr>
        <w:jc w:val="both"/>
        <w:spacing w:after="0"/>
        <w:rPr>
          <w:b/>
          <w:sz w:val="28"/>
          <w:rFonts w:ascii="Times New Roman" w:hAnsi="Times New Roman"/>
        </w:rPr>
      </w:pPr>
    </w:p>
    <w:sectPr>
      <w:pgSz w:w="11906" w:h="16838"/>
      <w:pgMar w:left="1701" w:right="851" w:top="1134" w:bottom="1134" w:header="709" w:footer="70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653E3" w:rsidRDefault="00D653E3" w:rsidP="00C36551">
      <w:pPr>
        <w:spacing w:after="0" w:line="240" w:lineRule="auto"/>
      </w:pPr>
      <w:r>
        <w:separator/>
      </w:r>
    </w:p>
  </w:endnote>
  <w:endnote w:type="continuationSeparator" w:id="0">
    <w:p w:rsidR="00D653E3" w:rsidRDefault="00D653E3" w:rsidP="00C365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653E3" w:rsidRDefault="00D653E3" w:rsidP="00C36551">
      <w:pPr>
        <w:spacing w:after="0" w:line="240" w:lineRule="auto"/>
      </w:pPr>
      <w:r>
        <w:separator/>
      </w:r>
    </w:p>
  </w:footnote>
  <w:footnote w:type="continuationSeparator" w:id="0">
    <w:p w:rsidR="00D653E3" w:rsidRDefault="00D653E3" w:rsidP="00C3655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786EB1"/>
    <w:multiLevelType w:val="hybridMultilevel"/>
    <w:tmpl w:val="A26C94AA"/>
    <w:lvl w:ilvl="0" w:tplc="DBA87EAC">
      <w:start w:val="1"/>
      <w:numFmt w:val="decimal"/>
      <w:lvlText w:val="%1."/>
      <w:lvlJc w:val="left"/>
      <w:pPr>
        <w:ind w:left="36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63B449D8"/>
    <w:multiLevelType w:val="hybridMultilevel"/>
    <w:tmpl w:val="F5F2EAA8"/>
    <w:lvl w:ilvl="0" w:tplc="B8A4E112">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1108"/>
    <w:rsid w:val="00043B88"/>
    <w:rsid w:val="00062F61"/>
    <w:rsid w:val="0007683B"/>
    <w:rsid w:val="00077CEA"/>
    <w:rsid w:val="00083C1A"/>
    <w:rsid w:val="000914D5"/>
    <w:rsid w:val="00096477"/>
    <w:rsid w:val="000B5572"/>
    <w:rsid w:val="000C2222"/>
    <w:rsid w:val="000C598E"/>
    <w:rsid w:val="000E3A4F"/>
    <w:rsid w:val="00101247"/>
    <w:rsid w:val="00112023"/>
    <w:rsid w:val="00135663"/>
    <w:rsid w:val="00137D06"/>
    <w:rsid w:val="001619AD"/>
    <w:rsid w:val="00162EBF"/>
    <w:rsid w:val="0017441D"/>
    <w:rsid w:val="00181B1D"/>
    <w:rsid w:val="00195CD5"/>
    <w:rsid w:val="001A6F8D"/>
    <w:rsid w:val="001B37C1"/>
    <w:rsid w:val="001E6671"/>
    <w:rsid w:val="001F3620"/>
    <w:rsid w:val="00205470"/>
    <w:rsid w:val="0021601F"/>
    <w:rsid w:val="00222AEB"/>
    <w:rsid w:val="00230C8A"/>
    <w:rsid w:val="00235994"/>
    <w:rsid w:val="00235996"/>
    <w:rsid w:val="00256B47"/>
    <w:rsid w:val="00260015"/>
    <w:rsid w:val="00277826"/>
    <w:rsid w:val="0028367F"/>
    <w:rsid w:val="0028638A"/>
    <w:rsid w:val="00293C9F"/>
    <w:rsid w:val="002A1E89"/>
    <w:rsid w:val="002B0B09"/>
    <w:rsid w:val="002C6EFE"/>
    <w:rsid w:val="002D353E"/>
    <w:rsid w:val="002D7553"/>
    <w:rsid w:val="002E0D1B"/>
    <w:rsid w:val="003176FB"/>
    <w:rsid w:val="00350103"/>
    <w:rsid w:val="00357331"/>
    <w:rsid w:val="003602D2"/>
    <w:rsid w:val="00364AF3"/>
    <w:rsid w:val="0039073E"/>
    <w:rsid w:val="003B4D88"/>
    <w:rsid w:val="003B7996"/>
    <w:rsid w:val="003D512C"/>
    <w:rsid w:val="003D5DC3"/>
    <w:rsid w:val="003E2F18"/>
    <w:rsid w:val="004261F5"/>
    <w:rsid w:val="00453752"/>
    <w:rsid w:val="004C6A80"/>
    <w:rsid w:val="004E1825"/>
    <w:rsid w:val="00507E9E"/>
    <w:rsid w:val="00523242"/>
    <w:rsid w:val="00535A79"/>
    <w:rsid w:val="00580BC5"/>
    <w:rsid w:val="0059326C"/>
    <w:rsid w:val="005F5B1F"/>
    <w:rsid w:val="005F6C20"/>
    <w:rsid w:val="006229EC"/>
    <w:rsid w:val="00631044"/>
    <w:rsid w:val="00644795"/>
    <w:rsid w:val="006B0638"/>
    <w:rsid w:val="006F0430"/>
    <w:rsid w:val="00771457"/>
    <w:rsid w:val="00783CE7"/>
    <w:rsid w:val="00785304"/>
    <w:rsid w:val="007866AD"/>
    <w:rsid w:val="007951AC"/>
    <w:rsid w:val="007B613D"/>
    <w:rsid w:val="007D51A6"/>
    <w:rsid w:val="007E1305"/>
    <w:rsid w:val="00802A38"/>
    <w:rsid w:val="00804EA4"/>
    <w:rsid w:val="0081662C"/>
    <w:rsid w:val="00826E96"/>
    <w:rsid w:val="00830A34"/>
    <w:rsid w:val="0083288F"/>
    <w:rsid w:val="00860964"/>
    <w:rsid w:val="00876BA0"/>
    <w:rsid w:val="008C360D"/>
    <w:rsid w:val="008E7D48"/>
    <w:rsid w:val="008F3A14"/>
    <w:rsid w:val="00923424"/>
    <w:rsid w:val="00932BFF"/>
    <w:rsid w:val="0093368C"/>
    <w:rsid w:val="0095149E"/>
    <w:rsid w:val="009A53DA"/>
    <w:rsid w:val="009B2A44"/>
    <w:rsid w:val="009B7B4E"/>
    <w:rsid w:val="009C2277"/>
    <w:rsid w:val="009D13AA"/>
    <w:rsid w:val="009E60A5"/>
    <w:rsid w:val="00A26ED8"/>
    <w:rsid w:val="00A62436"/>
    <w:rsid w:val="00A6340C"/>
    <w:rsid w:val="00A76788"/>
    <w:rsid w:val="00A868C1"/>
    <w:rsid w:val="00A969BC"/>
    <w:rsid w:val="00AC5B0C"/>
    <w:rsid w:val="00AD3B49"/>
    <w:rsid w:val="00B07F82"/>
    <w:rsid w:val="00B64BD0"/>
    <w:rsid w:val="00B74811"/>
    <w:rsid w:val="00B81108"/>
    <w:rsid w:val="00B8300A"/>
    <w:rsid w:val="00B859BA"/>
    <w:rsid w:val="00BD3397"/>
    <w:rsid w:val="00BE41BC"/>
    <w:rsid w:val="00BE537E"/>
    <w:rsid w:val="00BF6909"/>
    <w:rsid w:val="00BF6AAE"/>
    <w:rsid w:val="00C27654"/>
    <w:rsid w:val="00C27A50"/>
    <w:rsid w:val="00C36551"/>
    <w:rsid w:val="00C5563E"/>
    <w:rsid w:val="00C607F2"/>
    <w:rsid w:val="00C70017"/>
    <w:rsid w:val="00C71B95"/>
    <w:rsid w:val="00C73C91"/>
    <w:rsid w:val="00C94F37"/>
    <w:rsid w:val="00CB3FDE"/>
    <w:rsid w:val="00CF2945"/>
    <w:rsid w:val="00D0170B"/>
    <w:rsid w:val="00D23819"/>
    <w:rsid w:val="00D62602"/>
    <w:rsid w:val="00D62D77"/>
    <w:rsid w:val="00D653E3"/>
    <w:rsid w:val="00D80B1B"/>
    <w:rsid w:val="00D8123A"/>
    <w:rsid w:val="00D876AD"/>
    <w:rsid w:val="00DB0903"/>
    <w:rsid w:val="00DB4EF3"/>
    <w:rsid w:val="00DC4611"/>
    <w:rsid w:val="00DC69B8"/>
    <w:rsid w:val="00E207EB"/>
    <w:rsid w:val="00E22A9B"/>
    <w:rsid w:val="00E35362"/>
    <w:rsid w:val="00E54C07"/>
    <w:rsid w:val="00E60F09"/>
    <w:rsid w:val="00E746C5"/>
    <w:rsid w:val="00E834B6"/>
    <w:rsid w:val="00E8524F"/>
    <w:rsid w:val="00E96D34"/>
    <w:rsid w:val="00EA2602"/>
    <w:rsid w:val="00EA4ED9"/>
    <w:rsid w:val="00EA6F60"/>
    <w:rsid w:val="00EC6CE5"/>
    <w:rsid w:val="00ED6C87"/>
    <w:rsid w:val="00ED7C7F"/>
    <w:rsid w:val="00EE3C4C"/>
    <w:rsid w:val="00EF2F18"/>
    <w:rsid w:val="00EF7AE6"/>
    <w:rsid w:val="00F42B12"/>
    <w:rsid w:val="00F5355B"/>
    <w:rsid w:val="00F62C19"/>
    <w:rsid w:val="00F63294"/>
    <w:rsid w:val="00F86B02"/>
    <w:rsid w:val="00FA2163"/>
    <w:rsid w:val="00FC5896"/>
    <w:rsid w:val="00FD760D"/>
    <w:rsid w:val="00FE3B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A5C915E-B8DD-4568-A273-DB462F6A87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81108"/>
    <w:pPr>
      <w:spacing w:after="200" w:line="276"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uiPriority w:val="99"/>
    <w:rsid w:val="00B81108"/>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3">
    <w:name w:val="footer"/>
    <w:basedOn w:val="a"/>
    <w:link w:val="a4"/>
    <w:rsid w:val="00B81108"/>
    <w:pPr>
      <w:tabs>
        <w:tab w:val="center" w:pos="4677"/>
        <w:tab w:val="right" w:pos="9355"/>
      </w:tabs>
    </w:pPr>
  </w:style>
  <w:style w:type="character" w:customStyle="1" w:styleId="a4">
    <w:name w:val="Нижний колонтитул Знак"/>
    <w:basedOn w:val="a0"/>
    <w:link w:val="a3"/>
    <w:rsid w:val="00B81108"/>
    <w:rPr>
      <w:rFonts w:ascii="Calibri" w:eastAsia="Calibri" w:hAnsi="Calibri" w:cs="Times New Roman"/>
    </w:rPr>
  </w:style>
  <w:style w:type="character" w:styleId="a5">
    <w:name w:val="Hyperlink"/>
    <w:basedOn w:val="a0"/>
    <w:rsid w:val="00B81108"/>
    <w:rPr>
      <w:rFonts w:cs="Times New Roman"/>
      <w:color w:val="0000FF"/>
      <w:u w:val="single"/>
    </w:rPr>
  </w:style>
  <w:style w:type="character" w:customStyle="1" w:styleId="clauseprfx1">
    <w:name w:val="clauseprfx1"/>
    <w:basedOn w:val="a0"/>
    <w:rsid w:val="00256B47"/>
    <w:rPr>
      <w:vanish w:val="0"/>
      <w:webHidden w:val="0"/>
      <w:specVanish w:val="0"/>
    </w:rPr>
  </w:style>
  <w:style w:type="character" w:customStyle="1" w:styleId="clausesuff1">
    <w:name w:val="clausesuff1"/>
    <w:basedOn w:val="a0"/>
    <w:rsid w:val="00256B47"/>
    <w:rPr>
      <w:vanish w:val="0"/>
      <w:webHidden w:val="0"/>
      <w:specVanish w:val="0"/>
    </w:rPr>
  </w:style>
  <w:style w:type="paragraph" w:styleId="a6">
    <w:name w:val="header"/>
    <w:basedOn w:val="a"/>
    <w:link w:val="a7"/>
    <w:uiPriority w:val="99"/>
    <w:semiHidden/>
    <w:unhideWhenUsed/>
    <w:rsid w:val="00C36551"/>
    <w:pPr>
      <w:tabs>
        <w:tab w:val="center" w:pos="4677"/>
        <w:tab w:val="right" w:pos="9355"/>
      </w:tabs>
      <w:spacing w:after="0" w:line="240" w:lineRule="auto"/>
    </w:pPr>
  </w:style>
  <w:style w:type="character" w:customStyle="1" w:styleId="a7">
    <w:name w:val="Верхний колонтитул Знак"/>
    <w:basedOn w:val="a0"/>
    <w:link w:val="a6"/>
    <w:uiPriority w:val="99"/>
    <w:semiHidden/>
    <w:rsid w:val="00C36551"/>
    <w:rPr>
      <w:rFonts w:ascii="Calibri" w:eastAsia="Calibri" w:hAnsi="Calibri" w:cs="Times New Roman"/>
    </w:rPr>
  </w:style>
  <w:style w:type="paragraph" w:styleId="a8">
    <w:name w:val="List Paragraph"/>
    <w:basedOn w:val="a"/>
    <w:uiPriority w:val="34"/>
    <w:qFormat/>
    <w:rsid w:val="0028638A"/>
    <w:pPr>
      <w:ind w:left="720"/>
      <w:contextualSpacing/>
    </w:pPr>
  </w:style>
  <w:style w:type="character" w:customStyle="1" w:styleId="a9">
    <w:name w:val="Основной текст Знак"/>
    <w:basedOn w:val="a0"/>
    <w:link w:val="aa"/>
    <w:locked/>
    <w:rsid w:val="004C6A80"/>
    <w:rPr>
      <w:sz w:val="24"/>
      <w:szCs w:val="24"/>
      <w:lang w:eastAsia="ru-RU"/>
    </w:rPr>
  </w:style>
  <w:style w:type="paragraph" w:styleId="aa">
    <w:name w:val="Body Text"/>
    <w:basedOn w:val="a"/>
    <w:link w:val="a9"/>
    <w:rsid w:val="004C6A80"/>
    <w:pPr>
      <w:spacing w:after="0" w:line="240" w:lineRule="auto"/>
      <w:jc w:val="both"/>
    </w:pPr>
    <w:rPr>
      <w:rFonts w:asciiTheme="minorHAnsi" w:eastAsiaTheme="minorHAnsi" w:hAnsiTheme="minorHAnsi" w:cstheme="minorBidi"/>
      <w:sz w:val="24"/>
      <w:szCs w:val="24"/>
      <w:lang w:eastAsia="ru-RU"/>
    </w:rPr>
  </w:style>
  <w:style w:type="character" w:customStyle="1" w:styleId="1">
    <w:name w:val="Основной текст Знак1"/>
    <w:basedOn w:val="a0"/>
    <w:uiPriority w:val="99"/>
    <w:semiHidden/>
    <w:rsid w:val="004C6A80"/>
    <w:rPr>
      <w:rFonts w:ascii="Calibri" w:eastAsia="Calibri" w:hAnsi="Calibri" w:cs="Times New Roman"/>
    </w:rPr>
  </w:style>
  <w:style w:type="table" w:styleId="ab">
    <w:name w:val="Table Grid"/>
    <w:basedOn w:val="a1"/>
    <w:uiPriority w:val="59"/>
    <w:rsid w:val="001B37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lauseprfx">
    <w:name w:val="clauseprfx"/>
    <w:basedOn w:val="a0"/>
    <w:rsid w:val="006229EC"/>
  </w:style>
  <w:style w:type="character" w:customStyle="1" w:styleId="clausesuff">
    <w:name w:val="clausesuff"/>
    <w:basedOn w:val="a0"/>
    <w:rsid w:val="006229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5407150">
      <w:bodyDiv w:val="1"/>
      <w:marLeft w:val="0"/>
      <w:marRight w:val="0"/>
      <w:marTop w:val="0"/>
      <w:marBottom w:val="0"/>
      <w:divBdr>
        <w:top w:val="none" w:sz="0" w:space="0" w:color="auto"/>
        <w:left w:val="none" w:sz="0" w:space="0" w:color="auto"/>
        <w:bottom w:val="none" w:sz="0" w:space="0" w:color="auto"/>
        <w:right w:val="none" w:sz="0" w:space="0" w:color="auto"/>
      </w:divBdr>
      <w:divsChild>
        <w:div w:id="419102940">
          <w:marLeft w:val="0"/>
          <w:marRight w:val="0"/>
          <w:marTop w:val="100"/>
          <w:marBottom w:val="100"/>
          <w:divBdr>
            <w:top w:val="none" w:sz="0" w:space="0" w:color="auto"/>
            <w:left w:val="none" w:sz="0" w:space="0" w:color="auto"/>
            <w:bottom w:val="none" w:sz="0" w:space="0" w:color="auto"/>
            <w:right w:val="none" w:sz="0" w:space="0" w:color="auto"/>
          </w:divBdr>
          <w:divsChild>
            <w:div w:id="1754009957">
              <w:marLeft w:val="0"/>
              <w:marRight w:val="0"/>
              <w:marTop w:val="120"/>
              <w:marBottom w:val="60"/>
              <w:divBdr>
                <w:top w:val="none" w:sz="0" w:space="0" w:color="auto"/>
                <w:left w:val="none" w:sz="0" w:space="0" w:color="auto"/>
                <w:bottom w:val="none" w:sz="0" w:space="0" w:color="auto"/>
                <w:right w:val="none" w:sz="0" w:space="0" w:color="auto"/>
              </w:divBdr>
            </w:div>
          </w:divsChild>
        </w:div>
      </w:divsChild>
    </w:div>
    <w:div w:id="716781193">
      <w:bodyDiv w:val="1"/>
      <w:marLeft w:val="0"/>
      <w:marRight w:val="0"/>
      <w:marTop w:val="0"/>
      <w:marBottom w:val="0"/>
      <w:divBdr>
        <w:top w:val="none" w:sz="0" w:space="0" w:color="auto"/>
        <w:left w:val="none" w:sz="0" w:space="0" w:color="auto"/>
        <w:bottom w:val="none" w:sz="0" w:space="0" w:color="auto"/>
        <w:right w:val="none" w:sz="0" w:space="0" w:color="auto"/>
      </w:divBdr>
      <w:divsChild>
        <w:div w:id="110054127">
          <w:marLeft w:val="0"/>
          <w:marRight w:val="0"/>
          <w:marTop w:val="120"/>
          <w:marBottom w:val="120"/>
          <w:divBdr>
            <w:top w:val="none" w:sz="0" w:space="0" w:color="auto"/>
            <w:left w:val="none" w:sz="0" w:space="0" w:color="auto"/>
            <w:bottom w:val="none" w:sz="0" w:space="0" w:color="auto"/>
            <w:right w:val="none" w:sz="0" w:space="0" w:color="auto"/>
          </w:divBdr>
        </w:div>
        <w:div w:id="1273707145">
          <w:marLeft w:val="0"/>
          <w:marRight w:val="0"/>
          <w:marTop w:val="0"/>
          <w:marBottom w:val="150"/>
          <w:divBdr>
            <w:top w:val="none" w:sz="0" w:space="0" w:color="auto"/>
            <w:left w:val="none" w:sz="0" w:space="0" w:color="auto"/>
            <w:bottom w:val="none" w:sz="0" w:space="0" w:color="auto"/>
            <w:right w:val="none" w:sz="0" w:space="0" w:color="auto"/>
          </w:divBdr>
        </w:div>
      </w:divsChild>
    </w:div>
    <w:div w:id="878318438">
      <w:bodyDiv w:val="1"/>
      <w:marLeft w:val="0"/>
      <w:marRight w:val="0"/>
      <w:marTop w:val="0"/>
      <w:marBottom w:val="0"/>
      <w:divBdr>
        <w:top w:val="none" w:sz="0" w:space="0" w:color="auto"/>
        <w:left w:val="none" w:sz="0" w:space="0" w:color="auto"/>
        <w:bottom w:val="none" w:sz="0" w:space="0" w:color="auto"/>
        <w:right w:val="none" w:sz="0" w:space="0" w:color="auto"/>
      </w:divBdr>
      <w:divsChild>
        <w:div w:id="18313630">
          <w:marLeft w:val="0"/>
          <w:marRight w:val="0"/>
          <w:marTop w:val="120"/>
          <w:marBottom w:val="120"/>
          <w:divBdr>
            <w:top w:val="none" w:sz="0" w:space="0" w:color="auto"/>
            <w:left w:val="none" w:sz="0" w:space="0" w:color="auto"/>
            <w:bottom w:val="none" w:sz="0" w:space="0" w:color="auto"/>
            <w:right w:val="none" w:sz="0" w:space="0" w:color="auto"/>
          </w:divBdr>
        </w:div>
        <w:div w:id="1998025978">
          <w:marLeft w:val="0"/>
          <w:marRight w:val="0"/>
          <w:marTop w:val="0"/>
          <w:marBottom w:val="150"/>
          <w:divBdr>
            <w:top w:val="none" w:sz="0" w:space="0" w:color="auto"/>
            <w:left w:val="none" w:sz="0" w:space="0" w:color="auto"/>
            <w:bottom w:val="none" w:sz="0" w:space="0" w:color="auto"/>
            <w:right w:val="none" w:sz="0" w:space="0" w:color="auto"/>
          </w:divBdr>
        </w:div>
        <w:div w:id="1068503150">
          <w:marLeft w:val="0"/>
          <w:marRight w:val="0"/>
          <w:marTop w:val="0"/>
          <w:marBottom w:val="150"/>
          <w:divBdr>
            <w:top w:val="none" w:sz="0" w:space="0" w:color="auto"/>
            <w:left w:val="none" w:sz="0" w:space="0" w:color="auto"/>
            <w:bottom w:val="none" w:sz="0" w:space="0" w:color="auto"/>
            <w:right w:val="none" w:sz="0" w:space="0" w:color="auto"/>
          </w:divBdr>
        </w:div>
        <w:div w:id="1192496262">
          <w:marLeft w:val="0"/>
          <w:marRight w:val="0"/>
          <w:marTop w:val="0"/>
          <w:marBottom w:val="150"/>
          <w:divBdr>
            <w:top w:val="none" w:sz="0" w:space="0" w:color="auto"/>
            <w:left w:val="none" w:sz="0" w:space="0" w:color="auto"/>
            <w:bottom w:val="none" w:sz="0" w:space="0" w:color="auto"/>
            <w:right w:val="none" w:sz="0" w:space="0" w:color="auto"/>
          </w:divBdr>
        </w:div>
        <w:div w:id="1852335325">
          <w:marLeft w:val="0"/>
          <w:marRight w:val="0"/>
          <w:marTop w:val="0"/>
          <w:marBottom w:val="150"/>
          <w:divBdr>
            <w:top w:val="none" w:sz="0" w:space="0" w:color="auto"/>
            <w:left w:val="none" w:sz="0" w:space="0" w:color="auto"/>
            <w:bottom w:val="none" w:sz="0" w:space="0" w:color="auto"/>
            <w:right w:val="none" w:sz="0" w:space="0" w:color="auto"/>
          </w:divBdr>
        </w:div>
        <w:div w:id="219757596">
          <w:marLeft w:val="0"/>
          <w:marRight w:val="0"/>
          <w:marTop w:val="0"/>
          <w:marBottom w:val="150"/>
          <w:divBdr>
            <w:top w:val="none" w:sz="0" w:space="0" w:color="auto"/>
            <w:left w:val="none" w:sz="0" w:space="0" w:color="auto"/>
            <w:bottom w:val="none" w:sz="0" w:space="0" w:color="auto"/>
            <w:right w:val="none" w:sz="0" w:space="0" w:color="auto"/>
          </w:divBdr>
        </w:div>
        <w:div w:id="297687392">
          <w:marLeft w:val="0"/>
          <w:marRight w:val="0"/>
          <w:marTop w:val="0"/>
          <w:marBottom w:val="150"/>
          <w:divBdr>
            <w:top w:val="none" w:sz="0" w:space="0" w:color="auto"/>
            <w:left w:val="none" w:sz="0" w:space="0" w:color="auto"/>
            <w:bottom w:val="none" w:sz="0" w:space="0" w:color="auto"/>
            <w:right w:val="none" w:sz="0" w:space="0" w:color="auto"/>
          </w:divBdr>
        </w:div>
        <w:div w:id="1584677368">
          <w:marLeft w:val="0"/>
          <w:marRight w:val="0"/>
          <w:marTop w:val="0"/>
          <w:marBottom w:val="150"/>
          <w:divBdr>
            <w:top w:val="none" w:sz="0" w:space="0" w:color="auto"/>
            <w:left w:val="none" w:sz="0" w:space="0" w:color="auto"/>
            <w:bottom w:val="none" w:sz="0" w:space="0" w:color="auto"/>
            <w:right w:val="none" w:sz="0" w:space="0" w:color="auto"/>
          </w:divBdr>
        </w:div>
        <w:div w:id="1689019840">
          <w:marLeft w:val="0"/>
          <w:marRight w:val="0"/>
          <w:marTop w:val="0"/>
          <w:marBottom w:val="150"/>
          <w:divBdr>
            <w:top w:val="none" w:sz="0" w:space="0" w:color="auto"/>
            <w:left w:val="none" w:sz="0" w:space="0" w:color="auto"/>
            <w:bottom w:val="none" w:sz="0" w:space="0" w:color="auto"/>
            <w:right w:val="none" w:sz="0" w:space="0" w:color="auto"/>
          </w:divBdr>
        </w:div>
        <w:div w:id="764961452">
          <w:marLeft w:val="0"/>
          <w:marRight w:val="0"/>
          <w:marTop w:val="0"/>
          <w:marBottom w:val="150"/>
          <w:divBdr>
            <w:top w:val="none" w:sz="0" w:space="0" w:color="auto"/>
            <w:left w:val="none" w:sz="0" w:space="0" w:color="auto"/>
            <w:bottom w:val="none" w:sz="0" w:space="0" w:color="auto"/>
            <w:right w:val="none" w:sz="0" w:space="0" w:color="auto"/>
          </w:divBdr>
        </w:div>
        <w:div w:id="10959457">
          <w:marLeft w:val="0"/>
          <w:marRight w:val="0"/>
          <w:marTop w:val="0"/>
          <w:marBottom w:val="15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596</Words>
  <Characters>3398</Characters>
  <Application>Microsoft Office Word</Application>
  <DocSecurity>0</DocSecurity>
  <Lines>28</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3987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Speed_XP</dc:creator>
  <cp:keywords/>
  <dc:description/>
  <cp:lastModifiedBy>Shakarboy G'oyibnazarov</cp:lastModifiedBy>
  <cp:revision>2</cp:revision>
  <dcterms:created xsi:type="dcterms:W3CDTF">2024-02-28T05:39:00Z</dcterms:created>
  <dcterms:modified xsi:type="dcterms:W3CDTF">2024-02-28T05:39:00Z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Shikoyat rekvizitlari</w:name>
    <w:value w:hidden="true">
      <w:unit w:active="false"/>
    </w:value>
  </w:element>
  <w:element w:id="2" w:kind="variable" w:selector="check" w:type="string" w:valueMode="normal" w:required="false" w:groupID="1">
    <w:identifier xml:space="preserve">ID2</w:identifier>
    <w:name xml:space="preserve">Shikoyat berilgan jinoyat sudi nomi</w:name>
    <w:value w:hidden="false">
      <w:unit w:active="false"/>
    </w:value>
  </w:element>
  <w:element w:id="3" w:kind="variable" w:selector="check" w:type="string" w:valueMode="normal" w:required="false" w:groupID="1">
    <w:identifier xml:space="preserve">ID3</w:identifier>
    <w:name xml:space="preserve">Shikoyat berilgan sana</w:name>
    <w:value w:hidden="false">
      <w:unit w:active="false"/>
    </w:value>
  </w:element>
  <w:element w:id="4" w:kind="variable" w:selector="check" w:type="string" w:valueMode="normal" w:required="false" w:groupID="1">
    <w:identifier xml:space="preserve">ID4</w:identifier>
    <w:name xml:space="preserve">Shikoyat muallifining manzili</w:name>
    <w:value w:hidden="false">
      <w:unit w:active="false"/>
    </w:value>
  </w:element>
  <w:element w:id="5" w:kind="variable" w:selector="check" w:type="string" w:valueMode="normal" w:required="false" w:groupID="1">
    <w:identifier xml:space="preserve">ID5</w:identifier>
    <w:name xml:space="preserve">Shikoyat muallifining F.I.O.si</w:name>
    <w:value w:hidden="false">
      <w:unit w:active="false"/>
    </w:value>
  </w:element>
  <w:element w:id="6" w:kind="category" w:selector="check" w:type="string" w:valueMode="normal" w:required="false">
    <w:identifier xml:space="preserve">ID6</w:identifier>
    <w:name xml:space="preserve">Shikoyat mazmuni</w:name>
    <w:value w:hidden="true">
      <w:unit w:active="false"/>
    </w:value>
  </w:element>
  <w:element w:id="7" w:kind="variable" w:selector="check" w:type="string" w:valueMode="normal" w:required="false" w:groupID="6">
    <w:identifier xml:space="preserve">ID7</w:identifier>
    <w:name xml:space="preserve">Yo‘l transport hodisasi sodir bo‘lgan sana</w:name>
    <w:value w:hidden="false">
      <w:unit w:active="false"/>
    </w:value>
  </w:element>
  <w:element w:id="8" w:kind="variable" w:selector="check" w:type="string" w:valueMode="normal" w:required="false" w:groupID="6">
    <w:identifier xml:space="preserve">ID8</w:identifier>
    <w:name xml:space="preserve">Shikoyat muallifining avtomashinasi rusumi</w:name>
    <w:value w:hidden="false">
      <w:unit w:active="false"/>
    </w:value>
  </w:element>
  <w:element w:id="9" w:kind="variable" w:selector="check" w:type="string" w:valueMode="normal" w:required="false" w:groupID="6">
    <w:identifier xml:space="preserve">ID9</w:identifier>
    <w:name xml:space="preserve">Shikoyat muallifining davlat raqam belgisi</w:name>
    <w:value w:hidden="false">
      <w:unit w:active="false"/>
    </w:value>
  </w:element>
  <w:element w:id="10" w:kind="variable" w:selector="check" w:type="string" w:valueMode="normal" w:required="false" w:groupID="6">
    <w:identifier xml:space="preserve">ID10</w:identifier>
    <w:name xml:space="preserve"> Yo‘l transport hodisasi sodir bo‘lgan manzil</w:name>
    <w:comment xml:space="preserve">Izoh: YTH sodir bo‘lgan ko‘cha yoki ko‘chalar kesishmasi nomi</w:comment>
    <w:value w:hidden="false">
      <w:unit w:active="false"/>
    </w:value>
  </w:element>
  <w:element w:id="11" w:kind="variable" w:selector="check" w:type="string" w:valueMode="normal" w:required="false" w:groupID="6">
    <w:identifier xml:space="preserve">ID11</w:identifier>
    <w:name xml:space="preserve">Jablanuvchining F.I.Sh.i </w:name>
    <w:value w:hidden="false">
      <w:unit w:active="false"/>
    </w:value>
  </w:element>
  <w:element w:id="12" w:kind="variable" w:selector="check" w:type="string" w:valueMode="normal" w:required="false" w:groupID="6">
    <w:identifier xml:space="preserve">ID12</w:identifier>
    <w:name xml:space="preserve">Jablanuvchining avtomashinasi rusumi</w:name>
    <w:value w:hidden="false">
      <w:unit w:active="false"/>
    </w:value>
  </w:element>
  <w:element w:id="13" w:kind="variable" w:selector="check" w:type="string" w:valueMode="normal" w:required="false" w:groupID="6">
    <w:identifier xml:space="preserve">ID13</w:identifier>
    <w:name xml:space="preserve">Jablanuvchi avtomashinasining davlat raqam belgisi</w:name>
    <w:value w:hidden="false">
      <w:unit w:active="false"/>
    </w:value>
  </w:element>
  <w:element w:id="14" w:kind="variable" w:selector="check" w:type="string" w:valueMode="normal" w:required="false" w:groupID="6">
    <w:identifier xml:space="preserve">ID14</w:identifier>
    <w:name xml:space="preserve">Jablanuvchining avtomashinasiga yetkazilgan zarar miqdori (so‘mda)</w:name>
    <w:value w:hidden="false">
      <w:unit w:active="false"/>
    </w:value>
  </w:element>
  <w:element w:id="15" w:kind="variable" w:selector="check" w:type="string" w:valueMode="normal" w:required="false" w:groupID="6">
    <w:identifier xml:space="preserve">ID15</w:identifier>
    <w:name xml:space="preserve">Ma’muriy jarima belgilash to‘g‘risida qaror qabul qilgan sud nomi</w:name>
    <w:value w:hidden="false">
      <w:unit w:active="false"/>
    </w:value>
  </w:element>
  <w:element w:id="16" w:kind="variable" w:selector="check" w:type="string" w:valueMode="normal" w:required="false" w:groupID="6">
    <w:identifier xml:space="preserve">ID16</w:identifier>
    <w:name xml:space="preserve">Ma’muriy jarima belgilash to‘g‘risida qaror qabul qilingan sana</w:name>
    <w:value w:hidden="false">
      <w:unit w:active="false"/>
    </w:value>
  </w:element>
  <w:element w:id="17" w:kind="variable" w:selector="check" w:type="string" w:valueMode="normal" w:required="false" w:groupID="6">
    <w:identifier xml:space="preserve">ID17</w:identifier>
    <w:name xml:space="preserve"> MJtKning shikoyat muallifi javobgarlikka tortilgan moddasi</w:name>
    <w:value w:hidden="false">
      <w:unit w:active="false"/>
    </w:value>
  </w:element>
  <w:element w:id="18" w:kind="variable" w:selector="check" w:type="string" w:valueMode="normal" w:required="false" w:groupID="6">
    <w:identifier xml:space="preserve">ID18</w:identifier>
    <w:name xml:space="preserve">Shikoyat muallifiga belgilangan jarima miqdori</w:name>
    <w:value w:hidden="false">
      <w:unit w:active="false"/>
    </w:value>
  </w:element>
  <w:element w:id="19" w:kind="variable" w:selector="check" w:type="string" w:valueMode="normal" w:required="false" w:groupID="6">
    <w:identifier xml:space="preserve">ID19</w:identifier>
    <w:name xml:space="preserve">Sud qarori nima sababdan asossiz va noqonuniy deb hisoblanayotganligi</w:name>
    <w:comment xml:space="preserve">Izoh: Ushbu bandda  qaysi asoslarga ko‘ra sud qarori asossiz va noqonuniy deb hisoblanayotganligi yoziladi</w:comment>
    <w:value w:hidden="false">
      <w:unit w:active="false"/>
    </w:value>
  </w:element>
  <w:element w:id="20" w:kind="variable" w:selector="check" w:type="string" w:valueMode="normal" w:required="false" w:groupID="6">
    <w:identifier xml:space="preserve">ID20</w:identifier>
    <w:name xml:space="preserve">Apellyatsiya instansiyasi tomonidan qabul qilinishi so‘ralayotgan yangi qarorning mazmuni </w:name>
    <w:value w:hidden="false">
      <w:unit w:active="false"/>
    </w:value>
  </w:element>
  <w:element w:id="21" w:kind="variable" w:selector="check" w:type="string" w:valueMode="normal" w:required="false" w:groupID="6">
    <w:identifier xml:space="preserve">ID21</w:identifier>
    <w:name xml:space="preserve">Shikoyatga ilova qilinadigan hujjatlar ro‘yxati</w:name>
    <w:value w:hidden="false">
      <w:unit w:active="false"/>
    </w:value>
  </w:element>
</w:structure>
</file>