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42"/>
        <w:gridCol w:w="4812"/>
      </w:tblGrid>
      <w:tr>
        <w:tc>
          <w:tcPr>
            <w:tcW w:w="4665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 xml:space="preserve">                       </w:t>
            </w:r>
          </w:p>
        </w:tc>
        <w:tc>
          <w:tcPr>
            <w:tcW w:w="4906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Fuqarolik ishlar boʻyicha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berilgan fuqarolik sudi nomi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sudiga</w:t>
            </w:r>
          </w:p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</w:p>
        </w:tc>
      </w:tr>
      <w:tr>
        <w:tc>
          <w:tcPr>
            <w:tcW w:w="4665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906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beruvchi shaxsning yashash manzili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c>
          <w:tcPr>
            <w:tcW w:w="4665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906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beruvchi shaxsning F.I.Osi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>dan</w:t>
            </w:r>
          </w:p>
        </w:tc>
      </w:tr>
    </w:tbl>
    <w:p>
      <w:pPr>
        <w:jc w:val="right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 xml:space="preserve"> A R I Z A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Sudʼyani rad qilish toʻgʻrisida 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</w:p>
    <w:p>
      <w:pPr>
        <w:pStyle w:val="a0"/>
        <w:jc w:val="both"/>
        <w:ind w:firstLine="567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Fuqarolik ishlar boʻyicha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 berilgan fuqarolik sudi nomi</w:t>
        <w:fldChar w:fldCharType="end"/>
      </w:r>
      <w:r>
        <w:rPr>
          <w:sz w:val="28"/>
          <w:rFonts w:ascii="Times New Roman" w:hAnsi="Times New Roman"/>
        </w:rPr>
        <w:t xml:space="preserve"> sudining ish yurituvida daʼvogar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daʼvogarning F.I.O.si</w:t>
        <w:fldChar w:fldCharType="end"/>
      </w:r>
      <w:r>
        <w:rPr>
          <w:sz w:val="28"/>
          <w:rFonts w:ascii="Times New Roman" w:hAnsi="Times New Roman"/>
        </w:rPr>
        <w:t xml:space="preserve"> ning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javobgarning F.I.O.si</w:t>
        <w:fldChar w:fldCharType="end"/>
      </w:r>
      <w:r>
        <w:rPr>
          <w:sz w:val="28"/>
          <w:rFonts w:ascii="Times New Roman" w:hAnsi="Times New Roman"/>
        </w:rPr>
        <w:t xml:space="preserve">ga nisbatan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Daʼvo ariza mazmuni</w:t>
        <w:fldChar w:fldCharType="end"/>
      </w:r>
      <w:r>
        <w:rPr>
          <w:sz w:val="28"/>
          <w:rFonts w:ascii="Times New Roman" w:hAnsi="Times New Roman"/>
        </w:rPr>
        <w:t xml:space="preserve"> toʻgʻrisidagi daʼvo arizasi yuzasidan qoʻzgʻatilgan ish mavjud.</w:t>
      </w:r>
    </w:p>
    <w:p>
      <w:pPr>
        <w:pStyle w:val="a0"/>
        <w:jc w:val="both"/>
        <w:ind w:firstLine="567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Mazkur ish sudya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Fuqarolik ishini ko‘rib chiqayotgan sudyaning F.I.O.si</w:t>
        <w:fldChar w:fldCharType="end"/>
      </w:r>
      <w:r>
        <w:rPr>
          <w:sz w:val="28"/>
          <w:rFonts w:ascii="Times New Roman" w:hAnsi="Times New Roman"/>
        </w:rPr>
        <w:t xml:space="preserve"> tomonidan koʻrib chiqilmoqda.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Oʻzbekiston Respublikasi Fuqarolik protsessual kodeksining </w:t>
        <w:br/>
        <w:t xml:space="preserve">21-moddasiga koʻra sudya quyidagi hollarda ishni koʻrishda ishtirok etishi mumkin emas va rad qilinishi lozim, agar u: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1) mazkur ish ilgari koʻrilganda sudya sifatida ishtirok etgan boʻlsa va ishni koʻrishda uning takroriy ishtirok etishiga ushbu Kodeks talablariga muvofiq yoʻl qoʻyilmasa;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2) mazkur ish ilgari koʻrilganda unda prokuror, ekspert, mutaxassis, tarjimon, sud majlisi kotibi, vakil yoki guvoh sifatida ishtirok etgan boʻlsa;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3) ishda ishtirok etuvchi shaxslarning yoki ular vakillarining qarindoshi boʻlsa;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4) ishning natijasidan shaxsan, bevosita yoki bilvosita manfaatdor boʻlsa yoxud uning xolisligiga shubha tugʻdiruvchi boshqa holatlar mavjud boʻlsa; 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5) ishni koʻrayotgan hayʼat tarkibidagi sudyaning qarindoshi boʻlsa.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rStyle w:val="clauseprfx"/>
          <w:color w:val="000000"/>
          <w:sz w:val="28"/>
          <w:rFonts w:ascii="Times New Roman" w:hAnsi="Times New Roman"/>
        </w:rPr>
        <w:t xml:space="preserve">Mazkur Kodeksning 23-moddasiga koʻra,</w:t>
      </w:r>
      <w:r>
        <w:rPr>
          <w:rStyle w:val="clauseprfx"/>
          <w:b/>
          <w:color w:val="000080"/>
          <w:sz w:val="28"/>
          <w:rFonts w:ascii="Times New Roman" w:hAnsi="Times New Roman"/>
        </w:rPr>
        <w:t xml:space="preserve"> </w:t>
      </w:r>
      <w:r>
        <w:rPr>
          <w:color w:val="000000"/>
          <w:sz w:val="28"/>
          <w:rFonts w:ascii="Times New Roman" w:hAnsi="Times New Roman"/>
        </w:rPr>
        <w:t xml:space="preserve">ushbu Kodeksning 21-moddasida koʻrsatilgan holatlar mavjud boʻlsa, sudya oʻzini oʻzi rad qilish haqida arz qilishi shart. Ishda ishtirok etuvchi shaxslar ham shu asoslarga koʻra ularni rad qilish haqida arz qilishi mumkin.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Man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Sudyani rad qilishga asos bo‘lgan holatlar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sababli sudya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Fuqarolik ishini ko‘rib chiqayotgan sudyaning F.I.O.si</w:t>
        <w:fldChar w:fldCharType="end"/>
      </w:r>
      <w:r>
        <w:rPr>
          <w:sz w:val="28"/>
          <w:rFonts w:ascii="Times New Roman" w:hAnsi="Times New Roman"/>
        </w:rPr>
        <w:t xml:space="preserve"> mazkur ishni koʻrib chiqishi mumkin emas va uni rad qilish lozim deb hisoblayman. 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Yuqoridagilardan kelib chiqib, Oʻzbekiston Respublikasi Fuqarolik protsessual kodeksining 14, 21, 23-moddalariga asoslanib,</w:t>
      </w:r>
    </w:p>
    <w:p>
      <w:pPr>
        <w:jc w:val="both"/>
        <w:ind w:firstLine="709"/>
        <w:spacing w:after="0"/>
        <w:rPr>
          <w:b/>
          <w:color w:val="000000"/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>SOʻRAYMAN: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Daʼvogar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daʼvogarning F.I.O.si</w:t>
        <w:fldChar w:fldCharType="end"/>
      </w:r>
      <w:r>
        <w:rPr>
          <w:sz w:val="28"/>
          <w:rFonts w:ascii="Times New Roman" w:hAnsi="Times New Roman"/>
        </w:rPr>
        <w:t xml:space="preserve"> ning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javobgarning F.I.O.si</w:t>
        <w:fldChar w:fldCharType="end"/>
      </w:r>
      <w:r>
        <w:rPr>
          <w:sz w:val="28"/>
          <w:rFonts w:ascii="Times New Roman" w:hAnsi="Times New Roman"/>
        </w:rPr>
        <w:t xml:space="preserve">ga nisbatan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Daʼvo ariza mazmuni</w:t>
        <w:fldChar w:fldCharType="end"/>
      </w:r>
      <w:r>
        <w:rPr>
          <w:sz w:val="28"/>
          <w:rFonts w:ascii="Times New Roman" w:hAnsi="Times New Roman"/>
        </w:rPr>
        <w:t xml:space="preserve"> toʻgʻrisidagi daʼvo arizasi yuzasidan</w:t>
      </w:r>
      <w:r>
        <w:rPr>
          <w:color w:val="000000"/>
          <w:sz w:val="28"/>
          <w:rFonts w:ascii="Times New Roman" w:hAnsi="Times New Roman"/>
        </w:rPr>
        <w:t xml:space="preserve"> yuritilayotgan ish yuzasidan sudya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Fuqarolik ishini ko‘rib chiqayotgan sudyaning F.I.O.si</w:t>
        <w:fldChar w:fldCharType="end"/>
      </w:r>
      <w:r>
        <w:rPr>
          <w:sz w:val="28"/>
          <w:rFonts w:ascii="Times New Roman" w:hAnsi="Times New Roman"/>
        </w:rPr>
        <w:t xml:space="preserve">ni rad qilishingizni;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Mazkur ishni koʻrib chiqish uchun boshqa tarkibdagi sudga oʻtkazishingizni.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Ilova: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Arizaga ilova qilingan hujjatlar ro‘yxati</w:t>
        <w:fldChar w:fldCharType="end"/>
      </w:r>
    </w:p>
    <w:p>
      <w:pPr>
        <w:pStyle w:val="ConsPlusNonformat"/>
        <w:jc w:val="both"/>
        <w:ind w:firstLine="284"/>
        <w:spacing w:line="276" w:lineRule="auto"/>
        <w:rPr>
          <w:i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     </w:t>
      </w: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Ariza beruvchi shaxsning F.I.Osi</w:t>
        <w:fldChar w:fldCharType="end"/>
      </w:r>
      <w:r>
        <w:rPr>
          <w:b/>
          <w:sz w:val="28"/>
          <w:rFonts w:ascii="Times New Roman" w:hAnsi="Times New Roman"/>
        </w:rPr>
        <w:t xml:space="preserve">      </w:t>
      </w:r>
      <w:r>
        <w:rPr>
          <w:i/>
          <w:sz w:val="28"/>
          <w:rFonts w:ascii="Times New Roman" w:hAnsi="Times New Roman"/>
        </w:rPr>
        <w:t xml:space="preserve">                                                                       </w:t>
      </w:r>
    </w:p>
    <w:p>
      <w:pPr>
        <w:pStyle w:val="ConsPlusNonformat"/>
        <w:jc w:val="both"/>
        <w:spacing w:line="276" w:lineRule="auto"/>
        <w:rPr>
          <w:b/>
          <w:sz w:val="28"/>
          <w:rFonts w:ascii="Times New Roman" w:hAnsi="Times New Roman"/>
        </w:rPr>
      </w:pPr>
    </w:p>
    <w:p>
      <w:pPr>
        <w:pStyle w:val="ConsPlusNonformat"/>
        <w:jc w:val="right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Ariza berilgan sana</w:t>
        <w:fldChar w:fldCharType="end"/>
      </w:r>
      <w:r>
        <w:rPr>
          <w:b/>
          <w:sz w:val="28"/>
          <w:rFonts w:ascii="Times New Roman" w:hAnsi="Times New Roman"/>
        </w:rPr>
        <w:t xml:space="preserve">           </w:t>
      </w:r>
    </w:p>
    <w:sectPr>
      <w:pgSz w:w="11906" w:h="16838"/>
      <w:pgMar w:left="1701" w:right="851" w:top="1134" w:bottom="1134" w:header="720" w:footer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457C" w:rsidRDefault="0015457C">
      <w:pPr>
        <w:spacing w:after="0" w:line="240" w:lineRule="auto"/>
      </w:pPr>
      <w:r>
        <w:separator/>
      </w:r>
    </w:p>
  </w:endnote>
  <w:endnote w:type="continuationSeparator" w:id="0">
    <w:p w:rsidR="0015457C" w:rsidRDefault="00154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457C" w:rsidRDefault="0015457C">
      <w:pPr>
        <w:spacing w:after="0" w:line="240" w:lineRule="auto"/>
      </w:pPr>
      <w:r>
        <w:separator/>
      </w:r>
    </w:p>
  </w:footnote>
  <w:footnote w:type="continuationSeparator" w:id="0">
    <w:p w:rsidR="0015457C" w:rsidRDefault="001545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282209"/>
    <w:multiLevelType w:val="multilevel"/>
    <w:tmpl w:val="BEAA376E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67C94D58"/>
    <w:multiLevelType w:val="hybridMultilevel"/>
    <w:tmpl w:val="C3460DC8"/>
    <w:lvl w:ilvl="0" w:tplc="1E2A85B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0"/>
    <w:rsid w:val="00003527"/>
    <w:rsid w:val="00033A1A"/>
    <w:rsid w:val="00097AA3"/>
    <w:rsid w:val="000B33E1"/>
    <w:rsid w:val="000D3150"/>
    <w:rsid w:val="000D4E2D"/>
    <w:rsid w:val="00110EE3"/>
    <w:rsid w:val="001236EB"/>
    <w:rsid w:val="001247B5"/>
    <w:rsid w:val="0012785F"/>
    <w:rsid w:val="001368F0"/>
    <w:rsid w:val="00141874"/>
    <w:rsid w:val="00144B07"/>
    <w:rsid w:val="0015457C"/>
    <w:rsid w:val="00165B41"/>
    <w:rsid w:val="00180365"/>
    <w:rsid w:val="00182DFC"/>
    <w:rsid w:val="001D5F1F"/>
    <w:rsid w:val="00207338"/>
    <w:rsid w:val="002111DC"/>
    <w:rsid w:val="00232DCD"/>
    <w:rsid w:val="002355AC"/>
    <w:rsid w:val="002479CF"/>
    <w:rsid w:val="002509AB"/>
    <w:rsid w:val="00271F89"/>
    <w:rsid w:val="0029035A"/>
    <w:rsid w:val="002A6E9F"/>
    <w:rsid w:val="002B00C8"/>
    <w:rsid w:val="002B2627"/>
    <w:rsid w:val="002B65F7"/>
    <w:rsid w:val="002D3093"/>
    <w:rsid w:val="002D6B90"/>
    <w:rsid w:val="00340C52"/>
    <w:rsid w:val="0036585A"/>
    <w:rsid w:val="00377985"/>
    <w:rsid w:val="003A69A8"/>
    <w:rsid w:val="003E2C3D"/>
    <w:rsid w:val="003E4895"/>
    <w:rsid w:val="003E623D"/>
    <w:rsid w:val="00431198"/>
    <w:rsid w:val="00440B78"/>
    <w:rsid w:val="00453F38"/>
    <w:rsid w:val="00455C97"/>
    <w:rsid w:val="004B25AA"/>
    <w:rsid w:val="004E592E"/>
    <w:rsid w:val="004E7565"/>
    <w:rsid w:val="004F089F"/>
    <w:rsid w:val="004F54B1"/>
    <w:rsid w:val="004F6173"/>
    <w:rsid w:val="00507BE9"/>
    <w:rsid w:val="0051251A"/>
    <w:rsid w:val="0051761D"/>
    <w:rsid w:val="00523079"/>
    <w:rsid w:val="00573D5F"/>
    <w:rsid w:val="00586816"/>
    <w:rsid w:val="005A1748"/>
    <w:rsid w:val="005A3316"/>
    <w:rsid w:val="005A7865"/>
    <w:rsid w:val="005B2C53"/>
    <w:rsid w:val="005B5529"/>
    <w:rsid w:val="005F1B44"/>
    <w:rsid w:val="005F79F4"/>
    <w:rsid w:val="00627ABD"/>
    <w:rsid w:val="0063313C"/>
    <w:rsid w:val="0063696E"/>
    <w:rsid w:val="00651200"/>
    <w:rsid w:val="006576BC"/>
    <w:rsid w:val="0067773D"/>
    <w:rsid w:val="00680D9A"/>
    <w:rsid w:val="0069340B"/>
    <w:rsid w:val="006A4F4F"/>
    <w:rsid w:val="006A5926"/>
    <w:rsid w:val="006D5597"/>
    <w:rsid w:val="0071098A"/>
    <w:rsid w:val="00715654"/>
    <w:rsid w:val="00740520"/>
    <w:rsid w:val="007B2732"/>
    <w:rsid w:val="007C582A"/>
    <w:rsid w:val="007E3278"/>
    <w:rsid w:val="00811E25"/>
    <w:rsid w:val="008637E2"/>
    <w:rsid w:val="0087634C"/>
    <w:rsid w:val="00876647"/>
    <w:rsid w:val="0087799D"/>
    <w:rsid w:val="008B2275"/>
    <w:rsid w:val="008D43E0"/>
    <w:rsid w:val="009501CD"/>
    <w:rsid w:val="00971936"/>
    <w:rsid w:val="009C0CD8"/>
    <w:rsid w:val="009C1BBE"/>
    <w:rsid w:val="009E6658"/>
    <w:rsid w:val="00A36D72"/>
    <w:rsid w:val="00A54CE1"/>
    <w:rsid w:val="00A9514D"/>
    <w:rsid w:val="00B01ED2"/>
    <w:rsid w:val="00B02C51"/>
    <w:rsid w:val="00B11900"/>
    <w:rsid w:val="00B337A0"/>
    <w:rsid w:val="00B6528E"/>
    <w:rsid w:val="00BD5959"/>
    <w:rsid w:val="00BF4FE4"/>
    <w:rsid w:val="00C91039"/>
    <w:rsid w:val="00CA1AA8"/>
    <w:rsid w:val="00CB0BA6"/>
    <w:rsid w:val="00CB6AFB"/>
    <w:rsid w:val="00CC1796"/>
    <w:rsid w:val="00CC4FAE"/>
    <w:rsid w:val="00CD0BFE"/>
    <w:rsid w:val="00CE2099"/>
    <w:rsid w:val="00CF29E1"/>
    <w:rsid w:val="00D05289"/>
    <w:rsid w:val="00D0702B"/>
    <w:rsid w:val="00D1129B"/>
    <w:rsid w:val="00D42C38"/>
    <w:rsid w:val="00D43394"/>
    <w:rsid w:val="00D638DD"/>
    <w:rsid w:val="00DA7C53"/>
    <w:rsid w:val="00E11AC6"/>
    <w:rsid w:val="00E12CEF"/>
    <w:rsid w:val="00E1486A"/>
    <w:rsid w:val="00E23D7F"/>
    <w:rsid w:val="00E43D1F"/>
    <w:rsid w:val="00E82E08"/>
    <w:rsid w:val="00E83CFA"/>
    <w:rsid w:val="00EA52A9"/>
    <w:rsid w:val="00EA5BFB"/>
    <w:rsid w:val="00EB3666"/>
    <w:rsid w:val="00EB6F3E"/>
    <w:rsid w:val="00ED3EA3"/>
    <w:rsid w:val="00EF1B5D"/>
    <w:rsid w:val="00F140F7"/>
    <w:rsid w:val="00F4089E"/>
    <w:rsid w:val="00F50769"/>
    <w:rsid w:val="00F572D3"/>
    <w:rsid w:val="00F67D3B"/>
    <w:rsid w:val="00F95475"/>
    <w:rsid w:val="00FA13B1"/>
    <w:rsid w:val="00FA320B"/>
    <w:rsid w:val="00FB3410"/>
    <w:rsid w:val="00FC26A5"/>
    <w:rsid w:val="00FF5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7C9B0D8C-AECB-451E-9722-B01DE8C67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9">
    <w:name w:val="List"/>
    <w:basedOn w:val="a0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b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c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link w:val="ad"/>
    <w:locked/>
    <w:rsid w:val="003E2C3D"/>
    <w:rPr>
      <w:rFonts w:ascii="Calibri" w:eastAsia="Calibri" w:hAnsi="Calibri"/>
      <w:sz w:val="22"/>
      <w:szCs w:val="22"/>
      <w:lang w:val="ru-RU" w:eastAsia="zh-CN" w:bidi="ar-SA"/>
    </w:rPr>
  </w:style>
  <w:style w:type="paragraph" w:styleId="af">
    <w:name w:val="List Paragraph"/>
    <w:basedOn w:val="a"/>
    <w:uiPriority w:val="34"/>
    <w:qFormat/>
    <w:rsid w:val="001D5F1F"/>
    <w:pPr>
      <w:suppressAutoHyphens w:val="0"/>
      <w:ind w:left="720"/>
      <w:contextualSpacing/>
    </w:pPr>
    <w:rPr>
      <w:rFonts w:eastAsia="Times New Roman"/>
      <w:lang w:eastAsia="ru-RU"/>
    </w:rPr>
  </w:style>
  <w:style w:type="character" w:customStyle="1" w:styleId="clauseprfx">
    <w:name w:val="clauseprfx"/>
    <w:rsid w:val="00A54CE1"/>
  </w:style>
  <w:style w:type="character" w:customStyle="1" w:styleId="clausesuff">
    <w:name w:val="clausesuff"/>
    <w:rsid w:val="00A54CE1"/>
  </w:style>
  <w:style w:type="paragraph" w:customStyle="1" w:styleId="ConsPlusNonformat">
    <w:name w:val="ConsPlusNonformat"/>
    <w:uiPriority w:val="99"/>
    <w:rsid w:val="009E66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7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69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52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51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967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07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3651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510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1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78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6703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3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825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4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343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17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191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181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26139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236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484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780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subject/>
  <dc:creator>User</dc:creator>
  <cp:keywords/>
  <cp:lastModifiedBy>Shakarboy Goyibnazarov</cp:lastModifiedBy>
  <cp:revision>2</cp:revision>
  <cp:lastPrinted>1899-12-31T19:00:00Z</cp:lastPrinted>
  <dcterms:created xsi:type="dcterms:W3CDTF">2022-08-19T05:51:00Z</dcterms:created>
  <dcterms:modified xsi:type="dcterms:W3CDTF">2022-08-19T05:51:00Z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fuqarolik sudi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beruvchi shaxsning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beruvchi shaxsning F.I.Osi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Ariza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Ish bo‘yicha daʼvogarning F.I.O.si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Ish bo‘yicha javobgarning F.I.O.si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Daʼvo ariza mazmuni</w:name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Fuqarolik ishini ko‘rib chiqayotgan sudyaning F.I.O.si</w:name>
    <w:value w:hidden="false">
      <w:unit w:active="false"/>
    </w:value>
  </w:element>
  <w:element w:id="12" w:kind="variable" w:selector="check" w:type="string" w:valueMode="normal" w:required="false" w:groupID="7">
    <w:identifier xml:space="preserve">ID12</w:identifier>
    <w:name xml:space="preserve">Sudyani rad qilishga asos bo‘lgan holatlar</w:name>
    <w:comment xml:space="preserve">Izoh: Ushbu bandda ish holatlaridan kelib chiqqan holda FPKning 21-moddasida ko‘rsatilgan asoslardan biri yoki bir nechtasi ko‘rsatilishi mumkin.</w:comment>
    <w:value w:hidden="false">
      <w:unit w:active="false"/>
    </w:value>
  </w:element>
  <w:element w:id="13" w:kind="variable" w:selector="check" w:type="string" w:valueMode="normal" w:required="false" w:groupID="7">
    <w:identifier xml:space="preserve">ID13</w:identifier>
    <w:name xml:space="preserve">Arizaga ilova qilingan hujjatlar ro‘yxati</w:name>
    <w:comment xml:space="preserve">Izoh: Arizaga ish holatiga oid, arizani asoslovchi barcha hujjatlar,  ariza nusxasi taraflarga yuborilganligini, tasdiqlovchi hujjatlar va boshqa hujjatlar ilova qilinishi lozim</w:comment>
    <w:value w:hidden="false">
      <w:unit w:active="false"/>
    </w:value>
  </w:element>
</w:structure>
</file>