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keepNext/>
        <w:keepLines/>
        <w:spacing w:after="400"/>
      </w:pPr>
      <w:bookmarkStart w:id="0" w:name="bookmark232"/>
      <w:r>
        <w:rPr>
          <w:rStyle w:val="10"/>
          <w:b/>
          <w:rFonts w:ascii="Times New Roman" w:hAnsi="Times New Roman"/>
        </w:rPr>
        <w:t xml:space="preserve">SUGʻURTA SHARTNOMASI</w:t>
      </w:r>
      <w:bookmarkEnd w:id="0"/>
    </w:p>
    <w:p>
      <w:pPr>
        <w:pStyle w:val="11"/>
        <w:keepNext/>
        <w:keepLines/>
        <w:rPr>
          <w:rStyle w:val="structures"/>
          <w:sz w:val="24"/>
          <w:rFonts w:ascii="Times New Roman" w:hAnsi="Times New Roman"/>
        </w:rPr>
      </w:pPr>
      <w:r>
        <w:rPr>
          <w:rStyle w:val="structures"/>
          <w:vanish w:val="false"/>
          <w:sz w:val="24"/>
          <w:rFonts w:ascii="Times New Roman" w:hAnsi="Times New Roman"/>
        </w:rPr>
        <w:fldChar w:fldCharType="begin"/>
        <w:instrText xml:space="preserve">X {"Y":2}</w:instrText>
        <w:fldChar w:fldCharType="separate"/>
      </w:r>
      <w:r>
        <w:rPr>
          <w:rStyle w:val="structures"/>
          <w:vanish w:val="false"/>
          <w:sz w:val="24"/>
          <w:rFonts w:ascii="Times New Roman" w:hAnsi="Times New Roman"/>
        </w:rPr>
        <w:t xml:space="preserve">Shartnoma tuzilgan vaqt</w:t>
        <w:fldChar w:fldCharType="end"/>
      </w:r>
      <w:r>
        <w:rPr>
          <w:rStyle w:val="structures"/>
          <w:sz w:val="24"/>
          <w:rFonts w:ascii="Times New Roman" w:hAnsi="Times New Roman"/>
        </w:rPr>
        <w:t xml:space="preserve">        </w:t>
      </w:r>
      <w:r>
        <w:rPr>
          <w:rStyle w:val="structures"/>
          <w:vanish w:val="false"/>
          <w:sz w:val="24"/>
          <w:rFonts w:ascii="Times New Roman" w:hAnsi="Times New Roman"/>
        </w:rPr>
        <w:fldChar w:fldCharType="begin"/>
        <w:instrText xml:space="preserve">X {"Y":3}</w:instrText>
        <w:fldChar w:fldCharType="separate"/>
      </w:r>
      <w:r>
        <w:rPr>
          <w:rStyle w:val="structures"/>
          <w:vanish w:val="false"/>
          <w:sz w:val="24"/>
          <w:rFonts w:ascii="Times New Roman" w:hAnsi="Times New Roman"/>
        </w:rPr>
        <w:t xml:space="preserve">Shartnoma raqami – son</w:t>
        <w:fldChar w:fldCharType="end"/>
      </w:r>
      <w:r>
        <w:rPr>
          <w:sz w:val="24"/>
        </w:rPr>
        <w:t xml:space="preserve">        </w:t>
      </w:r>
      <w:r>
        <w:rPr>
          <w:rStyle w:val="structures"/>
          <w:vanish w:val="false"/>
          <w:sz w:val="24"/>
          <w:rFonts w:ascii="Times New Roman" w:hAnsi="Times New Roman"/>
        </w:rPr>
        <w:fldChar w:fldCharType="begin"/>
        <w:instrText xml:space="preserve">X {"Y":4}</w:instrText>
        <w:fldChar w:fldCharType="separate"/>
      </w:r>
      <w:r>
        <w:rPr>
          <w:rStyle w:val="structures"/>
          <w:vanish w:val="false"/>
          <w:sz w:val="24"/>
          <w:rFonts w:ascii="Times New Roman" w:hAnsi="Times New Roman"/>
        </w:rPr>
        <w:t xml:space="preserve"> Shartnoma tuzilgan joy</w:t>
        <w:fldChar w:fldCharType="end"/>
      </w:r>
    </w:p>
    <w:p>
      <w:pPr>
        <w:pStyle w:val="11"/>
        <w:jc w:val="both"/>
        <w:keepNext/>
        <w:keepLines/>
        <w:rPr>
          <w:rStyle w:val="structures"/>
          <w:sz w:val="24"/>
          <w:rFonts w:ascii="Times New Roman" w:hAnsi="Times New Roman"/>
        </w:rPr>
      </w:pPr>
      <w:r>
        <w:rPr>
          <w:rStyle w:val="a3"/>
          <w:b w:val="false"/>
          <w:rFonts w:ascii="Times New Roman" w:hAnsi="Times New Roman"/>
        </w:rPr>
        <w:tab/>
      </w:r>
      <w:r>
        <w:rPr>
          <w:rStyle w:val="a3"/>
          <w:b w:val="false"/>
          <w:vanish w:val="false"/>
          <w:rFonts w:ascii="Times New Roman" w:hAnsi="Times New Roman"/>
        </w:rPr>
        <w:fldChar w:fldCharType="begin"/>
        <w:instrText xml:space="preserve">X {"Y":6}</w:instrText>
        <w:fldChar w:fldCharType="separate"/>
      </w:r>
      <w:r>
        <w:rPr>
          <w:rStyle w:val="a3"/>
          <w:b w:val="false"/>
          <w:vanish w:val="false"/>
          <w:rFonts w:ascii="Times New Roman" w:hAnsi="Times New Roman"/>
        </w:rPr>
        <w:t xml:space="preserve">Sugʻurtalovchining nomi, tashkiliy huquqiy shakli</w:t>
        <w:fldChar w:fldCharType="end"/>
      </w:r>
      <w:r>
        <w:rPr>
          <w:rStyle w:val="a3"/>
          <w:b w:val="false"/>
          <w:rFonts w:ascii="Times New Roman" w:hAnsi="Times New Roman"/>
        </w:rPr>
        <w:t xml:space="preserve"> (keyingi oʻrinlarda “</w:t>
      </w:r>
      <w:r>
        <w:rPr>
          <w:rStyle w:val="a3"/>
          <w:b w:val="false"/>
          <w:rFonts w:ascii="Times New Roman" w:hAnsi="Times New Roman"/>
        </w:rPr>
        <w:t xml:space="preserve">Sugʻurtalovchi” deb yuritiladi) nomidan </w:t>
      </w:r>
      <w:r>
        <w:rPr>
          <w:rStyle w:val="a3"/>
          <w:b w:val="false"/>
          <w:vanish w:val="false"/>
          <w:rFonts w:ascii="Times New Roman" w:hAnsi="Times New Roman"/>
        </w:rPr>
        <w:fldChar w:fldCharType="begin"/>
        <w:instrText xml:space="preserve">X {"Y":7}</w:instrText>
        <w:fldChar w:fldCharType="separate"/>
      </w:r>
      <w:r>
        <w:rPr>
          <w:rStyle w:val="a3"/>
          <w:b w:val="false"/>
          <w:vanish w:val="false"/>
          <w:rFonts w:ascii="Times New Roman" w:hAnsi="Times New Roman"/>
        </w:rPr>
        <w:t xml:space="preserve">Sugʻurtalovchiga shartnoma tuzish huquqini beruvchi hujjat</w:t>
        <w:fldChar w:fldCharType="end"/>
      </w:r>
      <w:r>
        <w:rPr>
          <w:rStyle w:val="a3"/>
          <w:b w:val="false"/>
          <w:rFonts w:ascii="Times New Roman" w:hAnsi="Times New Roman"/>
        </w:rPr>
        <w:t xml:space="preserve"> asosida ish yurituvchi </w:t>
      </w:r>
      <w:r>
        <w:rPr>
          <w:rStyle w:val="a3"/>
          <w:b w:val="false"/>
          <w:vanish w:val="false"/>
          <w:rFonts w:ascii="Times New Roman" w:hAnsi="Times New Roman"/>
        </w:rPr>
        <w:fldChar w:fldCharType="begin"/>
        <w:instrText xml:space="preserve">X {"Y":8}</w:instrText>
        <w:fldChar w:fldCharType="separate"/>
      </w:r>
      <w:r>
        <w:rPr>
          <w:rStyle w:val="a3"/>
          <w:b w:val="false"/>
          <w:vanish w:val="false"/>
          <w:rFonts w:ascii="Times New Roman" w:hAnsi="Times New Roman"/>
        </w:rPr>
        <w:t xml:space="preserve">Sugʻurtalovchining rahbari lavozimi va F.I.O.si</w:t>
        <w:fldChar w:fldCharType="end"/>
      </w:r>
      <w:r>
        <w:rPr>
          <w:rStyle w:val="a3"/>
          <w:b w:val="false"/>
          <w:rFonts w:ascii="Times New Roman" w:hAnsi="Times New Roman"/>
        </w:rPr>
        <w:t xml:space="preserve"> bir tomondan va </w:t>
      </w:r>
      <w:r>
        <w:rPr>
          <w:rStyle w:val="a3"/>
          <w:b w:val="false"/>
          <w:vanish w:val="false"/>
          <w:rFonts w:ascii="Times New Roman" w:hAnsi="Times New Roman"/>
        </w:rPr>
        <w:fldChar w:fldCharType="begin"/>
        <w:instrText xml:space="preserve">X {"Y":9}</w:instrText>
        <w:fldChar w:fldCharType="separate"/>
      </w:r>
      <w:r>
        <w:rPr>
          <w:rStyle w:val="a3"/>
          <w:b w:val="false"/>
          <w:vanish w:val="false"/>
          <w:rFonts w:ascii="Times New Roman" w:hAnsi="Times New Roman"/>
        </w:rPr>
        <w:t xml:space="preserve">Sugʻurta qildiruvchining nomi, tashkiliy huquqiy shakli</w:t>
        <w:fldChar w:fldCharType="end"/>
      </w:r>
      <w:r>
        <w:rPr>
          <w:rStyle w:val="a3"/>
          <w:b w:val="false"/>
          <w:rFonts w:ascii="Times New Roman" w:hAnsi="Times New Roman"/>
        </w:rPr>
        <w:t xml:space="preserve"> (keyingi oʻrinlarda “Sugʻurta qildiruvchi” deb yuritiladi) nomidan </w:t>
      </w:r>
      <w:r>
        <w:rPr>
          <w:rStyle w:val="a3"/>
          <w:b w:val="false"/>
          <w:vanish w:val="false"/>
          <w:rFonts w:ascii="Times New Roman" w:hAnsi="Times New Roman"/>
        </w:rPr>
        <w:fldChar w:fldCharType="begin"/>
        <w:instrText xml:space="preserve">X {"Y":10}</w:instrText>
        <w:fldChar w:fldCharType="separate"/>
      </w:r>
      <w:r>
        <w:rPr>
          <w:rStyle w:val="a3"/>
          <w:b w:val="false"/>
          <w:vanish w:val="false"/>
          <w:rFonts w:ascii="Times New Roman" w:hAnsi="Times New Roman"/>
        </w:rPr>
        <w:t xml:space="preserve">Sugʻurta qildiruvchiga shartnoma tuzish huquqini beruvchi hujjat</w:t>
        <w:fldChar w:fldCharType="end"/>
      </w:r>
      <w:r>
        <w:rPr>
          <w:rStyle w:val="a3"/>
          <w:b w:val="false"/>
          <w:rFonts w:ascii="Times New Roman" w:hAnsi="Times New Roman"/>
        </w:rPr>
        <w:t xml:space="preserve"> asosida ish yurituvchi </w:t>
      </w:r>
      <w:r>
        <w:rPr>
          <w:rStyle w:val="a3"/>
          <w:b w:val="false"/>
          <w:vanish w:val="false"/>
          <w:rFonts w:ascii="Times New Roman" w:hAnsi="Times New Roman"/>
        </w:rPr>
        <w:fldChar w:fldCharType="begin"/>
        <w:instrText xml:space="preserve">X {"Y":11}</w:instrText>
        <w:fldChar w:fldCharType="separate"/>
      </w:r>
      <w:r>
        <w:rPr>
          <w:rStyle w:val="a3"/>
          <w:b w:val="false"/>
          <w:vanish w:val="false"/>
          <w:rFonts w:ascii="Times New Roman" w:hAnsi="Times New Roman"/>
        </w:rPr>
        <w:t xml:space="preserve">Sugʻurta qildiruvchining rahbari lavozimi va F.I.Osi</w:t>
        <w:fldChar w:fldCharType="end"/>
      </w:r>
      <w:r>
        <w:rPr>
          <w:rStyle w:val="a3"/>
          <w:b w:val="false"/>
          <w:rFonts w:ascii="Times New Roman" w:hAnsi="Times New Roman"/>
        </w:rPr>
        <w:t xml:space="preserve"> ikkinchi tomondan, mazkur shartnomani</w:t>
      </w:r>
      <w:r>
        <w:rPr>
          <w:b w:val="false"/>
        </w:rPr>
        <w:t xml:space="preserve"> q</w:t>
      </w:r>
      <w:r>
        <w:rPr>
          <w:rStyle w:val="a3"/>
          <w:b w:val="false"/>
          <w:rFonts w:ascii="Times New Roman" w:hAnsi="Times New Roman"/>
        </w:rPr>
        <w:t xml:space="preserve">uyidagilar toʻgʻrisida tuzdilar:</w:t>
      </w:r>
    </w:p>
    <w:p>
      <w:pPr>
        <w:pStyle w:val="11"/>
        <w:keepNext/>
        <w:keepLines/>
      </w:pPr>
      <w:r>
        <w:rPr>
          <w:rStyle w:val="10"/>
          <w:b/>
          <w:rFonts w:ascii="Times New Roman" w:hAnsi="Times New Roman"/>
        </w:rPr>
        <w:t xml:space="preserve">SHARTNOMA PREDMET</w:t>
      </w:r>
      <w:r>
        <w:rPr>
          <w:rStyle w:val="10"/>
          <w:b/>
          <w:rFonts w:ascii="Times New Roman" w:hAnsi="Times New Roman"/>
        </w:rPr>
        <w:t>I</w:t>
      </w:r>
    </w:p>
    <w:p>
      <w:pPr>
        <w:pStyle w:val="1"/>
        <w:numPr>
          <w:numId w:val="1"/>
          <w:ilvl w:val="1"/>
        </w:numPr>
        <w:jc w:val="both"/>
        <w:ind w:firstLine="460"/>
        <w:spacing w:line="252" w:lineRule="auto"/>
        <w:tabs>
          <w:tab w:val="left" w:pos="1009"/>
        </w:tabs>
      </w:pPr>
      <w:r>
        <w:rPr>
          <w:rStyle w:val="a3"/>
          <w:rFonts w:ascii="Times New Roman" w:hAnsi="Times New Roman"/>
        </w:rPr>
        <w:t xml:space="preserve">Mazkur shartnomaga muvofiq Sugʻurtalovchi shartnomada shartlashilgan haq (sugʻurta mukofoti) evaziga shartnomaning 1.3-bandida nazarda tutilgan voqea (sugʻurta hodisasi) sodir boʻlganda Sugʻurta qildiruvchiga bu hodisa oqibatida sugʻurtalangan mulkka yetkazilgan zararni yoxud sugʻurtalanuvchining boshqa mulkiy manfaatlari bilan bogʻliq zararni shartnomada belgilangan summa (sugʻurta puli) doirasida toʻlash (sugʻurta tovoni toʻlash), Sugʻurta qildiruvchi esa, Sugʻurtalovchiga sugʻurta mukofotini toʻlash majburiyatini oladi.</w:t>
      </w:r>
    </w:p>
    <w:p>
      <w:pPr>
        <w:pStyle w:val="1"/>
        <w:numPr>
          <w:numId w:val="1"/>
          <w:ilvl w:val="1"/>
        </w:numPr>
        <w:jc w:val="both"/>
        <w:ind w:firstLine="420"/>
        <w:spacing w:line="252" w:lineRule="auto"/>
        <w:tabs>
          <w:tab w:val="left" w:pos="993"/>
        </w:tabs>
        <w:rPr>
          <w:rStyle w:val="a3"/>
          <w:rFonts w:ascii="Times New Roman" w:hAnsi="Times New Roman"/>
        </w:rPr>
      </w:pPr>
      <w:r>
        <w:rPr>
          <w:rStyle w:val="a3"/>
          <w:rFonts w:ascii="Times New Roman" w:hAnsi="Times New Roman"/>
        </w:rPr>
        <w:t xml:space="preserve">Shartnoma boʻyicha quyidagi mulklar sugʻurta qilinadi:</w:t>
      </w:r>
    </w:p>
    <w:p>
      <w:pPr>
        <w:pStyle w:val="1"/>
        <w:jc w:val="both"/>
        <w:ind w:left="420" w:firstLine="0"/>
        <w:spacing w:line="252" w:lineRule="auto"/>
        <w:tabs>
          <w:tab w:val="left" w:pos="1375"/>
        </w:tabs>
      </w:pPr>
      <w:r>
        <w:rPr>
          <w:vanish w:val="false"/>
        </w:rPr>
        <w:fldChar w:fldCharType="begin"/>
        <w:instrText xml:space="preserve">X {"Y":13}</w:instrText>
        <w:fldChar w:fldCharType="separate"/>
      </w:r>
      <w:r>
        <w:rPr>
          <w:vanish w:val="false"/>
        </w:rPr>
        <w:t xml:space="preserve">Sugʻurta qilinadigan mulklarning nomi</w:t>
        <w:fldChar w:fldCharType="end"/>
      </w:r>
    </w:p>
    <w:p>
      <w:pPr>
        <w:pStyle w:val="1"/>
        <w:numPr>
          <w:numId w:val="1"/>
          <w:ilvl w:val="2"/>
        </w:numPr>
        <w:jc w:val="both"/>
        <w:ind w:firstLine="460"/>
        <w:spacing w:line="254" w:lineRule="auto"/>
        <w:tabs>
          <w:tab w:val="left" w:pos="1180"/>
          <w:tab w:val="left" w:pos="7262" w:leader="underscore"/>
        </w:tabs>
      </w:pPr>
      <w:r>
        <w:rPr>
          <w:rStyle w:val="a3"/>
          <w:rFonts w:ascii="Times New Roman" w:hAnsi="Times New Roman"/>
        </w:rPr>
        <w:t xml:space="preserve">Sugʻurta qilinayotgan mulkning qiymati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Sugʻurta qilinayotgan mulkning qiymati</w:t>
        <w:fldChar w:fldCharType="end"/>
      </w:r>
      <w:r>
        <w:rPr>
          <w:rStyle w:val="a3"/>
          <w:rFonts w:ascii="Times New Roman" w:hAnsi="Times New Roman"/>
        </w:rPr>
        <w:t xml:space="preserve"> soʻm.</w:t>
      </w:r>
    </w:p>
    <w:p>
      <w:pPr>
        <w:pStyle w:val="1"/>
        <w:numPr>
          <w:numId w:val="1"/>
          <w:ilvl w:val="1"/>
        </w:numPr>
        <w:jc w:val="both"/>
        <w:ind w:firstLine="460"/>
        <w:spacing w:line="254" w:lineRule="auto"/>
        <w:tabs>
          <w:tab w:val="left" w:pos="1009"/>
        </w:tabs>
      </w:pPr>
      <w:r>
        <w:rPr>
          <w:rStyle w:val="a3"/>
          <w:rFonts w:ascii="Times New Roman" w:hAnsi="Times New Roman"/>
        </w:rPr>
        <w:t xml:space="preserve">Mazkur shartnoma boʻyicha sugʻurta qilingan mulkning yoʻqotilishi (nobud boʻlishi), kam chiqishi yoki shikastlanishi xavfi;</w:t>
      </w:r>
    </w:p>
    <w:p>
      <w:pPr>
        <w:pStyle w:val="1"/>
        <w:jc w:val="both"/>
        <w:ind w:firstLine="420"/>
        <w:spacing w:line="254" w:lineRule="auto"/>
      </w:pPr>
      <w:r>
        <w:rPr>
          <w:rStyle w:val="a3"/>
          <w:rFonts w:ascii="Times New Roman" w:hAnsi="Times New Roman"/>
        </w:rPr>
        <w:t>yongʻin;</w:t>
      </w:r>
    </w:p>
    <w:p>
      <w:pPr>
        <w:pStyle w:val="1"/>
        <w:jc w:val="both"/>
        <w:ind w:firstLine="420"/>
        <w:spacing w:line="254" w:lineRule="auto"/>
      </w:pPr>
      <w:r>
        <w:rPr>
          <w:rStyle w:val="a3"/>
          <w:rFonts w:ascii="Times New Roman" w:hAnsi="Times New Roman"/>
        </w:rPr>
        <w:t xml:space="preserve">energiya taʼminoti tizimidagi avariya;</w:t>
      </w:r>
    </w:p>
    <w:p>
      <w:pPr>
        <w:pStyle w:val="1"/>
        <w:jc w:val="both"/>
        <w:ind w:firstLine="420"/>
        <w:spacing w:line="254" w:lineRule="auto"/>
      </w:pPr>
      <w:r>
        <w:rPr>
          <w:rStyle w:val="a3"/>
          <w:rFonts w:ascii="Times New Roman" w:hAnsi="Times New Roman"/>
        </w:rPr>
        <w:t xml:space="preserve">suv toshqini;</w:t>
      </w:r>
    </w:p>
    <w:p>
      <w:pPr>
        <w:pStyle w:val="1"/>
        <w:jc w:val="both"/>
        <w:ind w:firstLine="420"/>
        <w:spacing w:line="254" w:lineRule="auto"/>
      </w:pPr>
      <w:r>
        <w:rPr>
          <w:rStyle w:val="a3"/>
          <w:rFonts w:ascii="Times New Roman" w:hAnsi="Times New Roman"/>
        </w:rPr>
        <w:t xml:space="preserve">yashin urishi;</w:t>
      </w:r>
    </w:p>
    <w:p>
      <w:pPr>
        <w:pStyle w:val="1"/>
        <w:jc w:val="both"/>
        <w:ind w:firstLine="420"/>
        <w:spacing w:line="254" w:lineRule="auto"/>
      </w:pPr>
      <w:r>
        <w:rPr>
          <w:rStyle w:val="a3"/>
          <w:rFonts w:ascii="Times New Roman" w:hAnsi="Times New Roman"/>
        </w:rPr>
        <w:t xml:space="preserve">yer qimirlashi;</w:t>
      </w:r>
    </w:p>
    <w:p>
      <w:pPr>
        <w:pStyle w:val="1"/>
        <w:jc w:val="both"/>
        <w:ind w:firstLine="420"/>
        <w:spacing w:line="254" w:lineRule="auto"/>
      </w:pPr>
      <w:r>
        <w:rPr>
          <w:rStyle w:val="a3"/>
          <w:rFonts w:ascii="Times New Roman" w:hAnsi="Times New Roman"/>
        </w:rPr>
        <w:t xml:space="preserve">boshqa tabiiy ofatlar natijasida yuzaga kelsa Sugʻurta hodisasi hisoblanadi.</w:t>
      </w:r>
    </w:p>
    <w:p>
      <w:pPr>
        <w:pStyle w:val="1"/>
        <w:numPr>
          <w:numId w:val="1"/>
          <w:ilvl w:val="1"/>
        </w:numPr>
        <w:jc w:val="both"/>
        <w:ind w:firstLine="460"/>
        <w:spacing w:line="254" w:lineRule="auto"/>
        <w:tabs>
          <w:tab w:val="left" w:pos="1009"/>
        </w:tabs>
      </w:pPr>
      <w:r>
        <w:rPr>
          <w:rStyle w:val="a3"/>
          <w:rFonts w:ascii="Times New Roman" w:hAnsi="Times New Roman"/>
        </w:rPr>
        <w:t xml:space="preserve">Sugʻurta tovoni miqdori sugʻurta qilinayotgan mol-mulkning shartnomaning 1.2.1-bandida koʻrsatilgan qiymatida teng miqdorda belgilanadi.</w:t>
      </w:r>
    </w:p>
    <w:p>
      <w:pPr>
        <w:pStyle w:val="11"/>
        <w:numPr>
          <w:numId w:val="1"/>
          <w:ilvl w:val="0"/>
        </w:numPr>
        <w:keepNext/>
        <w:keepLines/>
        <w:spacing w:after="160" w:line="254" w:lineRule="auto"/>
        <w:tabs>
          <w:tab w:val="left" w:pos="382"/>
        </w:tabs>
      </w:pPr>
      <w:bookmarkStart w:id="3" w:name="bookmark236"/>
      <w:r>
        <w:rPr>
          <w:rStyle w:val="10"/>
          <w:b/>
          <w:rFonts w:ascii="Times New Roman" w:hAnsi="Times New Roman"/>
        </w:rPr>
        <w:t xml:space="preserve">SUGʻURTA MUKOFOTI </w:t>
      </w:r>
      <w:bookmarkEnd w:id="3"/>
    </w:p>
    <w:p>
      <w:pPr>
        <w:pStyle w:val="1"/>
        <w:numPr>
          <w:numId w:val="1"/>
          <w:ilvl w:val="1"/>
        </w:numPr>
        <w:jc w:val="both"/>
        <w:ind w:firstLine="420"/>
        <w:spacing w:after="160" w:line="254" w:lineRule="auto"/>
        <w:tabs>
          <w:tab w:val="left" w:pos="975"/>
        </w:tabs>
        <w:rPr>
          <w:rStyle w:val="a3"/>
          <w:rFonts w:ascii="Times New Roman" w:hAnsi="Times New Roman"/>
        </w:rPr>
      </w:pPr>
      <w:r>
        <w:rPr>
          <w:rStyle w:val="a3"/>
          <w:rFonts w:ascii="Times New Roman" w:hAnsi="Times New Roman"/>
        </w:rPr>
        <w:t xml:space="preserve">Sugʻurta mukofoti </w:t>
      </w: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Sugʻurta mukofoti miqdori</w:t>
        <w:fldChar w:fldCharType="end"/>
      </w:r>
      <w:r>
        <w:rPr>
          <w:rStyle w:val="a3"/>
          <w:rFonts w:ascii="Times New Roman" w:hAnsi="Times New Roman"/>
        </w:rPr>
        <w:t xml:space="preserve"> soʻmni tashkil etadi. </w:t>
      </w:r>
    </w:p>
    <w:p>
      <w:pPr>
        <w:pStyle w:val="11"/>
        <w:numPr>
          <w:numId w:val="2"/>
          <w:ilvl w:val="0"/>
        </w:numPr>
        <w:keepNext/>
        <w:keepLines/>
        <w:spacing w:after="160"/>
        <w:tabs>
          <w:tab w:val="left" w:pos="342"/>
        </w:tabs>
      </w:pPr>
      <w:bookmarkStart w:id="4" w:name="bookmark238"/>
      <w:r>
        <w:rPr>
          <w:rStyle w:val="10"/>
          <w:b/>
          <w:rFonts w:ascii="Times New Roman" w:hAnsi="Times New Roman"/>
        </w:rPr>
        <w:t xml:space="preserve">TARAFLARNING </w:t>
      </w:r>
      <w:r>
        <w:rPr>
          <w:rStyle w:val="10"/>
          <w:b/>
          <w:rFonts w:ascii="Times New Roman" w:hAnsi="Times New Roman"/>
        </w:rPr>
        <w:t>HUQUQ</w:t>
      </w:r>
      <w:r>
        <w:rPr>
          <w:rStyle w:val="10"/>
          <w:b/>
          <w:rFonts w:ascii="Times New Roman" w:hAnsi="Times New Roman"/>
        </w:rPr>
        <w:t xml:space="preserve"> VA MAJBURIYATLARI</w:t>
      </w:r>
      <w:bookmarkEnd w:id="4"/>
    </w:p>
    <w:p>
      <w:pPr>
        <w:pStyle w:val="1"/>
        <w:numPr>
          <w:numId w:val="2"/>
          <w:ilvl w:val="1"/>
        </w:numPr>
        <w:jc w:val="both"/>
        <w:ind w:firstLine="420"/>
        <w:tabs>
          <w:tab w:val="left" w:pos="935"/>
        </w:tabs>
        <w:rPr>
          <w:b/>
          <w:rFonts w:ascii="Times New Roman" w:hAnsi="Times New Roman"/>
        </w:rPr>
      </w:pPr>
      <w:bookmarkStart w:id="5" w:name="bookmark240"/>
      <w:r>
        <w:rPr>
          <w:rStyle w:val="a3"/>
          <w:b/>
          <w:rFonts w:ascii="Times New Roman" w:hAnsi="Times New Roman"/>
        </w:rPr>
        <w:t xml:space="preserve">Sugʻurta qildiruvchi:</w:t>
      </w:r>
    </w:p>
    <w:p>
      <w:pPr>
        <w:pStyle w:val="1"/>
        <w:numPr>
          <w:numId w:val="2"/>
          <w:ilvl w:val="2"/>
        </w:numPr>
        <w:jc w:val="both"/>
        <w:ind w:firstLine="420"/>
        <w:tabs>
          <w:tab w:val="left" w:pos="1120"/>
        </w:tabs>
      </w:pPr>
      <w:r>
        <w:rPr>
          <w:rStyle w:val="a3"/>
          <w:rFonts w:ascii="Times New Roman" w:hAnsi="Times New Roman"/>
        </w:rPr>
        <w:t xml:space="preserve">mazkur shartnoma 2.1-bandida belgilangan tartib va muddatlarda sugʻurta mukofotini Sugʻurtalovchi hisob raqamiga oʻtkazishi;</w:t>
      </w:r>
    </w:p>
    <w:p>
      <w:pPr>
        <w:pStyle w:val="1"/>
        <w:numPr>
          <w:numId w:val="2"/>
          <w:ilvl w:val="2"/>
        </w:numPr>
        <w:jc w:val="both"/>
        <w:ind w:firstLine="420"/>
        <w:tabs>
          <w:tab w:val="left" w:pos="1120"/>
        </w:tabs>
      </w:pPr>
      <w:r>
        <w:rPr>
          <w:rStyle w:val="a3"/>
          <w:rFonts w:ascii="Times New Roman" w:hAnsi="Times New Roman"/>
        </w:rPr>
        <w:t xml:space="preserve">shartnoma tuzilayotganda oʻziga maʼlum boʻlib, sugʻurta hodisasi yuz berishi ehtimolini va uning yuz berishi tufayli kutilajak zarar miqdori (sugʻurta xavfi)ni aniqlash uchun muhim ahamiyatga ega boʻlgan holatlarni Sugʻurtalovchiga xabar qilishi;</w:t>
      </w:r>
    </w:p>
    <w:p>
      <w:pPr>
        <w:pStyle w:val="1"/>
        <w:numPr>
          <w:numId w:val="2"/>
          <w:ilvl w:val="2"/>
        </w:numPr>
        <w:jc w:val="both"/>
        <w:ind w:firstLine="420"/>
        <w:tabs>
          <w:tab w:val="left" w:pos="1134"/>
        </w:tabs>
      </w:pPr>
      <w:r>
        <w:rPr>
          <w:rStyle w:val="a3"/>
          <w:rFonts w:ascii="Times New Roman" w:hAnsi="Times New Roman"/>
        </w:rPr>
        <w:t xml:space="preserve">sugʻurta qilingan mulkni saqlash uchun barcha choralarni koʻrishi;</w:t>
      </w:r>
    </w:p>
    <w:p>
      <w:pPr>
        <w:pStyle w:val="1"/>
        <w:numPr>
          <w:numId w:val="2"/>
          <w:ilvl w:val="2"/>
        </w:numPr>
        <w:jc w:val="both"/>
        <w:ind w:firstLine="420"/>
        <w:tabs>
          <w:tab w:val="left" w:pos="1120"/>
        </w:tabs>
      </w:pPr>
      <w:r>
        <w:rPr>
          <w:rStyle w:val="a3"/>
          <w:rFonts w:ascii="Times New Roman" w:hAnsi="Times New Roman"/>
        </w:rPr>
        <w:t xml:space="preserve">mazkur shartnoma amal qilish davrida shartnoma tuzilayotganda Sugʻurtalovchiga maʼlum qilingan holatlarda yuz bergan, oʻziga maʼlum boʻlgan muhim oʻzgarishlar toʻgʻrisida, agar bu oʻzgarishlar sugʻurta xavfi ortishiga jiddiy taʼsir koʻrsatishi mumkin boʻlsa, Sugʻurtalovchiga darhol xabar qilishi;</w:t>
      </w:r>
    </w:p>
    <w:p>
      <w:pPr>
        <w:pStyle w:val="1"/>
        <w:numPr>
          <w:numId w:val="2"/>
          <w:ilvl w:val="2"/>
        </w:numPr>
        <w:jc w:val="both"/>
        <w:ind w:firstLine="420"/>
        <w:tabs>
          <w:tab w:val="left" w:pos="1125"/>
        </w:tabs>
        <w:rPr>
          <w:rStyle w:val="a3"/>
          <w:rFonts w:ascii="Times New Roman" w:hAnsi="Times New Roman"/>
        </w:rPr>
      </w:pPr>
      <w:r>
        <w:rPr>
          <w:rStyle w:val="a3"/>
          <w:rFonts w:ascii="Times New Roman" w:hAnsi="Times New Roman"/>
        </w:rPr>
        <w:t xml:space="preserve">shartnomada nazarda tutilgan sugʻurta hodisasi yuz berganida, ehtimol tutilgan zararni kamaytirish uchun oqilona va mumkin boʻlgan choralarni koʻrishi hamda agar oʻziga maʼlum qilingan boʻlsa, bu borada Sugʻurtalovchining koʻrsatmalariga amal qilishi shart.</w:t>
      </w:r>
    </w:p>
    <w:p>
      <w:pPr>
        <w:pStyle w:val="1"/>
        <w:jc w:val="both"/>
        <w:ind w:left="420" w:firstLine="0"/>
        <w:tabs>
          <w:tab w:val="left" w:pos="1125"/>
        </w:tabs>
      </w:pPr>
    </w:p>
    <w:p>
      <w:pPr>
        <w:pStyle w:val="1"/>
        <w:numPr>
          <w:numId w:val="2"/>
          <w:ilvl w:val="1"/>
        </w:numPr>
        <w:jc w:val="both"/>
        <w:ind w:firstLine="420"/>
        <w:tabs>
          <w:tab w:val="left" w:pos="930"/>
        </w:tabs>
        <w:rPr>
          <w:b/>
          <w:rFonts w:ascii="Times New Roman" w:hAnsi="Times New Roman"/>
        </w:rPr>
      </w:pPr>
      <w:r>
        <w:rPr>
          <w:rStyle w:val="a3"/>
          <w:b/>
          <w:rFonts w:ascii="Times New Roman" w:hAnsi="Times New Roman"/>
        </w:rPr>
        <w:t>Sugʻurtalovchi:</w:t>
      </w:r>
    </w:p>
    <w:p>
      <w:pPr>
        <w:pStyle w:val="1"/>
        <w:numPr>
          <w:numId w:val="2"/>
          <w:ilvl w:val="2"/>
        </w:numPr>
        <w:jc w:val="both"/>
        <w:ind w:firstLine="420"/>
        <w:tabs>
          <w:tab w:val="left" w:pos="1125"/>
          <w:tab w:val="left" w:pos="4574" w:leader="underscore"/>
        </w:tabs>
      </w:pPr>
      <w:r>
        <w:rPr>
          <w:rStyle w:val="a3"/>
          <w:rFonts w:ascii="Times New Roman" w:hAnsi="Times New Roman"/>
        </w:rPr>
        <w:t xml:space="preserve">Sugʻurta qildiruvchiga sugʻurta tovonini undan sugʻurta hodisasi yuz berganligi toʻgʻrisida xabar olgan kundan boshlab 3 kun ichida toʻlashi;</w:t>
      </w:r>
    </w:p>
    <w:p>
      <w:pPr>
        <w:pStyle w:val="1"/>
        <w:numPr>
          <w:numId w:val="2"/>
          <w:ilvl w:val="2"/>
        </w:numPr>
        <w:jc w:val="both"/>
        <w:ind w:firstLine="420"/>
        <w:tabs>
          <w:tab w:val="left" w:pos="1125"/>
        </w:tabs>
      </w:pPr>
      <w:r>
        <w:rPr>
          <w:rStyle w:val="a3"/>
          <w:rFonts w:ascii="Times New Roman" w:hAnsi="Times New Roman"/>
        </w:rPr>
        <w:t xml:space="preserve">sugʻurta tovonini toʻlash bilan birgalikda Sugʻurta qildiruvchi tomonidan sugʻurta hodisasi yuz berganda zararni kamaytirish maqsadida qilingan xarajatlarni ham toʻlashi shart.</w:t>
      </w:r>
    </w:p>
    <w:p>
      <w:pPr>
        <w:pStyle w:val="1"/>
        <w:numPr>
          <w:numId w:val="2"/>
          <w:ilvl w:val="2"/>
        </w:numPr>
        <w:jc w:val="both"/>
        <w:ind w:firstLine="420"/>
        <w:tabs>
          <w:tab w:val="left" w:pos="1106"/>
        </w:tabs>
        <w:rPr>
          <w:rStyle w:val="a3"/>
          <w:rFonts w:ascii="Times New Roman" w:hAnsi="Times New Roman"/>
        </w:rPr>
      </w:pPr>
      <w:r>
        <w:rPr>
          <w:rStyle w:val="a3"/>
          <w:rFonts w:ascii="Times New Roman" w:hAnsi="Times New Roman"/>
        </w:rPr>
        <w:t xml:space="preserve">Sugʻurtalovchi Sugʻurta qildiruvchining mulkiy ahvoli toʻgʻrisidagi oʻz kasb faoliyati natijasida oʻzi olgan maʼlumotlarni (sugʻurta sirini) oshkor qilishga haqli emas.</w:t>
      </w:r>
    </w:p>
    <w:p>
      <w:pPr>
        <w:pStyle w:val="1"/>
        <w:jc w:val="both"/>
        <w:ind w:left="420" w:firstLine="0"/>
        <w:tabs>
          <w:tab w:val="left" w:pos="1106"/>
        </w:tabs>
        <w:rPr>
          <w:rStyle w:val="a3"/>
          <w:rFonts w:ascii="Times New Roman" w:hAnsi="Times New Roman"/>
        </w:rPr>
      </w:pPr>
    </w:p>
    <w:p>
      <w:pPr>
        <w:pStyle w:val="1"/>
        <w:numPr>
          <w:numId w:val="2"/>
          <w:ilvl w:val="1"/>
        </w:numPr>
        <w:jc w:val="both"/>
        <w:ind w:firstLine="420"/>
        <w:tabs>
          <w:tab w:val="left" w:pos="935"/>
        </w:tabs>
        <w:rPr>
          <w:b/>
          <w:rFonts w:ascii="Times New Roman" w:hAnsi="Times New Roman"/>
        </w:rPr>
      </w:pPr>
      <w:r>
        <w:rPr>
          <w:rStyle w:val="a3"/>
          <w:b/>
          <w:rFonts w:ascii="Times New Roman" w:hAnsi="Times New Roman"/>
        </w:rPr>
        <w:t xml:space="preserve">Sugʻurta qildiruvchining:</w:t>
      </w:r>
    </w:p>
    <w:p>
      <w:pPr>
        <w:pStyle w:val="1"/>
      </w:pPr>
      <w:r>
        <w:t xml:space="preserve">3.3.1. Sugʻurta muddati mobaynida sugʻurta masalalari boʻyicha sugʻurtalovchining maslahatlarini olishi;</w:t>
      </w:r>
    </w:p>
    <w:p>
      <w:pPr>
        <w:pStyle w:val="1"/>
      </w:pPr>
      <w:r>
        <w:t xml:space="preserve">3.3.2. Sugʻurta hodisasi sodir boʻlganda sugʻurtalovchidan sugʻurta tovonini olishi;</w:t>
      </w:r>
    </w:p>
    <w:p>
      <w:pPr>
        <w:pStyle w:val="1"/>
        <w:jc w:val="both"/>
        <w:ind w:left="420" w:firstLine="0"/>
        <w:tabs>
          <w:tab w:val="left" w:pos="1106"/>
        </w:tabs>
      </w:pPr>
      <w:r>
        <w:t xml:space="preserve">3.3.3. Sugʻurta hodisasi sodir boʻlganda mustaqil tekshiruv oʻtkazilishini talab qilishi;</w:t>
      </w:r>
    </w:p>
    <w:p>
      <w:pPr>
        <w:pStyle w:val="1"/>
        <w:jc w:val="both"/>
        <w:ind w:left="420" w:firstLine="0"/>
        <w:tabs>
          <w:tab w:val="left" w:pos="1106"/>
        </w:tabs>
      </w:pPr>
      <w:r>
        <w:t xml:space="preserve">3.3.4. Qoʻshimcha kelishuv tuzish yoʻli bilan sugʻurtalovchi bilan kelishgan holda sugʻurta shartnomasiga oʻzgarishlar va (yoki) qoʻshimchalar kiritishi;</w:t>
      </w:r>
    </w:p>
    <w:p>
      <w:pPr>
        <w:pStyle w:val="1"/>
        <w:jc w:val="both"/>
        <w:ind w:left="420" w:firstLine="0"/>
        <w:tabs>
          <w:tab w:val="left" w:pos="1106"/>
        </w:tabs>
      </w:pPr>
      <w:r>
        <w:t xml:space="preserve">3.3.5. Sugʻurtalovchi xabardor qilinishi sharti bilan shartnomani bekor qilishi;</w:t>
      </w:r>
    </w:p>
    <w:p>
      <w:pPr>
        <w:pStyle w:val="1"/>
        <w:jc w:val="both"/>
        <w:ind w:left="420" w:firstLine="0"/>
        <w:tabs>
          <w:tab w:val="left" w:pos="1106"/>
        </w:tabs>
        <w:rPr>
          <w:rStyle w:val="a3"/>
          <w:rFonts w:ascii="Times New Roman" w:hAnsi="Times New Roman"/>
        </w:rPr>
      </w:pPr>
      <w:r>
        <w:rPr>
          <w:rStyle w:val="a3"/>
          <w:rFonts w:ascii="Times New Roman" w:hAnsi="Times New Roman"/>
        </w:rPr>
        <w:t>3.3.6.</w:t>
        <w:tab/>
        <w:t xml:space="preserve">Sugʻurta qildiruvchi shartnomaning 3.1.5-bandida nazarda tutilgan majburiyatini bajarmagan taqdirda, agar u sugʻurta hodisasi yuz berganini oʻz vaqtida bilganligi yoxud bu haqda sugʻurtalovchida maʼlumotlar yoʻqligi uning sugʻurta tovonini toʻlash majburiyatiga taʼsir etmasligi isbotlanmasa, sugʻurta tovonini toʻlashni rad etishga haqli.</w:t>
      </w:r>
    </w:p>
    <w:p>
      <w:pPr>
        <w:pStyle w:val="1"/>
        <w:jc w:val="both"/>
        <w:ind w:left="420" w:firstLine="0"/>
        <w:tabs>
          <w:tab w:val="left" w:pos="1106"/>
        </w:tabs>
      </w:pPr>
    </w:p>
    <w:p>
      <w:pPr>
        <w:pStyle w:val="1"/>
        <w:numPr>
          <w:numId w:val="2"/>
          <w:ilvl w:val="1"/>
        </w:numPr>
        <w:jc w:val="both"/>
        <w:ind w:firstLine="420"/>
        <w:tabs>
          <w:tab w:val="left" w:pos="930"/>
        </w:tabs>
        <w:rPr>
          <w:b/>
          <w:rFonts w:ascii="Times New Roman" w:hAnsi="Times New Roman"/>
        </w:rPr>
      </w:pPr>
      <w:r>
        <w:rPr>
          <w:rStyle w:val="a3"/>
          <w:b/>
          <w:rFonts w:ascii="Times New Roman" w:hAnsi="Times New Roman"/>
        </w:rPr>
        <w:t>Sugʻurtalovchi:</w:t>
      </w:r>
    </w:p>
    <w:p>
      <w:pPr>
        <w:pStyle w:val="1"/>
        <w:numPr>
          <w:numId w:val="2"/>
          <w:ilvl w:val="2"/>
        </w:numPr>
        <w:jc w:val="both"/>
        <w:ind w:firstLine="420"/>
        <w:tabs>
          <w:tab w:val="left" w:pos="1125"/>
        </w:tabs>
      </w:pPr>
      <w:r>
        <w:rPr>
          <w:rStyle w:val="a3"/>
          <w:rFonts w:ascii="Times New Roman" w:hAnsi="Times New Roman"/>
        </w:rPr>
        <w:t xml:space="preserve">agar shartnoma tuzilganidan keyin Sugʻurta qildiruvchi oʻziga maʼlum boʻlib, sugʻurta hodisasi yuz berishi ehtimolini va uning yuz berishi tufayli kutilajak zarar miqdori (sugʻurta xavfi)ni aniqlash uchun muhim ahamiyatga ega boʻlgan holatlar toʻgʻrisida unga bila turib yolgʻon maʼlumot berganligi aniqlansa, shartnomani haqikiy emas deb topishni va Oʻzbekiston Respublikasi Fuqarolik kodeksi 123-moddasining ikkinchi kismida nazarda tutilgan oqibatlar qoʻllanilishini talab qilishga;</w:t>
      </w:r>
    </w:p>
    <w:p>
      <w:pPr>
        <w:pStyle w:val="1"/>
        <w:numPr>
          <w:numId w:val="2"/>
          <w:ilvl w:val="2"/>
        </w:numPr>
        <w:jc w:val="both"/>
        <w:ind w:firstLine="420"/>
        <w:tabs>
          <w:tab w:val="left" w:pos="1125"/>
        </w:tabs>
      </w:pPr>
      <w:r>
        <w:rPr>
          <w:rStyle w:val="a3"/>
          <w:rFonts w:ascii="Times New Roman" w:hAnsi="Times New Roman"/>
        </w:rPr>
        <w:t xml:space="preserve">shartnoma tuzilayotganida sugʻurta qilinayotgan mol-mulkni koʻzdan kechirishga, zaruriyat boʻlgan taqdirda, uning haqikiy qiymatini belgilash maqsadida ekspertiza tayinlashga;</w:t>
      </w:r>
    </w:p>
    <w:p>
      <w:pPr>
        <w:pStyle w:val="1"/>
        <w:numPr>
          <w:numId w:val="2"/>
          <w:ilvl w:val="2"/>
        </w:numPr>
        <w:jc w:val="both"/>
        <w:ind w:firstLine="420"/>
        <w:tabs>
          <w:tab w:val="left" w:pos="1134"/>
        </w:tabs>
      </w:pPr>
      <w:r>
        <w:rPr>
          <w:rStyle w:val="a3"/>
          <w:rFonts w:ascii="Times New Roman" w:hAnsi="Times New Roman"/>
        </w:rPr>
        <w:t xml:space="preserve">agar Sugʻurta hodisasi toʻlash muddati oʻtkazib yuborilgan navbatdagi sugʻurta badali toʻlanishidan oldin yuz bergan boʻlsa, shartnoma boʻyicha toʻlanishi lozim boʻlgan sugʻurta tovonini sugʻurta mukofotining oʻziga toʻlangan qismiga mutanosib summada cheklashga va muddati oʻtkazib yuborilgan sugʻurta badali summasini hisobga olishga;</w:t>
      </w:r>
    </w:p>
    <w:p>
      <w:pPr>
        <w:pStyle w:val="1"/>
        <w:numPr>
          <w:numId w:val="2"/>
          <w:ilvl w:val="2"/>
        </w:numPr>
        <w:jc w:val="both"/>
        <w:ind w:firstLine="440"/>
        <w:spacing w:after="80" w:line="252" w:lineRule="auto"/>
        <w:tabs>
          <w:tab w:val="left" w:pos="1130"/>
        </w:tabs>
        <w:rPr>
          <w:rStyle w:val="a3"/>
          <w:rFonts w:ascii="Times New Roman" w:hAnsi="Times New Roman"/>
        </w:rPr>
      </w:pPr>
      <w:r>
        <w:rPr>
          <w:rStyle w:val="a3"/>
          <w:rFonts w:ascii="Times New Roman" w:hAnsi="Times New Roman"/>
        </w:rPr>
        <w:t xml:space="preserve">sugʻurta xavfi ortishiga sabab boʻladigan holatlar toʻgʻrisida xabardor qilinganda shartnomaning shartlarini oʻzgartirishni yoki xavf ortishiga mutanosib ravishda Sugʻurta qildiruvchidan qoʻshimcha sugʻurta mukofoti toʻlashni talab qilishga;</w:t>
      </w:r>
    </w:p>
    <w:p>
      <w:pPr>
        <w:pStyle w:val="1"/>
        <w:numPr>
          <w:numId w:val="2"/>
          <w:ilvl w:val="2"/>
        </w:numPr>
        <w:jc w:val="both"/>
        <w:ind w:firstLine="440"/>
        <w:spacing w:after="80" w:line="252" w:lineRule="auto"/>
        <w:tabs>
          <w:tab w:val="left" w:pos="1130"/>
        </w:tabs>
      </w:pPr>
      <w:r>
        <w:rPr>
          <w:rStyle w:val="a3"/>
          <w:rFonts w:ascii="Times New Roman" w:hAnsi="Times New Roman"/>
        </w:rPr>
        <w:t xml:space="preserve">agar Sugʻurta qildiruvchi shartnomaning shartlari oʻzgartirilishiga yoki sugʻurta mukofotiga qoʻshimcha toʻlashga eʼtiroz bildirsa, shartnomani bekor qilishni talab qilishga;</w:t>
      </w:r>
    </w:p>
    <w:p>
      <w:pPr>
        <w:pStyle w:val="1"/>
        <w:jc w:val="both"/>
        <w:ind w:firstLine="440"/>
        <w:spacing w:line="252" w:lineRule="auto"/>
        <w:tabs>
          <w:tab w:val="left" w:pos="1186"/>
        </w:tabs>
      </w:pPr>
      <w:r>
        <w:rPr>
          <w:rStyle w:val="a3"/>
          <w:rFonts w:ascii="Times New Roman" w:hAnsi="Times New Roman"/>
        </w:rPr>
        <w:t>3.3.6.</w:t>
        <w:tab/>
        <w:t xml:space="preserve">Sugʻurta qildiruvchi shartnomaning 3.1.4-bandida nazarda tutilgan majburiyatini bajarmagan taqdirda, shartnomani bekor qilishni va shartnomani bekor qilish tufayli yetkazilgan zarar qoplanishini talab qilishga haqli;</w:t>
      </w:r>
    </w:p>
    <w:p>
      <w:pPr>
        <w:pStyle w:val="11"/>
        <w:numPr>
          <w:numId w:val="3"/>
          <w:ilvl w:val="0"/>
        </w:numPr>
        <w:keepNext/>
        <w:keepLines/>
        <w:spacing w:after="160" w:line="252" w:lineRule="auto"/>
        <w:tabs>
          <w:tab w:val="left" w:pos="337"/>
        </w:tabs>
      </w:pPr>
      <w:r>
        <w:rPr>
          <w:rStyle w:val="10"/>
          <w:b/>
          <w:rFonts w:ascii="Times New Roman" w:hAnsi="Times New Roman"/>
        </w:rPr>
        <w:t xml:space="preserve">TARAFLARNING JAVOBGARLIGI</w:t>
      </w:r>
      <w:bookmarkEnd w:id="5"/>
    </w:p>
    <w:p>
      <w:pPr>
        <w:pStyle w:val="1"/>
        <w:numPr>
          <w:numId w:val="3"/>
          <w:ilvl w:val="1"/>
        </w:numPr>
        <w:jc w:val="both"/>
        <w:ind w:firstLine="440"/>
        <w:spacing w:line="252" w:lineRule="auto"/>
        <w:tabs>
          <w:tab w:val="left" w:pos="946"/>
        </w:tabs>
      </w:pPr>
      <w:r>
        <w:rPr>
          <w:rStyle w:val="a3"/>
          <w:rFonts w:ascii="Times New Roman" w:hAnsi="Times New Roman"/>
        </w:rPr>
        <w:t xml:space="preserve">Sugʻurtalovchi Sugʻurta qildiruvchining mulkiy ahvoli toʻgʻrisidagi oʻz kasb faoliyati natijasida oʻzi olgan maʼlumotlarni oshkor qilganligi (sugʻurta sirini buzganligi) uchun buzilgan huquqlarning turi va buzish xususiyatiga qarab Oʻzbekiston Respublikasi Fuqarolik kodeksining 985, 1021 va 1022-moddalari qoidalariga muvofiq javobgar boʻladi.</w:t>
      </w:r>
    </w:p>
    <w:p>
      <w:pPr>
        <w:pStyle w:val="1"/>
        <w:numPr>
          <w:numId w:val="3"/>
          <w:ilvl w:val="1"/>
        </w:numPr>
        <w:jc w:val="both"/>
        <w:ind w:firstLine="440"/>
        <w:spacing w:line="252" w:lineRule="auto"/>
        <w:tabs>
          <w:tab w:val="left" w:pos="946"/>
        </w:tabs>
      </w:pPr>
      <w:r>
        <w:rPr>
          <w:rStyle w:val="a3"/>
          <w:rFonts w:ascii="Times New Roman" w:hAnsi="Times New Roman"/>
        </w:rPr>
        <w:t xml:space="preserve">Sugʻurta qildiruvchi ehtimol tutilgan zararni kamaytirish uchun qasddan choralar koʻrmagani oqibatida koʻrilgan zararni koplashdan Sugʻurtalovchi ozod qilinadi.</w:t>
      </w:r>
    </w:p>
    <w:p>
      <w:pPr>
        <w:pStyle w:val="1"/>
        <w:numPr>
          <w:numId w:val="3"/>
          <w:ilvl w:val="1"/>
        </w:numPr>
        <w:jc w:val="both"/>
        <w:ind w:firstLine="440"/>
        <w:spacing w:line="252" w:lineRule="auto"/>
        <w:tabs>
          <w:tab w:val="left" w:pos="946"/>
        </w:tabs>
      </w:pPr>
      <w:r>
        <w:rPr>
          <w:rStyle w:val="a3"/>
          <w:rFonts w:ascii="Times New Roman" w:hAnsi="Times New Roman"/>
        </w:rPr>
        <w:t xml:space="preserve">Agar sugʻurta hodisasi Sugʻurta qildiruvchining qasd qilishi oqibatida yuz bergan boʻlsa, Sugʻurtalovchi sugʻurta tovonini toʻlashdan ozod qilinadi, qasddan qilingan harakatlar ular tomonidan zaruriy mudofaa yoki oxirgi zarurat holatida nazarda tutilgan hollarda sodir etilishi bundan mustasno.</w:t>
      </w:r>
    </w:p>
    <w:p>
      <w:pPr>
        <w:pStyle w:val="1"/>
        <w:numPr>
          <w:numId w:val="3"/>
          <w:ilvl w:val="1"/>
        </w:numPr>
        <w:jc w:val="both"/>
        <w:ind w:firstLine="420"/>
        <w:spacing w:line="252" w:lineRule="auto"/>
        <w:tabs>
          <w:tab w:val="left" w:pos="851"/>
        </w:tabs>
      </w:pPr>
      <w:r>
        <w:rPr>
          <w:rStyle w:val="a3"/>
          <w:rFonts w:ascii="Times New Roman" w:hAnsi="Times New Roman"/>
        </w:rPr>
        <w:t xml:space="preserve">Sugʻurtalovchi sugʻurta hodisasi quyidagilar oqibatida yuzaga kelgan boʻlsa:</w:t>
      </w:r>
    </w:p>
    <w:p>
      <w:pPr>
        <w:pStyle w:val="1"/>
        <w:jc w:val="both"/>
        <w:ind w:firstLine="420"/>
        <w:spacing w:line="252" w:lineRule="auto"/>
      </w:pPr>
      <w:r>
        <w:rPr>
          <w:rStyle w:val="a3"/>
          <w:rFonts w:ascii="Times New Roman" w:hAnsi="Times New Roman"/>
        </w:rPr>
        <w:t xml:space="preserve">yadro portlashi, radiatsiya yoki radioaktiv zaxarlanish taʼsirida;</w:t>
      </w:r>
    </w:p>
    <w:p>
      <w:pPr>
        <w:pStyle w:val="1"/>
        <w:jc w:val="both"/>
        <w:ind w:firstLine="420"/>
        <w:spacing w:line="252" w:lineRule="auto"/>
      </w:pPr>
      <w:r>
        <w:rPr>
          <w:rStyle w:val="a3"/>
          <w:rFonts w:ascii="Times New Roman" w:hAnsi="Times New Roman"/>
        </w:rPr>
        <w:t xml:space="preserve">harbiy harakatlar, manyovrlar yoki boshqa harbiy tadbirlar;</w:t>
      </w:r>
    </w:p>
    <w:p>
      <w:pPr>
        <w:pStyle w:val="1"/>
        <w:jc w:val="both"/>
        <w:ind w:firstLine="440"/>
        <w:spacing w:line="252" w:lineRule="auto"/>
      </w:pPr>
      <w:r>
        <w:rPr>
          <w:rStyle w:val="a3"/>
          <w:rFonts w:ascii="Times New Roman" w:hAnsi="Times New Roman"/>
        </w:rPr>
        <w:t xml:space="preserve">sugʻurtalangan mulk davlat organlarining farmoyishi bilan olib qoʻyilishi, musodara qilinishi, rekvizitsiya qilinishi, xatlanishi yoki yoʻq qilib tashlanishi natijasida koʻrilgan zarar uchun sugʻurta tovonini toʻlashdan ozod qilinadi.</w:t>
      </w:r>
    </w:p>
    <w:p>
      <w:pPr>
        <w:pStyle w:val="1"/>
        <w:numPr>
          <w:numId w:val="3"/>
          <w:ilvl w:val="1"/>
        </w:numPr>
        <w:jc w:val="both"/>
        <w:ind w:firstLine="440"/>
        <w:spacing w:after="160" w:line="252" w:lineRule="auto"/>
        <w:tabs>
          <w:tab w:val="left" w:pos="946"/>
        </w:tabs>
      </w:pPr>
      <w:r>
        <w:rPr>
          <w:rStyle w:val="a3"/>
          <w:rFonts w:ascii="Times New Roman" w:hAnsi="Times New Roman"/>
        </w:rPr>
        <w:t xml:space="preserve">Taraflar oʻz majburiyatlarini bajarmagan yoki lozim darajada bajarmaganliklari uchun Oʻzbekiston Respublikasining Fuqarolik kodeksi va boshqa qonunchilik hujjatlari hamda mazkur shartnomaga muvofiq javobgar boʻladilar.</w:t>
      </w:r>
    </w:p>
    <w:p>
      <w:pPr>
        <w:pStyle w:val="1"/>
        <w:numPr>
          <w:numId w:val="3"/>
          <w:ilvl w:val="0"/>
        </w:numPr>
        <w:jc w:val="center"/>
        <w:ind w:left="420" w:firstLine="0"/>
        <w:tabs>
          <w:tab w:val="left" w:pos="938"/>
        </w:tabs>
        <w:rPr>
          <w:rStyle w:val="a3"/>
          <w:b/>
          <w:rFonts w:ascii="Times New Roman" w:hAnsi="Times New Roman"/>
        </w:rPr>
      </w:pPr>
      <w:r>
        <w:rPr>
          <w:rStyle w:val="a3"/>
          <w:b/>
          <w:rFonts w:ascii="Times New Roman" w:hAnsi="Times New Roman"/>
        </w:rPr>
        <w:t xml:space="preserve">NIZOLARNI HAL QILISH TARTIBI</w:t>
      </w:r>
    </w:p>
    <w:p>
      <w:pPr>
        <w:pStyle w:val="1"/>
        <w:jc w:val="center"/>
        <w:ind w:left="420" w:firstLine="0"/>
        <w:tabs>
          <w:tab w:val="left" w:pos="938"/>
        </w:tabs>
        <w:rPr>
          <w:rStyle w:val="a3"/>
          <w:b/>
          <w:rFonts w:ascii="Times New Roman" w:hAnsi="Times New Roman"/>
        </w:rPr>
      </w:pPr>
    </w:p>
    <w:p>
      <w:pPr>
        <w:pStyle w:val="1"/>
        <w:numPr>
          <w:numId w:val="3"/>
          <w:ilvl w:val="1"/>
        </w:numPr>
        <w:jc w:val="both"/>
        <w:tabs>
          <w:tab w:val="left" w:pos="938"/>
        </w:tabs>
        <w:rPr>
          <w:b/>
          <w:rFonts w:ascii="Times New Roman" w:hAnsi="Times New Roman"/>
        </w:rPr>
      </w:pPr>
      <w:r>
        <w:t xml:space="preserve">Shartnoma shartlari boʻyicha taraflar oʻrtasida kelishmovchiliklar va nizoli masalalar kelib chiqqan taqdirda taraflar mustaqil ravishda ularni sudgacha hal etish choralarini koʻradilar.</w:t>
      </w:r>
    </w:p>
    <w:p>
      <w:pPr>
        <w:pStyle w:val="1"/>
        <w:jc w:val="both"/>
        <w:ind w:left="420"/>
        <w:tabs>
          <w:tab w:val="left" w:pos="938"/>
        </w:tabs>
      </w:pPr>
    </w:p>
    <w:p>
      <w:pPr>
        <w:pStyle w:val="1"/>
        <w:numPr>
          <w:numId w:val="3"/>
          <w:ilvl w:val="1"/>
        </w:numPr>
        <w:jc w:val="both"/>
        <w:ind w:firstLine="420"/>
        <w:tabs>
          <w:tab w:val="left" w:pos="938"/>
        </w:tabs>
      </w:pPr>
      <w:r>
        <w:t xml:space="preserve">Taraflar oʻzaro kelishuvga erishmagan taqdirda esa nizoli holatlar taraflardan birining arizasiga asosan </w:t>
      </w:r>
      <w:r>
        <w:rPr>
          <w:vanish w:val="false"/>
        </w:rPr>
        <w:fldChar w:fldCharType="begin"/>
        <w:instrText xml:space="preserve">X {"Y":16}</w:instrText>
        <w:fldChar w:fldCharType="separate"/>
      </w:r>
      <w:r>
        <w:rPr>
          <w:vanish w:val="false"/>
        </w:rPr>
        <w:t xml:space="preserve">Nizoli holatlarda taraflar murojaat etadigan sud nomi</w:t>
        <w:fldChar w:fldCharType="end"/>
      </w:r>
      <w:r>
        <w:t xml:space="preserve"> sudi tomonidan hal qilinadi.</w:t>
      </w:r>
    </w:p>
    <w:p>
      <w:pPr>
        <w:pStyle w:val="ab"/>
      </w:pPr>
    </w:p>
    <w:p>
      <w:pPr>
        <w:pStyle w:val="1"/>
        <w:jc w:val="both"/>
        <w:ind w:left="420" w:firstLine="0"/>
        <w:tabs>
          <w:tab w:val="left" w:pos="938"/>
        </w:tabs>
      </w:pPr>
    </w:p>
    <w:p>
      <w:pPr>
        <w:pStyle w:val="1"/>
        <w:numPr>
          <w:numId w:val="4"/>
          <w:ilvl w:val="0"/>
        </w:numPr>
        <w:jc w:val="center"/>
        <w:ind w:firstLine="0"/>
        <w:spacing w:after="140" w:line="254" w:lineRule="auto"/>
        <w:tabs>
          <w:tab w:val="left" w:pos="377"/>
        </w:tabs>
      </w:pPr>
      <w:r>
        <w:rPr>
          <w:rStyle w:val="a3"/>
          <w:b/>
          <w:rFonts w:ascii="Times New Roman" w:hAnsi="Times New Roman"/>
        </w:rPr>
        <w:t xml:space="preserve">SHARTNOMANING BOSHQA SHARTLARI</w:t>
      </w:r>
    </w:p>
    <w:p>
      <w:pPr>
        <w:pStyle w:val="1"/>
        <w:numPr>
          <w:numId w:val="4"/>
          <w:ilvl w:val="1"/>
        </w:numPr>
        <w:jc w:val="both"/>
        <w:ind w:firstLine="420"/>
        <w:spacing w:line="252" w:lineRule="auto"/>
        <w:tabs>
          <w:tab w:val="left" w:pos="967"/>
        </w:tabs>
      </w:pPr>
      <w:r>
        <w:rPr>
          <w:rStyle w:val="a3"/>
          <w:rFonts w:ascii="Times New Roman" w:hAnsi="Times New Roman"/>
        </w:rPr>
        <w:t xml:space="preserve">Shartnoma, agar u kuchga kirganidan keyin sugʻurta hodisasi yuz berishi ehtimoli yoʻqolgan va sugʻurta xavfining mavjud boʻlishi sugʻurta hodisasidan boshqa holatlar boʻyicha tugagan boʻlsa, tuzilgan muddati kelishidan oldin bekor boʻladi.</w:t>
      </w:r>
    </w:p>
    <w:p>
      <w:pPr>
        <w:pStyle w:val="1"/>
        <w:numPr>
          <w:numId w:val="4"/>
          <w:ilvl w:val="1"/>
        </w:numPr>
        <w:jc w:val="both"/>
        <w:ind w:firstLine="420"/>
        <w:spacing w:line="252" w:lineRule="auto"/>
        <w:tabs>
          <w:tab w:val="left" w:pos="972"/>
        </w:tabs>
      </w:pPr>
      <w:r>
        <w:rPr>
          <w:rStyle w:val="a3"/>
          <w:rFonts w:ascii="Times New Roman" w:hAnsi="Times New Roman"/>
        </w:rPr>
        <w:t xml:space="preserve">Sugʻurta qildiruvchi shartnoma muddatidan ilgari voz kechgan taqdirda, Sugʻurtalovchiga toʻlangan sugʻurta mukofoti, agar shartnomada boshqacha tartib nazarda tutilmagan boʻlsa, qaytarib berilmaydi.</w:t>
      </w:r>
    </w:p>
    <w:p>
      <w:pPr>
        <w:pStyle w:val="1"/>
        <w:numPr>
          <w:numId w:val="4"/>
          <w:ilvl w:val="1"/>
        </w:numPr>
        <w:jc w:val="both"/>
        <w:ind w:firstLine="420"/>
        <w:spacing w:line="252" w:lineRule="auto"/>
        <w:tabs>
          <w:tab w:val="left" w:pos="967"/>
        </w:tabs>
      </w:pPr>
      <w:r>
        <w:rPr>
          <w:rStyle w:val="a3"/>
          <w:rFonts w:ascii="Times New Roman" w:hAnsi="Times New Roman"/>
        </w:rPr>
        <w:t xml:space="preserve">Shartnoma boʻyicha Sugʻurta qildiruvchi sugʻurta hodisasi yuz berganidan keyin Sugʻurtalovchining roziligi bilan sugʻurtalangan mulkka boʻlgan oʻz huquqlarini unga oʻtkazishi va sugʻurta tovonini sugʻurta pulining toʻliq hajmida olishi mumkin.</w:t>
      </w:r>
    </w:p>
    <w:p>
      <w:pPr>
        <w:pStyle w:val="1"/>
        <w:numPr>
          <w:numId w:val="4"/>
          <w:ilvl w:val="1"/>
        </w:numPr>
        <w:jc w:val="both"/>
        <w:ind w:firstLine="420"/>
        <w:spacing w:after="140" w:line="252" w:lineRule="auto"/>
        <w:tabs>
          <w:tab w:val="left" w:pos="962"/>
        </w:tabs>
      </w:pPr>
      <w:r>
        <w:rPr>
          <w:rStyle w:val="a3"/>
          <w:rFonts w:ascii="Times New Roman" w:hAnsi="Times New Roman"/>
        </w:rPr>
        <w:t xml:space="preserve">Sugʻurtalovchi sugʻurta tovonini toʻlashni Oʻzbekiston Respublikasi Fuqarolik kodeksining 955-moddasida koʻrsatilgan hollarda rad etishi mumkin.</w:t>
      </w:r>
    </w:p>
    <w:p>
      <w:pPr>
        <w:pStyle w:val="1"/>
        <w:numPr>
          <w:numId w:val="4"/>
          <w:ilvl w:val="0"/>
        </w:numPr>
        <w:jc w:val="center"/>
        <w:ind w:firstLine="0"/>
        <w:spacing w:after="140" w:line="254" w:lineRule="auto"/>
        <w:tabs>
          <w:tab w:val="left" w:pos="333"/>
        </w:tabs>
      </w:pPr>
      <w:r>
        <w:rPr>
          <w:rStyle w:val="a3"/>
          <w:b/>
          <w:rFonts w:ascii="Times New Roman" w:hAnsi="Times New Roman"/>
        </w:rPr>
        <w:t xml:space="preserve">YAKUNLOVCHI QOIDALAR</w:t>
      </w:r>
    </w:p>
    <w:p>
      <w:pPr>
        <w:pStyle w:val="1"/>
        <w:numPr>
          <w:numId w:val="4"/>
          <w:ilvl w:val="1"/>
        </w:numPr>
        <w:jc w:val="both"/>
        <w:ind w:firstLine="420"/>
        <w:spacing w:line="254" w:lineRule="auto"/>
        <w:tabs>
          <w:tab w:val="left" w:pos="967"/>
        </w:tabs>
      </w:pPr>
      <w:r>
        <w:rPr>
          <w:rStyle w:val="a3"/>
          <w:rFonts w:ascii="Times New Roman" w:hAnsi="Times New Roman"/>
        </w:rPr>
        <w:t xml:space="preserve">Mazkur shartnomaga har qanday oʻzgartirish va qoʻshimchalar, ular yozma ravishda tuzilgan va taraflarning vakolatli shaxslari tomonidan imzolangan taqdirda, haqikiy hisoblanadi.</w:t>
      </w:r>
    </w:p>
    <w:p>
      <w:pPr>
        <w:pStyle w:val="1"/>
        <w:numPr>
          <w:numId w:val="4"/>
          <w:ilvl w:val="1"/>
        </w:numPr>
        <w:jc w:val="both"/>
        <w:ind w:firstLine="420"/>
        <w:spacing w:line="254" w:lineRule="auto"/>
        <w:tabs>
          <w:tab w:val="left" w:pos="962"/>
        </w:tabs>
      </w:pPr>
      <w:r>
        <w:rPr>
          <w:rStyle w:val="a3"/>
          <w:rFonts w:ascii="Times New Roman" w:hAnsi="Times New Roman"/>
        </w:rPr>
        <w:t xml:space="preserve">Mazkur shartnoma ikkita asl nusxada tuzilgan boʻlib, birinchisi Sugʻurta qildiruvchida, ikkinchisi Sugʻurtalovchida saqlanadi.</w:t>
      </w:r>
    </w:p>
    <w:p>
      <w:pPr>
        <w:pStyle w:val="1"/>
        <w:numPr>
          <w:numId w:val="4"/>
          <w:ilvl w:val="1"/>
        </w:numPr>
        <w:jc w:val="both"/>
        <w:ind w:firstLine="420"/>
        <w:spacing w:line="254" w:lineRule="auto"/>
        <w:tabs>
          <w:tab w:val="left" w:pos="962"/>
        </w:tabs>
      </w:pPr>
      <w:r>
        <w:rPr>
          <w:rStyle w:val="a3"/>
          <w:rFonts w:ascii="Times New Roman" w:hAnsi="Times New Roman"/>
        </w:rPr>
        <w:t xml:space="preserve">Mazkur shartnoma </w:t>
      </w:r>
      <w:r>
        <w:rPr>
          <w:rStyle w:val="a3"/>
          <w:vanish w:val="false"/>
          <w:rFonts w:ascii="Times New Roman" w:hAnsi="Times New Roman"/>
        </w:rPr>
        <w:fldChar w:fldCharType="begin"/>
        <w:instrText xml:space="preserve">X {"Y":17}</w:instrText>
        <w:fldChar w:fldCharType="separate"/>
      </w:r>
      <w:r>
        <w:rPr>
          <w:rStyle w:val="a3"/>
          <w:vanish w:val="false"/>
          <w:rFonts w:ascii="Times New Roman" w:hAnsi="Times New Roman"/>
        </w:rPr>
        <w:t xml:space="preserve">Shartnomaning amal qilish muddati tugaydigan sana</w:t>
        <w:fldChar w:fldCharType="end"/>
      </w:r>
      <w:r>
        <w:rPr>
          <w:rStyle w:val="a3"/>
          <w:rFonts w:ascii="Times New Roman" w:hAnsi="Times New Roman"/>
        </w:rPr>
        <w:t xml:space="preserve"> gacha boʻlgan muddatga tuzildi va sugʻurta mukofoti toʻlangan paytda kuchga kiradi.</w:t>
      </w:r>
    </w:p>
    <w:p>
      <w:pPr>
        <w:pStyle w:val="1"/>
        <w:numPr>
          <w:numId w:val="4"/>
          <w:ilvl w:val="1"/>
        </w:numPr>
        <w:jc w:val="both"/>
        <w:ind w:firstLine="420"/>
        <w:spacing w:line="254" w:lineRule="auto"/>
        <w:tabs>
          <w:tab w:val="left" w:pos="962"/>
        </w:tabs>
      </w:pPr>
      <w:r>
        <w:rPr>
          <w:rStyle w:val="a3"/>
          <w:rFonts w:ascii="Times New Roman" w:hAnsi="Times New Roman"/>
        </w:rPr>
        <w:t xml:space="preserve">Shartnomada shartlashilgan sugʻurta mazkur shartnoma kuchga kirganidan keyin yuz bergan sugʻurta hodisalariga nisbatan tatbik etiladi.</w:t>
      </w:r>
    </w:p>
    <w:p>
      <w:pPr>
        <w:jc w:val="both"/>
        <w:rPr>
          <w:rStyle w:val="a3"/>
        </w:rPr>
      </w:pPr>
      <w:r>
        <w:rPr>
          <w:rStyle w:val="a3"/>
          <w:rFonts w:ascii="Times New Roman" w:hAnsi="Times New Roman"/>
        </w:rPr>
        <w:tab/>
      </w:r>
      <w:r>
        <w:rPr>
          <w:rStyle w:val="a3"/>
          <w:sz w:val="22"/>
          <w:rFonts w:ascii="Times New Roman" w:hAnsi="Times New Roman"/>
        </w:rPr>
        <w:t xml:space="preserve">Shartnoma bilan nazarda tutilmagan barcha masalalar amaldagi qonunchilik hujjatlari bilan tartibga solinadi.</w:t>
      </w:r>
    </w:p>
    <w:p>
      <w:pPr>
        <w:jc w:val="both"/>
        <w:rPr>
          <w:rStyle w:val="a3"/>
        </w:rPr>
      </w:pPr>
    </w:p>
    <w:p>
      <w:pPr>
        <w:pStyle w:val="1"/>
        <w:numPr>
          <w:numId w:val="4"/>
          <w:ilvl w:val="0"/>
        </w:numPr>
        <w:jc w:val="center"/>
        <w:ind w:firstLine="440"/>
      </w:pPr>
      <w:r>
        <w:rPr>
          <w:rStyle w:val="a3"/>
          <w:b/>
          <w:rFonts w:ascii="Times New Roman" w:hAnsi="Times New Roman"/>
        </w:rPr>
        <w:t xml:space="preserve">TARAFLARNING REKVIZITLARI:</w:t>
      </w: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63"/>
        <w:gridCol w:w="4665"/>
      </w:tblGrid>
      <w:tr>
        <w:tc>
          <w:tcPr>
            <w:tcW w:w="4678" w:type="dxa"/>
          </w:tcPr>
          <w:p>
            <w:pPr>
              <w:pStyle w:val="1"/>
              <w:jc w:val="both"/>
              <w:ind w:left="440" w:firstLine="0"/>
              <w:rPr>
                <w:rStyle w:val="a3"/>
                <w:b/>
                <w:rFonts w:ascii="Times New Roman" w:hAnsi="Times New Roman"/>
              </w:rPr>
            </w:pPr>
            <w:r>
              <w:rPr>
                <w:rStyle w:val="a3"/>
                <w:b/>
                <w:rFonts w:ascii="Times New Roman" w:hAnsi="Times New Roman"/>
              </w:rPr>
              <w:t>SUGʻURTALOVCHI:</w:t>
            </w:r>
          </w:p>
          <w:p>
            <w:pPr>
              <w:pStyle w:val="1"/>
              <w:jc w:val="both"/>
              <w:ind w:firstLine="0"/>
              <w:rPr>
                <w:rStyle w:val="a3"/>
                <w:rFonts w:ascii="Times New Roman" w:hAnsi="Times New Roman"/>
              </w:rPr>
            </w:pPr>
            <w:r>
              <w:rPr>
                <w:rStyle w:val="a3"/>
                <w:rFonts w:ascii="Times New Roman" w:hAnsi="Times New Roman"/>
              </w:rPr>
              <w:t xml:space="preserve">        Yuridik manzili: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Sugʻurtalovchining yuridik manzili</w:t>
              <w:fldChar w:fldCharType="end"/>
            </w:r>
          </w:p>
          <w:p>
            <w:pPr>
              <w:pStyle w:val="1"/>
              <w:jc w:val="both"/>
              <w:ind w:left="440" w:firstLine="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{"Y":20}</w:instrText>
              <w:fldChar w:fldCharType="separate"/>
            </w:r>
            <w:r>
              <w:rPr>
                <w:rStyle w:val="a3"/>
                <w:vanish w:val="false"/>
                <w:rFonts w:ascii="Times New Roman" w:hAnsi="Times New Roman"/>
              </w:rPr>
              <w:t xml:space="preserve">Sugʻurtalovchining hisob raqami</w:t>
              <w:fldChar w:fldCharType="end"/>
            </w:r>
          </w:p>
          <w:p>
            <w:pPr>
              <w:pStyle w:val="1"/>
              <w:jc w:val="both"/>
              <w:ind w:left="440" w:firstLine="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Sugʻurtalovchining bank kodi</w:t>
              <w:fldChar w:fldCharType="end"/>
            </w:r>
          </w:p>
          <w:p>
            <w:pPr>
              <w:pStyle w:val="1"/>
              <w:jc w:val="both"/>
              <w:ind w:left="440" w:firstLine="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Sugʻurtalovchining STIR raqami</w:t>
              <w:fldChar w:fldCharType="end"/>
            </w:r>
          </w:p>
          <w:p>
            <w:pPr>
              <w:pStyle w:val="1"/>
              <w:jc w:val="both"/>
              <w:ind w:left="440" w:firstLine="0"/>
              <w:rPr>
                <w:rStyle w:val="a3"/>
                <w:rFonts w:ascii="Times New Roman" w:hAnsi="Times New Roman"/>
              </w:rPr>
            </w:pP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Sugʻurtalovchi bilan bogʻlanish uchun telefon raqami</w:t>
              <w:fldChar w:fldCharType="end"/>
            </w:r>
          </w:p>
        </w:tc>
        <w:tc>
          <w:tcPr>
            <w:tcW w:w="4677" w:type="dxa"/>
          </w:tcPr>
          <w:p>
            <w:pPr>
              <w:pStyle w:val="1"/>
              <w:jc w:val="both"/>
              <w:ind w:firstLine="440"/>
              <w:rPr>
                <w:rStyle w:val="a3"/>
                <w:b/>
                <w:rFonts w:ascii="Times New Roman" w:hAnsi="Times New Roman"/>
              </w:rPr>
            </w:pPr>
            <w:r>
              <w:rPr>
                <w:rStyle w:val="a3"/>
                <w:b/>
                <w:rFonts w:ascii="Times New Roman" w:hAnsi="Times New Roman"/>
              </w:rPr>
              <w:t xml:space="preserve">SUGʻURTA QILDIRUVCHI: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 Sugʻurta qildiruvchining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Sugʻurta qildiruvchining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Sugʻurta qildiruvchining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{"Y":27}</w:instrText>
              <w:fldChar w:fldCharType="separate"/>
            </w:r>
            <w:r>
              <w:rPr>
                <w:rStyle w:val="a3"/>
                <w:vanish w:val="false"/>
                <w:rFonts w:ascii="Times New Roman" w:hAnsi="Times New Roman"/>
              </w:rPr>
              <w:t xml:space="preserve">Sugʻurta qildiruvchining STIR raqami</w:t>
              <w:fldChar w:fldCharType="end"/>
            </w:r>
          </w:p>
          <w:p>
            <w:pPr>
              <w:pStyle w:val="1"/>
              <w:jc w:val="center"/>
              <w:ind w:firstLine="0"/>
              <w:rPr>
                <w:rStyle w:val="a3"/>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{"Y":28}</w:instrText>
              <w:fldChar w:fldCharType="separate"/>
            </w:r>
            <w:r>
              <w:rPr>
                <w:rStyle w:val="a3"/>
                <w:vanish w:val="false"/>
                <w:rFonts w:ascii="Times New Roman" w:hAnsi="Times New Roman"/>
              </w:rPr>
              <w:t xml:space="preserve">Sugʻurta qildiruvchining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sectPr>
      <w:type w:val="continuous"/>
      <w:pgSz w:w="11900" w:h="16840"/>
      <w:pgMar w:left="996" w:right="1576" w:top="1395" w:bottom="1395" w:header="0" w:footer="6"/>
      <w:headerReference r:id="rId8" w:type="default"/>
      <w:headerReference r:id="rId11" w:type="first"/>
      <w:headerReference r:id="rId7" w:type="even"/>
      <w:footerReference r:id="rId10" w:type="default"/>
      <w:footerReference r:id="rId12" w:type="first"/>
      <w:footerReference r:id="rId9"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104" w:rsidRDefault="00351104" w:rsidP="009A5F8A">
      <w:r>
        <w:separator/>
      </w:r>
    </w:p>
  </w:endnote>
  <w:endnote w:type="continuationSeparator" w:id="0">
    <w:p w:rsidR="00351104" w:rsidRDefault="00351104" w:rsidP="009A5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8A" w:rsidRDefault="009A5F8A">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8A" w:rsidRDefault="009A5F8A">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8A" w:rsidRDefault="009A5F8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104" w:rsidRDefault="00351104" w:rsidP="009A5F8A">
      <w:r>
        <w:separator/>
      </w:r>
    </w:p>
  </w:footnote>
  <w:footnote w:type="continuationSeparator" w:id="0">
    <w:p w:rsidR="00351104" w:rsidRDefault="00351104" w:rsidP="009A5F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351104">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351104">
    <w:pPr>
      <w:spacing w:line="1" w:lineRule="exac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F8A" w:rsidRDefault="009A5F8A">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0A45"/>
    <w:multiLevelType w:val="multilevel"/>
    <w:tmpl w:val="6A70DE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7C3CEC"/>
    <w:multiLevelType w:val="multilevel"/>
    <w:tmpl w:val="DE5E4D9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2335A0"/>
    <w:multiLevelType w:val="multilevel"/>
    <w:tmpl w:val="DD802368"/>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9926CCB"/>
    <w:multiLevelType w:val="multilevel"/>
    <w:tmpl w:val="06F689E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3964B84"/>
    <w:multiLevelType w:val="multilevel"/>
    <w:tmpl w:val="89448E54"/>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F63139"/>
    <w:multiLevelType w:val="multilevel"/>
    <w:tmpl w:val="3DAE92C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8C7"/>
    <w:rsid w:val="00085DFE"/>
    <w:rsid w:val="000B30D9"/>
    <w:rsid w:val="001828C7"/>
    <w:rsid w:val="001B33EC"/>
    <w:rsid w:val="001C11AF"/>
    <w:rsid w:val="00237EAE"/>
    <w:rsid w:val="0026117F"/>
    <w:rsid w:val="00341AED"/>
    <w:rsid w:val="00351104"/>
    <w:rsid w:val="004B0948"/>
    <w:rsid w:val="004F5B5C"/>
    <w:rsid w:val="00544DA2"/>
    <w:rsid w:val="00555A55"/>
    <w:rsid w:val="005B0F53"/>
    <w:rsid w:val="005D2A92"/>
    <w:rsid w:val="005F3F40"/>
    <w:rsid w:val="005F6069"/>
    <w:rsid w:val="00752E69"/>
    <w:rsid w:val="00827E65"/>
    <w:rsid w:val="008A1E6E"/>
    <w:rsid w:val="008C5B43"/>
    <w:rsid w:val="00967593"/>
    <w:rsid w:val="009A5F8A"/>
    <w:rsid w:val="00A347F1"/>
    <w:rsid w:val="00A36FF9"/>
    <w:rsid w:val="00A43E2E"/>
    <w:rsid w:val="00A84D93"/>
    <w:rsid w:val="00B143A8"/>
    <w:rsid w:val="00B33A45"/>
    <w:rsid w:val="00B770EB"/>
    <w:rsid w:val="00B975A5"/>
    <w:rsid w:val="00BC152E"/>
    <w:rsid w:val="00C42F4B"/>
    <w:rsid w:val="00C62CF1"/>
    <w:rsid w:val="00D31135"/>
    <w:rsid w:val="00E2393C"/>
    <w:rsid w:val="00E851C2"/>
    <w:rsid w:val="00EB42E2"/>
    <w:rsid w:val="00EB5261"/>
    <w:rsid w:val="00EC52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98A1539-FF5C-4A2D-B067-94C71A34F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A5F8A"/>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9A5F8A"/>
    <w:rPr>
      <w:rFonts w:ascii="Times New Roman" w:eastAsia="Times New Roman" w:hAnsi="Times New Roman" w:cs="Times New Roman"/>
    </w:rPr>
  </w:style>
  <w:style w:type="character" w:customStyle="1" w:styleId="2">
    <w:name w:val="Основной текст (2)_"/>
    <w:basedOn w:val="a0"/>
    <w:link w:val="20"/>
    <w:rsid w:val="009A5F8A"/>
    <w:rPr>
      <w:rFonts w:ascii="Times New Roman" w:eastAsia="Times New Roman" w:hAnsi="Times New Roman" w:cs="Times New Roman"/>
      <w:i/>
      <w:iCs/>
      <w:sz w:val="15"/>
      <w:szCs w:val="15"/>
    </w:rPr>
  </w:style>
  <w:style w:type="character" w:customStyle="1" w:styleId="10">
    <w:name w:val="Заголовок №1_"/>
    <w:basedOn w:val="a0"/>
    <w:link w:val="11"/>
    <w:rsid w:val="009A5F8A"/>
    <w:rPr>
      <w:rFonts w:ascii="Times New Roman" w:eastAsia="Times New Roman" w:hAnsi="Times New Roman" w:cs="Times New Roman"/>
      <w:b/>
      <w:bCs/>
    </w:rPr>
  </w:style>
  <w:style w:type="character" w:customStyle="1" w:styleId="a4">
    <w:name w:val="Колонтитул_"/>
    <w:basedOn w:val="a0"/>
    <w:link w:val="a5"/>
    <w:rsid w:val="009A5F8A"/>
    <w:rPr>
      <w:rFonts w:ascii="Times New Roman" w:eastAsia="Times New Roman" w:hAnsi="Times New Roman" w:cs="Times New Roman"/>
      <w:b/>
      <w:bCs/>
    </w:rPr>
  </w:style>
  <w:style w:type="character" w:customStyle="1" w:styleId="6">
    <w:name w:val="Основной текст (6)_"/>
    <w:basedOn w:val="a0"/>
    <w:link w:val="60"/>
    <w:rsid w:val="009A5F8A"/>
    <w:rPr>
      <w:rFonts w:ascii="Times New Roman" w:eastAsia="Times New Roman" w:hAnsi="Times New Roman" w:cs="Times New Roman"/>
      <w:b/>
      <w:bCs/>
      <w:sz w:val="28"/>
      <w:szCs w:val="28"/>
    </w:rPr>
  </w:style>
  <w:style w:type="paragraph" w:customStyle="1" w:styleId="1">
    <w:name w:val="Основной текст1"/>
    <w:basedOn w:val="a"/>
    <w:link w:val="a3"/>
    <w:rsid w:val="009A5F8A"/>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9A5F8A"/>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11">
    <w:name w:val="Заголовок №1"/>
    <w:basedOn w:val="a"/>
    <w:link w:val="10"/>
    <w:rsid w:val="009A5F8A"/>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Колонтитул"/>
    <w:basedOn w:val="a"/>
    <w:link w:val="a4"/>
    <w:rsid w:val="009A5F8A"/>
    <w:rPr>
      <w:rFonts w:ascii="Times New Roman" w:eastAsia="Times New Roman" w:hAnsi="Times New Roman" w:cs="Times New Roman"/>
      <w:b/>
      <w:bCs/>
      <w:color w:val="auto"/>
      <w:sz w:val="22"/>
      <w:szCs w:val="22"/>
      <w:lang w:eastAsia="en-US"/>
    </w:rPr>
  </w:style>
  <w:style w:type="paragraph" w:customStyle="1" w:styleId="60">
    <w:name w:val="Основной текст (6)"/>
    <w:basedOn w:val="a"/>
    <w:link w:val="6"/>
    <w:rsid w:val="009A5F8A"/>
    <w:pPr>
      <w:jc w:val="right"/>
    </w:pPr>
    <w:rPr>
      <w:rFonts w:ascii="Times New Roman" w:eastAsia="Times New Roman" w:hAnsi="Times New Roman" w:cs="Times New Roman"/>
      <w:b/>
      <w:bCs/>
      <w:color w:val="auto"/>
      <w:sz w:val="28"/>
      <w:szCs w:val="28"/>
      <w:lang w:eastAsia="en-US"/>
    </w:rPr>
  </w:style>
  <w:style w:type="paragraph" w:styleId="a6">
    <w:name w:val="footer"/>
    <w:basedOn w:val="a"/>
    <w:link w:val="a7"/>
    <w:uiPriority w:val="99"/>
    <w:unhideWhenUsed/>
    <w:rsid w:val="009A5F8A"/>
    <w:pPr>
      <w:tabs>
        <w:tab w:val="center" w:pos="4677"/>
        <w:tab w:val="right" w:pos="9355"/>
      </w:tabs>
    </w:pPr>
  </w:style>
  <w:style w:type="character" w:customStyle="1" w:styleId="a7">
    <w:name w:val="Нижний колонтитул Знак"/>
    <w:basedOn w:val="a0"/>
    <w:link w:val="a6"/>
    <w:uiPriority w:val="99"/>
    <w:rsid w:val="009A5F8A"/>
    <w:rPr>
      <w:rFonts w:ascii="Microsoft Sans Serif" w:eastAsia="Microsoft Sans Serif" w:hAnsi="Microsoft Sans Serif" w:cs="Microsoft Sans Serif"/>
      <w:color w:val="000000"/>
      <w:sz w:val="24"/>
      <w:szCs w:val="24"/>
      <w:lang w:eastAsia="ru-RU"/>
    </w:rPr>
  </w:style>
  <w:style w:type="paragraph" w:styleId="a8">
    <w:name w:val="header"/>
    <w:basedOn w:val="a"/>
    <w:link w:val="a9"/>
    <w:uiPriority w:val="99"/>
    <w:unhideWhenUsed/>
    <w:rsid w:val="009A5F8A"/>
    <w:pPr>
      <w:tabs>
        <w:tab w:val="center" w:pos="4677"/>
        <w:tab w:val="right" w:pos="9355"/>
      </w:tabs>
    </w:pPr>
  </w:style>
  <w:style w:type="character" w:customStyle="1" w:styleId="a9">
    <w:name w:val="Верхний колонтитул Знак"/>
    <w:basedOn w:val="a0"/>
    <w:link w:val="a8"/>
    <w:uiPriority w:val="99"/>
    <w:rsid w:val="009A5F8A"/>
    <w:rPr>
      <w:rFonts w:ascii="Microsoft Sans Serif" w:eastAsia="Microsoft Sans Serif" w:hAnsi="Microsoft Sans Serif" w:cs="Microsoft Sans Serif"/>
      <w:color w:val="000000"/>
      <w:sz w:val="24"/>
      <w:szCs w:val="24"/>
      <w:lang w:eastAsia="ru-RU"/>
    </w:rPr>
  </w:style>
  <w:style w:type="table" w:styleId="aa">
    <w:name w:val="Table Grid"/>
    <w:basedOn w:val="a1"/>
    <w:uiPriority w:val="39"/>
    <w:rsid w:val="00341AED"/>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uctures">
    <w:name w:val="structures"/>
    <w:basedOn w:val="a0"/>
    <w:rsid w:val="00B770EB"/>
  </w:style>
  <w:style w:type="paragraph" w:styleId="ab">
    <w:name w:val="List Paragraph"/>
    <w:basedOn w:val="a"/>
    <w:uiPriority w:val="34"/>
    <w:qFormat/>
    <w:rsid w:val="00544D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1657</Words>
  <Characters>9449</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5</cp:revision>
  <dcterms:created xsi:type="dcterms:W3CDTF">2025-05-23T05:50:00Z</dcterms:created>
  <dcterms:modified xsi:type="dcterms:W3CDTF">2025-05-23T05:51:00Z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 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Sugʻurtalovchining nomi, tashkiliy huquqiy shakli</w:name>
    <w:value w:hidden="false">
      <w:unit w:active="false"/>
    </w:value>
  </w:element>
  <w:element w:id="7" w:kind="variable" w:type="string" w:valueMode="normal" w:required="false" w:groupID="5">
    <w:identifier xml:space="preserve">ID7</w:identifier>
    <w:name xml:space="preserve">Sugʻurtalovchiga shartnoma tuzish huquqini beruvchi hujjat</w:name>
    <w:value w:hidden="false">
      <w:unit w:active="false"/>
    </w:value>
  </w:element>
  <w:element w:id="8" w:kind="variable" w:type="string" w:valueMode="normal" w:required="false" w:groupID="5">
    <w:identifier xml:space="preserve">ID8</w:identifier>
    <w:name xml:space="preserve">Sugʻurtalovchining rahbari lavozimi va F.I.O.si</w:name>
    <w:value w:hidden="false">
      <w:unit w:active="false"/>
    </w:value>
  </w:element>
  <w:element w:id="9" w:kind="variable" w:type="string" w:valueMode="normal" w:required="false" w:groupID="5">
    <w:identifier xml:space="preserve">ID9</w:identifier>
    <w:name xml:space="preserve">Sugʻurta qildiruvchining nomi, tashkiliy huquqiy shakli</w:name>
    <w:value w:hidden="false">
      <w:unit w:active="false"/>
    </w:value>
  </w:element>
  <w:element w:id="10" w:kind="variable" w:type="string" w:valueMode="normal" w:required="false" w:groupID="5">
    <w:identifier xml:space="preserve">ID10</w:identifier>
    <w:name xml:space="preserve">Sugʻurta qildiruvchiga shartnoma tuzish huquqini beruvchi hujjat</w:name>
    <w:value w:hidden="false">
      <w:unit w:active="false"/>
    </w:value>
  </w:element>
  <w:element w:id="11" w:kind="variable" w:type="string" w:valueMode="normal" w:required="false" w:groupID="5">
    <w:identifier xml:space="preserve">ID11</w:identifier>
    <w:name xml:space="preserve">Sugʻurta qildiruvchining rahbari lavozimi va F.I.Osi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Sugʻurta qilinadigan mulklarning nomi</w:name>
    <w:value w:hidden="false">
      <w:unit w:active="false"/>
    </w:value>
  </w:element>
  <w:element w:id="14" w:kind="variable" w:type="string" w:valueMode="normal" w:required="false" w:groupID="12">
    <w:identifier xml:space="preserve">ID14</w:identifier>
    <w:name xml:space="preserve">Sugʻurta qilinayotgan mulkning qiymati</w:name>
    <w:value w:hidden="false">
      <w:unit w:active="false"/>
    </w:value>
  </w:element>
  <w:element w:id="15" w:kind="variable" w:type="string" w:valueMode="normal" w:required="false" w:groupID="12">
    <w:identifier xml:space="preserve">ID15</w:identifier>
    <w:name xml:space="preserve">Sugʻurta mukofoti miqdori</w:name>
    <w:value w:hidden="false">
      <w:unit w:active="false"/>
    </w:value>
  </w:element>
  <w:element w:id="16" w:kind="variable" w:type="string" w:valueMode="normal" w:required="false" w:groupID="12">
    <w:identifier xml:space="preserve">ID16</w:identifier>
    <w:name xml:space="preserve">Nizoli holatlarda taraflar murojaat etadigan sud nomi</w:name>
    <w:value w:hidden="false">
      <w:unit w:active="false"/>
    </w:value>
  </w:element>
  <w:element w:id="17" w:kind="variable" w:type="string" w:valueMode="normal" w:required="false" w:groupID="12">
    <w:identifier xml:space="preserve">ID17</w:identifier>
    <w:name xml:space="preserve">Shartnomaning amal qilish muddati tugaydigan sana</w:name>
    <w:value w:hidden="false">
      <w:unit w:active="false"/>
    </w:value>
  </w:element>
  <w:element w:id="18" w:kind="category" w:type="string" w:valueMode="normal" w:required="false" w:groupID="18">
    <w:identifier xml:space="preserve">ID18</w:identifier>
    <w:name xml:space="preserve">Taraflarning rekvizitlari</w:name>
    <w:value w:hidden="true">
      <w:unit w:active="false"/>
    </w:value>
  </w:element>
  <w:element w:id="19" w:kind="variable" w:type="string" w:valueMode="normal" w:required="false" w:groupID="18">
    <w:identifier xml:space="preserve">ID19</w:identifier>
    <w:name xml:space="preserve">Sugʻurtalovchining yuridik manzili</w:name>
    <w:value w:hidden="false">
      <w:unit w:active="false"/>
    </w:value>
  </w:element>
  <w:element w:id="20" w:kind="variable" w:type="string" w:valueMode="normal" w:required="false" w:groupID="18">
    <w:identifier xml:space="preserve">ID20</w:identifier>
    <w:name xml:space="preserve">Sugʻurtalovchining hisob raqami</w:name>
    <w:value w:hidden="false">
      <w:unit w:active="false"/>
    </w:value>
  </w:element>
  <w:element w:id="21" w:kind="variable" w:type="string" w:valueMode="normal" w:required="false" w:groupID="18">
    <w:identifier xml:space="preserve">ID21</w:identifier>
    <w:name xml:space="preserve">Sugʻurtalovchining bank kodi</w:name>
    <w:value w:hidden="false">
      <w:unit w:active="false"/>
    </w:value>
  </w:element>
  <w:element w:id="22" w:kind="variable" w:type="string" w:valueMode="normal" w:required="false" w:groupID="18">
    <w:identifier xml:space="preserve">ID22</w:identifier>
    <w:name xml:space="preserve">Sugʻurtalovchining STIR raqami</w:name>
    <w:value w:hidden="false">
      <w:unit w:active="false"/>
    </w:value>
  </w:element>
  <w:element w:id="23" w:kind="variable" w:type="string" w:valueMode="normal" w:required="false" w:groupID="18">
    <w:identifier xml:space="preserve">ID23</w:identifier>
    <w:name xml:space="preserve">Sugʻurtalovchi bilan bogʻlanish uchun telefon raqami</w:name>
    <w:value w:hidden="false">
      <w:unit w:active="false"/>
    </w:value>
  </w:element>
  <w:element w:id="24" w:kind="variable" w:type="string" w:valueMode="normal" w:required="false" w:groupID="18">
    <w:identifier xml:space="preserve">ID24</w:identifier>
    <w:name xml:space="preserve"> Sugʻurta qildiruvchining yuridik manzili</w:name>
    <w:value w:hidden="false">
      <w:unit w:active="false"/>
    </w:value>
  </w:element>
  <w:element w:id="25" w:kind="variable" w:type="string" w:valueMode="normal" w:required="false" w:groupID="18">
    <w:identifier xml:space="preserve">ID25</w:identifier>
    <w:name xml:space="preserve">Sugʻurta qildiruvchining hisob raqami</w:name>
    <w:value w:hidden="false">
      <w:unit w:active="false"/>
    </w:value>
  </w:element>
  <w:element w:id="26" w:kind="variable" w:type="string" w:valueMode="normal" w:required="false" w:groupID="18">
    <w:identifier xml:space="preserve">ID26</w:identifier>
    <w:name xml:space="preserve">Sugʻurta qildiruvchining bank kodi</w:name>
    <w:value w:hidden="false">
      <w:unit w:active="false"/>
    </w:value>
  </w:element>
  <w:element w:id="27" w:kind="variable" w:type="string" w:valueMode="normal" w:required="false" w:groupID="18">
    <w:identifier xml:space="preserve">ID27</w:identifier>
    <w:name xml:space="preserve">Sugʻurta qildiruvchining STIR raqami</w:name>
    <w:value w:hidden="false">
      <w:unit w:active="false"/>
    </w:value>
  </w:element>
  <w:element w:id="28" w:kind="variable" w:type="string" w:valueMode="normal" w:required="false" w:groupID="18">
    <w:identifier xml:space="preserve">ID28</w:identifier>
    <w:name xml:space="preserve">Sugʻurta qildiruvchining telefon raqami</w:name>
    <w:value w:hidden="false">
      <w:unit w:active="false"/>
    </w:value>
  </w:element>
</w:structure>
</file>