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2309"/>
        <w:gridCol w:w="556"/>
        <w:gridCol w:w="6490"/>
      </w:tblGrid>
      <w:tr>
        <w:tc>
          <w:tcPr>
            <w:tcW w:w="2376" w:type="dxa"/>
            <w:shd w:fill="auto"/>
          </w:tcPr>
          <w:p>
            <w:pPr>
              <w:pStyle w:val="a3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  <w:position w:val="7"/>
              </w:rPr>
            </w:pPr>
            <w:r>
              <w:rPr>
                <w:color w:val="auto"/>
                <w:sz w:val="28"/>
                <w:rFonts w:ascii="Times New Roman" w:hAnsi="Times New Roman"/>
                <w:position w:val="7"/>
              </w:rPr>
            </w:r>
          </w:p>
        </w:tc>
        <w:tc>
          <w:tcPr>
            <w:tcW w:w="567" w:type="dxa"/>
            <w:shd w:fill="auto"/>
          </w:tcPr>
          <w:p>
            <w:pPr>
              <w:pStyle w:val="a3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</w:rPr>
            </w:pPr>
          </w:p>
        </w:tc>
        <w:tc>
          <w:tcPr>
            <w:tcW w:w="6628" w:type="dxa"/>
            <w:shd w:fill="auto"/>
          </w:tcPr>
          <w:p>
            <w:pPr>
              <w:pStyle w:val="a3"/>
              <w:ind w:firstLine="0"/>
              <w:spacing w:line="276" w:lineRule="auto"/>
              <w:rPr>
                <w:b/>
                <w:color w:val="auto"/>
                <w:sz w:val="28"/>
                <w:rFonts w:ascii="Times New Roman" w:hAnsi="Times New Roman"/>
              </w:rPr>
            </w:pPr>
            <w:r>
              <w:rPr>
                <w:b/>
                <w:color w:val="auto"/>
                <w:sz w:val="28"/>
                <w:rFonts w:ascii="Times New Roman" w:hAnsi="Times New Roman"/>
              </w:rPr>
              <w:t xml:space="preserve">Sugʻurtalovchi </w:t>
            </w:r>
            <w:r>
              <w:rPr>
                <w:b/>
                <w:vanish w:val="false"/>
                <w:color w:val="auto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auto"/>
                <w:sz w:val="28"/>
                <w:rFonts w:ascii="Times New Roman" w:hAnsi="Times New Roman"/>
              </w:rPr>
              <w:t xml:space="preserve">Sugʻurtalovchining toʻliq nomi</w:t>
              <w:fldChar w:fldCharType="end"/>
            </w:r>
            <w:r>
              <w:rPr>
                <w:b/>
                <w:color w:val="auto"/>
                <w:sz w:val="28"/>
                <w:rFonts w:ascii="Times New Roman" w:hAnsi="Times New Roman"/>
              </w:rPr>
              <w:t>ga</w:t>
            </w:r>
          </w:p>
        </w:tc>
      </w:tr>
      <w:tr>
        <w:tc>
          <w:tcPr>
            <w:tcW w:w="2376" w:type="dxa"/>
            <w:shd w:fill="auto"/>
          </w:tcPr>
          <w:p>
            <w:pPr>
              <w:pStyle w:val="a3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</w:rPr>
            </w:pPr>
          </w:p>
        </w:tc>
        <w:tc>
          <w:tcPr>
            <w:tcW w:w="567" w:type="dxa"/>
            <w:shd w:fill="auto"/>
          </w:tcPr>
          <w:p>
            <w:pPr>
              <w:pStyle w:val="a3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</w:rPr>
            </w:pPr>
          </w:p>
        </w:tc>
        <w:tc>
          <w:tcPr>
            <w:tcW w:w="6628" w:type="dxa"/>
            <w:shd w:fill="auto"/>
          </w:tcPr>
          <w:p>
            <w:pPr>
              <w:pStyle w:val="a3"/>
              <w:ind w:firstLine="0"/>
              <w:spacing w:line="276" w:lineRule="auto"/>
              <w:rPr>
                <w:b/>
                <w:color w:val="auto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auto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auto"/>
                <w:sz w:val="28"/>
                <w:rFonts w:ascii="Times New Roman" w:hAnsi="Times New Roman"/>
              </w:rPr>
              <w:t xml:space="preserve">Arizachining toʻliq F.I.Sh.i</w:t>
              <w:fldChar w:fldCharType="end"/>
            </w:r>
            <w:r>
              <w:rPr>
                <w:b/>
                <w:color w:val="auto"/>
                <w:sz w:val="28"/>
                <w:rFonts w:ascii="Times New Roman" w:hAnsi="Times New Roman"/>
              </w:rPr>
              <w:t xml:space="preserve"> tomonidan</w:t>
            </w:r>
          </w:p>
        </w:tc>
      </w:tr>
      <w:tr>
        <w:tc>
          <w:tcPr>
            <w:tcW w:w="2376" w:type="dxa"/>
            <w:shd w:fill="auto"/>
          </w:tcPr>
          <w:p>
            <w:pPr>
              <w:pStyle w:val="a3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</w:rPr>
            </w:pPr>
          </w:p>
        </w:tc>
        <w:tc>
          <w:tcPr>
            <w:tcW w:w="567" w:type="dxa"/>
            <w:shd w:fill="auto"/>
          </w:tcPr>
          <w:p>
            <w:pPr>
              <w:pStyle w:val="a3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</w:rPr>
            </w:pPr>
          </w:p>
        </w:tc>
        <w:tc>
          <w:tcPr>
            <w:tcW w:w="6628" w:type="dxa"/>
            <w:shd w:fill="auto"/>
          </w:tcPr>
          <w:p>
            <w:pPr>
              <w:pStyle w:val="a3"/>
              <w:jc w:val="left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  <w:position w:val="7"/>
              </w:rPr>
            </w:pPr>
          </w:p>
          <w:p>
            <w:pPr>
              <w:pStyle w:val="a3"/>
              <w:jc w:val="left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</w:rPr>
            </w:pPr>
            <w:r>
              <w:rPr>
                <w:color w:val="auto"/>
                <w:sz w:val="28"/>
                <w:rFonts w:ascii="Times New Roman" w:hAnsi="Times New Roman"/>
                <w:position w:val="7"/>
              </w:rPr>
              <w:t xml:space="preserve">Pasport (ID karta) seriyasi va raqami:</w:t>
            </w:r>
            <w:r>
              <w:rPr>
                <w:color w:val="auto"/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color w:val="auto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color w:val="auto"/>
                <w:sz w:val="28"/>
                <w:rFonts w:ascii="Times New Roman" w:hAnsi="Times New Roman"/>
              </w:rPr>
              <w:t xml:space="preserve">Arizachining pasport (ID karta) seriyasi va raqami</w:t>
              <w:fldChar w:fldCharType="end"/>
            </w:r>
          </w:p>
        </w:tc>
      </w:tr>
      <w:tr>
        <w:tc>
          <w:tcPr>
            <w:tcW w:w="2376" w:type="dxa"/>
            <w:shd w:fill="auto"/>
          </w:tcPr>
          <w:p>
            <w:pPr>
              <w:pStyle w:val="a3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</w:rPr>
            </w:pPr>
          </w:p>
        </w:tc>
        <w:tc>
          <w:tcPr>
            <w:tcW w:w="567" w:type="dxa"/>
            <w:shd w:fill="auto"/>
          </w:tcPr>
          <w:p>
            <w:pPr>
              <w:pStyle w:val="a3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</w:rPr>
            </w:pPr>
          </w:p>
        </w:tc>
        <w:tc>
          <w:tcPr>
            <w:tcW w:w="6628" w:type="dxa"/>
            <w:shd w:fill="auto"/>
          </w:tcPr>
          <w:p>
            <w:pPr>
              <w:pStyle w:val="a3"/>
              <w:jc w:val="left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</w:rPr>
            </w:pPr>
            <w:r>
              <w:rPr>
                <w:color w:val="auto"/>
                <w:sz w:val="28"/>
                <w:rFonts w:ascii="Times New Roman" w:hAnsi="Times New Roman"/>
                <w:position w:val="7"/>
              </w:rPr>
              <w:t xml:space="preserve">Pasport (ID karta) berilgan sana: </w:t>
            </w:r>
            <w:r>
              <w:rPr>
                <w:vanish w:val="false"/>
                <w:color w:val="auto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color w:val="auto"/>
                <w:sz w:val="28"/>
                <w:rFonts w:ascii="Times New Roman" w:hAnsi="Times New Roman"/>
              </w:rPr>
              <w:t xml:space="preserve">Arizachiga pasport (ID karta) berilgan sana</w:t>
              <w:fldChar w:fldCharType="end"/>
            </w:r>
          </w:p>
        </w:tc>
      </w:tr>
      <w:tr>
        <w:tc>
          <w:tcPr>
            <w:tcW w:w="2376" w:type="dxa"/>
            <w:shd w:fill="auto"/>
          </w:tcPr>
          <w:p>
            <w:pPr>
              <w:pStyle w:val="a3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</w:rPr>
            </w:pPr>
          </w:p>
        </w:tc>
        <w:tc>
          <w:tcPr>
            <w:tcW w:w="567" w:type="dxa"/>
            <w:shd w:fill="auto"/>
          </w:tcPr>
          <w:p>
            <w:pPr>
              <w:pStyle w:val="a3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</w:rPr>
            </w:pPr>
          </w:p>
        </w:tc>
        <w:tc>
          <w:tcPr>
            <w:tcW w:w="6628" w:type="dxa"/>
            <w:shd w:fill="auto"/>
          </w:tcPr>
          <w:p>
            <w:pPr>
              <w:pStyle w:val="a3"/>
              <w:jc w:val="left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  <w:position w:val="7"/>
              </w:rPr>
            </w:pPr>
            <w:r>
              <w:rPr>
                <w:color w:val="auto"/>
                <w:sz w:val="28"/>
                <w:rFonts w:ascii="Times New Roman" w:hAnsi="Times New Roman"/>
                <w:position w:val="7"/>
              </w:rPr>
              <w:t xml:space="preserve">Pasport (ID karta) bergan organning nomi: </w:t>
            </w:r>
            <w:r>
              <w:rPr>
                <w:vanish w:val="false"/>
                <w:color w:val="auto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color w:val="auto"/>
                <w:sz w:val="28"/>
                <w:rFonts w:ascii="Times New Roman" w:hAnsi="Times New Roman"/>
              </w:rPr>
              <w:t xml:space="preserve">Arizachiga pasport (ID karta) bergan organning nomi</w:t>
              <w:fldChar w:fldCharType="end"/>
            </w:r>
          </w:p>
        </w:tc>
      </w:tr>
      <w:tr>
        <w:tc>
          <w:tcPr>
            <w:tcW w:w="2376" w:type="dxa"/>
            <w:shd w:fill="auto"/>
          </w:tcPr>
          <w:p>
            <w:pPr>
              <w:pStyle w:val="a3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</w:rPr>
            </w:pPr>
          </w:p>
        </w:tc>
        <w:tc>
          <w:tcPr>
            <w:tcW w:w="567" w:type="dxa"/>
            <w:shd w:fill="auto"/>
          </w:tcPr>
          <w:p>
            <w:pPr>
              <w:pStyle w:val="a3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</w:rPr>
            </w:pPr>
          </w:p>
        </w:tc>
        <w:tc>
          <w:tcPr>
            <w:tcW w:w="6628" w:type="dxa"/>
            <w:shd w:fill="auto"/>
          </w:tcPr>
          <w:p>
            <w:pPr>
              <w:pStyle w:val="a3"/>
              <w:jc w:val="left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  <w:position w:val="7"/>
              </w:rPr>
            </w:pPr>
            <w:r>
              <w:rPr>
                <w:color w:val="auto"/>
                <w:sz w:val="28"/>
                <w:rFonts w:ascii="Times New Roman" w:hAnsi="Times New Roman"/>
              </w:rPr>
              <w:t xml:space="preserve">Sugʻurta polisi seriyasi va raqami: </w:t>
            </w:r>
            <w:r>
              <w:rPr>
                <w:vanish w:val="false"/>
                <w:color w:val="auto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color w:val="auto"/>
                <w:sz w:val="28"/>
                <w:rFonts w:ascii="Times New Roman" w:hAnsi="Times New Roman"/>
              </w:rPr>
              <w:t xml:space="preserve">Majburiy sugʻurta qilish boʻyicha sugʻurta polisi seriyasi va raqami</w:t>
              <w:fldChar w:fldCharType="end"/>
            </w:r>
          </w:p>
        </w:tc>
      </w:tr>
      <w:tr>
        <w:tc>
          <w:tcPr>
            <w:tcW w:w="2376" w:type="dxa"/>
            <w:shd w:fill="auto"/>
          </w:tcPr>
          <w:p>
            <w:pPr>
              <w:pStyle w:val="a3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</w:rPr>
            </w:pPr>
          </w:p>
        </w:tc>
        <w:tc>
          <w:tcPr>
            <w:tcW w:w="567" w:type="dxa"/>
            <w:shd w:fill="auto"/>
          </w:tcPr>
          <w:p>
            <w:pPr>
              <w:pStyle w:val="a3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</w:rPr>
            </w:pPr>
          </w:p>
        </w:tc>
        <w:tc>
          <w:tcPr>
            <w:tcW w:w="6628" w:type="dxa"/>
            <w:shd w:fill="auto"/>
          </w:tcPr>
          <w:p>
            <w:pPr>
              <w:pStyle w:val="a3"/>
              <w:jc w:val="left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</w:rPr>
            </w:pPr>
            <w:r>
              <w:rPr>
                <w:color w:val="auto"/>
                <w:sz w:val="28"/>
                <w:rFonts w:ascii="Times New Roman" w:hAnsi="Times New Roman"/>
              </w:rPr>
              <w:t xml:space="preserve">Sugʻurta polisi berilgan sana: </w:t>
            </w:r>
            <w:r>
              <w:rPr>
                <w:vanish w:val="false"/>
                <w:color w:val="auto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color w:val="auto"/>
                <w:sz w:val="28"/>
                <w:rFonts w:ascii="Times New Roman" w:hAnsi="Times New Roman"/>
              </w:rPr>
              <w:t xml:space="preserve">Majburiy sugʻurta qilish boʻyicha sugʻurta polisi berilgan sana</w:t>
              <w:fldChar w:fldCharType="end"/>
            </w:r>
          </w:p>
        </w:tc>
      </w:tr>
    </w:tbl>
    <w:p>
      <w:pPr>
        <w:pStyle w:val="a3"/>
        <w:ind w:firstLine="1985"/>
        <w:spacing w:line="276" w:lineRule="auto"/>
        <w:rPr>
          <w:color w:val="auto"/>
          <w:sz w:val="28"/>
          <w:rFonts w:ascii="Times New Roman" w:hAnsi="Times New Roman"/>
        </w:rPr>
      </w:pPr>
    </w:p>
    <w:p>
      <w:pPr>
        <w:pStyle w:val="8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Sugʻurta tovonini toʻlash toʻgʻrisida </w:t>
        <w:br/>
        <w:t>ARIZA</w:t>
      </w:r>
    </w:p>
    <w:p>
      <w:pPr>
        <w:pStyle w:val="a3"/>
        <w:spacing w:line="276" w:lineRule="auto"/>
        <w:rPr>
          <w:color w:val="auto"/>
          <w:sz w:val="28"/>
          <w:rFonts w:ascii="Times New Roman" w:hAnsi="Times New Roman"/>
        </w:rPr>
      </w:pPr>
      <w:r>
        <w:rPr>
          <w:color w:val="auto"/>
          <w:sz w:val="28"/>
          <w:rFonts w:ascii="Times New Roman" w:hAnsi="Times New Roman"/>
        </w:rPr>
        <w:t xml:space="preserve">Ushbu bilan ish beruvchining fuqarolik javobgarligini majburiy sugʻurta qilish boʻyicha </w:t>
      </w:r>
      <w:r>
        <w:rPr>
          <w:vanish w:val="false"/>
          <w:color w:val="auto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auto"/>
          <w:sz w:val="28"/>
          <w:rFonts w:ascii="Times New Roman" w:hAnsi="Times New Roman"/>
        </w:rPr>
        <w:t xml:space="preserve">Fuqarolik javobgarligini majburiy sugʻurta qilish boʻyicha shartnoma tuzilgan sana</w:t>
        <w:fldChar w:fldCharType="end"/>
      </w:r>
      <w:r>
        <w:rPr>
          <w:color w:val="auto"/>
          <w:sz w:val="28"/>
          <w:rFonts w:ascii="Times New Roman" w:hAnsi="Times New Roman"/>
        </w:rPr>
        <w:t xml:space="preserve">dagi </w:t>
      </w:r>
      <w:r>
        <w:rPr>
          <w:vanish w:val="false"/>
          <w:color w:val="auto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auto"/>
          <w:sz w:val="28"/>
          <w:rFonts w:ascii="Times New Roman" w:hAnsi="Times New Roman"/>
        </w:rPr>
        <w:t xml:space="preserve">Fuqarolik javobgarligini majburiy sugʻurta qilish boʻyicha tuzilgan shartnoma raqami</w:t>
        <w:fldChar w:fldCharType="end"/>
      </w:r>
      <w:r>
        <w:rPr>
          <w:color w:val="auto"/>
          <w:sz w:val="28"/>
          <w:rFonts w:ascii="Times New Roman" w:hAnsi="Times New Roman"/>
        </w:rPr>
        <w:t xml:space="preserve">-son shartnomaga koʻra sugʻurta hodisasi deb eʼtirof etilishi mumkin boʻlgan hodisa yuz berganligini maʼlum qilaman.</w:t>
      </w:r>
    </w:p>
    <w:p>
      <w:pPr>
        <w:pStyle w:val="a3"/>
        <w:spacing w:line="276" w:lineRule="auto"/>
        <w:rPr>
          <w:color w:val="auto"/>
          <w:sz w:val="28"/>
          <w:rFonts w:ascii="Times New Roman" w:hAnsi="Times New Roman"/>
        </w:rPr>
      </w:pPr>
      <w:r>
        <w:rPr>
          <w:color w:val="auto"/>
          <w:sz w:val="28"/>
          <w:rFonts w:ascii="Times New Roman" w:hAnsi="Times New Roman"/>
        </w:rPr>
        <w:t xml:space="preserve">Hodisaning sabablari va holatlari toʻgʻrisida quyidagilarni maʼlum qilaman: </w:t>
      </w:r>
    </w:p>
    <w:p>
      <w:pPr>
        <w:pStyle w:val="a3"/>
        <w:spacing w:line="276" w:lineRule="auto"/>
        <w:rPr>
          <w:color w:val="auto"/>
          <w:sz w:val="28"/>
          <w:rFonts w:ascii="Times New Roman" w:hAnsi="Times New Roman"/>
        </w:rPr>
      </w:pPr>
      <w:r>
        <w:rPr>
          <w:color w:val="auto"/>
          <w:sz w:val="28"/>
          <w:rFonts w:ascii="Times New Roman" w:hAnsi="Times New Roman"/>
        </w:rPr>
        <w:t xml:space="preserve">Men </w:t>
      </w:r>
      <w:r>
        <w:rPr>
          <w:vanish w:val="false"/>
          <w:color w:val="auto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auto"/>
          <w:sz w:val="28"/>
          <w:rFonts w:ascii="Times New Roman" w:hAnsi="Times New Roman"/>
        </w:rPr>
        <w:t xml:space="preserve">Sugʻurta hodisasi deb eʼtirof etiladigan hodisa</w:t>
        <w:fldChar w:fldCharType="end"/>
      </w:r>
      <w:r>
        <w:rPr>
          <w:color w:val="auto"/>
          <w:sz w:val="28"/>
          <w:rFonts w:ascii="Times New Roman" w:hAnsi="Times New Roman"/>
        </w:rPr>
        <w:t xml:space="preserve"> sugʻurta hodisasiga duch keldim. </w:t>
      </w:r>
    </w:p>
    <w:p>
      <w:pPr>
        <w:pStyle w:val="a3"/>
        <w:spacing w:line="276" w:lineRule="auto"/>
        <w:rPr>
          <w:color w:val="auto"/>
          <w:sz w:val="28"/>
          <w:rFonts w:ascii="Times New Roman" w:hAnsi="Times New Roman"/>
        </w:rPr>
      </w:pPr>
      <w:r>
        <w:rPr>
          <w:color w:val="auto"/>
          <w:sz w:val="28"/>
          <w:rFonts w:ascii="Times New Roman" w:hAnsi="Times New Roman"/>
        </w:rPr>
        <w:t xml:space="preserve">Hodisaning sanasi va vaqti: </w:t>
      </w:r>
      <w:r>
        <w:rPr>
          <w:vanish w:val="false"/>
          <w:color w:val="auto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color w:val="auto"/>
          <w:sz w:val="28"/>
          <w:rFonts w:ascii="Times New Roman" w:hAnsi="Times New Roman"/>
        </w:rPr>
        <w:t xml:space="preserve">Hodisaning sanasi va vaqti </w:t>
        <w:fldChar w:fldCharType="end"/>
      </w:r>
    </w:p>
    <w:p>
      <w:pPr>
        <w:pStyle w:val="a3"/>
        <w:spacing w:line="276" w:lineRule="auto"/>
        <w:rPr>
          <w:color w:val="auto"/>
          <w:sz w:val="28"/>
          <w:rFonts w:ascii="Times New Roman" w:hAnsi="Times New Roman"/>
        </w:rPr>
      </w:pPr>
      <w:r>
        <w:rPr>
          <w:color w:val="auto"/>
          <w:sz w:val="28"/>
          <w:rFonts w:ascii="Times New Roman" w:hAnsi="Times New Roman"/>
        </w:rPr>
        <w:t xml:space="preserve">Hodisaning joyi:  </w:t>
      </w:r>
      <w:r>
        <w:rPr>
          <w:vanish w:val="false"/>
          <w:color w:val="auto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color w:val="auto"/>
          <w:sz w:val="28"/>
          <w:rFonts w:ascii="Times New Roman" w:hAnsi="Times New Roman"/>
        </w:rPr>
        <w:t xml:space="preserve">Hodisa sodir boʻlgan joy</w:t>
        <w:fldChar w:fldCharType="end"/>
      </w:r>
    </w:p>
    <w:p>
      <w:pPr>
        <w:pStyle w:val="a3"/>
        <w:spacing w:line="276" w:lineRule="auto"/>
        <w:rPr>
          <w:color w:val="auto"/>
          <w:sz w:val="28"/>
          <w:rFonts w:ascii="Times New Roman" w:hAnsi="Times New Roman"/>
        </w:rPr>
      </w:pPr>
      <w:r>
        <w:rPr>
          <w:color w:val="auto"/>
          <w:sz w:val="28"/>
          <w:rFonts w:ascii="Times New Roman" w:hAnsi="Times New Roman"/>
        </w:rPr>
        <w:t xml:space="preserve">Hodisa toʻgʻrisida </w:t>
      </w:r>
      <w:r>
        <w:rPr>
          <w:vanish w:val="false"/>
          <w:color w:val="auto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color w:val="auto"/>
          <w:sz w:val="28"/>
          <w:rFonts w:ascii="Times New Roman" w:hAnsi="Times New Roman"/>
        </w:rPr>
        <w:t xml:space="preserve">Hodisa toʻgʻrisida murojaat qilingan tashkilot nomi</w:t>
        <w:fldChar w:fldCharType="end"/>
      </w:r>
      <w:r>
        <w:rPr>
          <w:color w:val="auto"/>
          <w:sz w:val="28"/>
          <w:rFonts w:ascii="Times New Roman" w:hAnsi="Times New Roman"/>
        </w:rPr>
        <w:t xml:space="preserve">ga murojaat qilingan</w:t>
      </w:r>
    </w:p>
    <w:p>
      <w:pPr>
        <w:pStyle w:val="a3"/>
        <w:spacing w:line="276" w:lineRule="auto"/>
        <w:rPr>
          <w:color w:val="auto"/>
          <w:sz w:val="28"/>
          <w:rFonts w:ascii="Times New Roman" w:hAnsi="Times New Roman"/>
        </w:rPr>
      </w:pPr>
      <w:r>
        <w:rPr>
          <w:color w:val="auto"/>
          <w:sz w:val="28"/>
          <w:rFonts w:ascii="Times New Roman" w:hAnsi="Times New Roman"/>
        </w:rPr>
        <w:t xml:space="preserve">Hodisaning holatlari quyidagicha: </w:t>
      </w:r>
      <w:r>
        <w:rPr>
          <w:vanish w:val="false"/>
          <w:color w:val="auto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color w:val="auto"/>
          <w:sz w:val="28"/>
          <w:rFonts w:ascii="Times New Roman" w:hAnsi="Times New Roman"/>
        </w:rPr>
        <w:t xml:space="preserve">Hodisaning batafsil holatlari</w:t>
        <w:fldChar w:fldCharType="end"/>
      </w:r>
    </w:p>
    <w:p>
      <w:pPr>
        <w:pStyle w:val="a3"/>
        <w:spacing w:line="276" w:lineRule="auto"/>
        <w:rPr>
          <w:color w:val="auto"/>
          <w:sz w:val="28"/>
          <w:rFonts w:ascii="Times New Roman" w:hAnsi="Times New Roman"/>
        </w:rPr>
      </w:pPr>
      <w:r>
        <w:rPr>
          <w:color w:val="auto"/>
          <w:sz w:val="28"/>
          <w:rFonts w:ascii="Times New Roman" w:hAnsi="Times New Roman"/>
        </w:rPr>
        <w:t xml:space="preserve">Ushbu hodisa boʻyicha haqqoniy va menga maʼlum boʻlgan barcha maʼlumotlarni xabar qildim.</w:t>
      </w:r>
    </w:p>
    <w:p>
      <w:pPr>
        <w:pStyle w:val="a3"/>
        <w:spacing w:line="276" w:lineRule="auto"/>
        <w:rPr>
          <w:color w:val="auto"/>
          <w:sz w:val="28"/>
          <w:rFonts w:ascii="Times New Roman" w:hAnsi="Times New Roman"/>
        </w:rPr>
      </w:pPr>
    </w:p>
    <w:tbl>
      <w:tblPr>
        <w:tblW w:w="0" w:type="auto"/>
      </w:tblPr>
      <w:tblGrid>
        <w:gridCol w:w="3115"/>
        <w:gridCol w:w="3170"/>
        <w:gridCol w:w="3070"/>
      </w:tblGrid>
      <w:tr>
        <w:tc>
          <w:tcPr>
            <w:tcW w:w="3190" w:type="dxa"/>
            <w:shd w:fill="auto"/>
          </w:tcPr>
          <w:p>
            <w:pPr>
              <w:pStyle w:val="a3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</w:rPr>
            </w:pPr>
            <w:r>
              <w:rPr>
                <w:vanish w:val="false"/>
                <w:color w:val="auto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color w:val="auto"/>
                <w:sz w:val="28"/>
                <w:rFonts w:ascii="Times New Roman" w:hAnsi="Times New Roman"/>
              </w:rPr>
              <w:t xml:space="preserve">Arizachining toʻliq F.I.Sh.i</w:t>
              <w:fldChar w:fldCharType="end"/>
            </w:r>
          </w:p>
        </w:tc>
        <w:tc>
          <w:tcPr>
            <w:tcW w:w="3190" w:type="dxa"/>
            <w:shd w:fill="auto"/>
          </w:tcPr>
          <w:p>
            <w:pPr>
              <w:pStyle w:val="a3"/>
              <w:jc w:val="center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</w:rPr>
            </w:pPr>
            <w:r>
              <w:rPr>
                <w:color w:val="auto"/>
                <w:sz w:val="28"/>
                <w:rFonts w:ascii="Times New Roman" w:hAnsi="Times New Roman"/>
              </w:rPr>
              <w:t>___________________</w:t>
            </w:r>
          </w:p>
          <w:p>
            <w:pPr>
              <w:pStyle w:val="a3"/>
              <w:jc w:val="center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</w:rPr>
            </w:pPr>
            <w:r>
              <w:rPr>
                <w:color w:val="auto"/>
                <w:sz w:val="28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3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</w:rPr>
            </w:pPr>
          </w:p>
          <w:p>
            <w:pPr>
              <w:pStyle w:val="a3"/>
              <w:ind w:firstLine="0"/>
              <w:spacing w:line="276" w:lineRule="auto"/>
              <w:rPr>
                <w:color w:val="auto"/>
                <w:sz w:val="28"/>
                <w:rFonts w:ascii="Times New Roman" w:hAnsi="Times New Roman"/>
              </w:rPr>
            </w:pPr>
            <w:r>
              <w:rPr>
                <w:color w:val="auto"/>
                <w:sz w:val="28"/>
                <w:rFonts w:ascii="Times New Roman" w:hAnsi="Times New Roman"/>
              </w:rPr>
              <w:t xml:space="preserve">Sana: </w:t>
            </w:r>
            <w:r>
              <w:rPr>
                <w:vanish w:val="false"/>
                <w:color w:val="auto"/>
                <w:sz w:val="28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</w:r>
            <w:r>
              <w:rPr>
                <w:vanish w:val="false"/>
                <w:color w:val="auto"/>
                <w:sz w:val="28"/>
                <w:rFonts w:ascii="Times New Roman" w:hAnsi="Times New Roman"/>
              </w:rPr>
              <w:t xml:space="preserve">Hodisa yuzasidan ariza berilgan sana</w:t>
              <w:fldChar w:fldCharType="end"/>
            </w:r>
          </w:p>
        </w:tc>
      </w:tr>
    </w:tbl>
    <w:p>
      <w:pPr>
        <w:pStyle w:val="a3"/>
        <w:spacing w:line="276" w:lineRule="auto"/>
        <w:rPr>
          <w:color w:val="auto"/>
          <w:sz w:val="28"/>
          <w:rFonts w:ascii="Times New Roman" w:hAnsi="Times New Roman"/>
        </w:rPr>
      </w:pPr>
    </w:p>
    <w:p>
      <w:pPr>
        <w:pStyle w:val="a3"/>
        <w:spacing w:line="276" w:lineRule="auto"/>
        <w:rPr>
          <w:color w:val="auto"/>
          <w:sz w:val="28"/>
          <w:rFonts w:ascii="Times New Roman" w:hAnsi="Times New Roman"/>
        </w:rPr>
      </w:pPr>
      <w:r>
        <w:rPr>
          <w:color w:val="auto"/>
          <w:sz w:val="28"/>
          <w:rFonts w:ascii="Times New Roman" w:hAnsi="Times New Roman"/>
        </w:rPr>
        <w:t xml:space="preserve">Ushbu arizaga ilova qilingan hujjatlar roʻyxati:</w:t>
      </w:r>
    </w:p>
    <w:p>
      <w:pPr>
        <w:pStyle w:val="a3"/>
        <w:spacing w:line="276" w:lineRule="auto"/>
        <w:rPr>
          <w:color w:val="auto"/>
          <w:sz w:val="28"/>
          <w:rFonts w:ascii="Times New Roman" w:hAnsi="Times New Roman"/>
        </w:rPr>
      </w:pPr>
      <w:r>
        <w:rPr>
          <w:vanish w:val="false"/>
          <w:color w:val="auto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Arizaga ilova qilingan hujjatlar</w:t>
      </w:r>
      <w:r>
        <w:rPr>
          <w:vanish w:val="false"/>
        </w:rPr>
        <w:fldChar w:fldCharType="end"/>
      </w:r>
    </w:p>
    <w:sectPr>
      <w:type w:val="continuous"/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Uz">
    <w:charset w:val="00"/>
    <w:family w:val="auto"/>
    <w:pitch w:val="variable"/>
    <w:sig w:usb0="00000207" w:usb1="00000000" w:usb2="00000000" w:usb3="00000000" w:csb0="0000001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952"/>
    <w:rsid w:val="000B30D9"/>
    <w:rsid w:val="00386952"/>
    <w:rsid w:val="00752E69"/>
    <w:rsid w:val="0082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B0ADCC-F99E-4F29-AC8B-0420B9756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A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22A26"/>
    <w:pPr>
      <w:autoSpaceDE w:val="0"/>
      <w:autoSpaceDN w:val="0"/>
      <w:adjustRightInd w:val="0"/>
      <w:ind w:firstLine="425"/>
      <w:jc w:val="both"/>
    </w:pPr>
    <w:rPr>
      <w:rFonts w:ascii="AntiquaUz" w:hAnsi="AntiquaUz"/>
      <w:color w:val="000000"/>
      <w:sz w:val="22"/>
      <w:szCs w:val="22"/>
    </w:rPr>
  </w:style>
  <w:style w:type="character" w:customStyle="1" w:styleId="a4">
    <w:name w:val="Основной текст Знак"/>
    <w:basedOn w:val="a0"/>
    <w:link w:val="a3"/>
    <w:rsid w:val="00822A26"/>
    <w:rPr>
      <w:rFonts w:ascii="AntiquaUz" w:eastAsia="Times New Roman" w:hAnsi="AntiquaUz" w:cs="Times New Roman"/>
      <w:color w:val="000000"/>
      <w:lang w:eastAsia="ru-RU"/>
    </w:rPr>
  </w:style>
  <w:style w:type="paragraph" w:customStyle="1" w:styleId="8">
    <w:name w:val="по центру 8"/>
    <w:basedOn w:val="a3"/>
    <w:rsid w:val="00822A26"/>
    <w:pPr>
      <w:spacing w:before="283" w:after="283"/>
      <w:ind w:firstLine="0"/>
      <w:jc w:val="center"/>
    </w:pPr>
    <w:rPr>
      <w:b/>
      <w:b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2</cp:revision>
  <dcterms:created xsi:type="dcterms:W3CDTF">2025-02-06T05:52:00Z</dcterms:created>
  <dcterms:modified xsi:type="dcterms:W3CDTF">2025-02-06T05:53:00Z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Ariza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Sugʻurtalovchining toʻliq nomi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Arizachining toʻliq F.I.Sh.i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Arizachining pasport (ID karta) seriyasi va raqami</w:name>
    <w:value w:hidden="false">
      <w:unit w:active="false"/>
    </w:value>
  </w:element>
  <w:element w:id="5" w:kind="variable" w:type="string" w:valueMode="normal" w:required="false" w:groupID="1">
    <w:identifier xml:space="preserve">ID5</w:identifier>
    <w:name xml:space="preserve">Arizachiga pasport (ID karta) berilgan sana</w:name>
    <w:value w:hidden="false">
      <w:unit w:active="false"/>
    </w:value>
  </w:element>
  <w:element w:id="6" w:kind="variable" w:type="string" w:valueMode="normal" w:required="false" w:groupID="1">
    <w:identifier xml:space="preserve">ID6</w:identifier>
    <w:name xml:space="preserve">Arizachiga pasport (ID karta) bergan organning nomi</w:name>
    <w:value w:hidden="false">
      <w:unit w:active="false"/>
    </w:value>
  </w:element>
  <w:element w:id="7" w:kind="variable" w:type="string" w:valueMode="normal" w:required="false" w:groupID="1">
    <w:identifier xml:space="preserve">ID7</w:identifier>
    <w:name xml:space="preserve">Majburiy sugʻurta qilish boʻyicha sugʻurta polisi seriyasi va raqami</w:name>
    <w:value w:hidden="false">
      <w:unit w:active="false"/>
    </w:value>
  </w:element>
  <w:element w:id="8" w:kind="variable" w:type="string" w:valueMode="normal" w:required="false" w:groupID="1">
    <w:identifier xml:space="preserve">ID8</w:identifier>
    <w:name xml:space="preserve">Majburiy sugʻurta qilish boʻyicha sugʻurta polisi berilgan sana</w:name>
    <w:value w:hidden="false">
      <w:unit w:active="false"/>
    </w:value>
  </w:element>
  <w:element w:id="10" w:kind="category" w:type="string" w:valueMode="normal" w:required="false" w:groupID="10">
    <w:identifier xml:space="preserve">ID10</w:identifier>
    <w:name xml:space="preserve">Ariza mazmuni</w:name>
    <w:value w:hidden="true">
      <w:unit w:active="false"/>
    </w:value>
  </w:element>
  <w:element w:id="11" w:kind="variable" w:type="string" w:valueMode="normal" w:required="false" w:groupID="10">
    <w:identifier xml:space="preserve">ID11</w:identifier>
    <w:name xml:space="preserve">Fuqarolik javobgarligini majburiy sugʻurta qilish boʻyicha shartnoma tuzilgan sana</w:name>
    <w:value w:hidden="false">
      <w:unit w:active="false"/>
    </w:value>
  </w:element>
  <w:element w:id="12" w:kind="variable" w:type="string" w:valueMode="normal" w:required="false" w:groupID="10">
    <w:identifier xml:space="preserve">ID12</w:identifier>
    <w:name xml:space="preserve">Fuqarolik javobgarligini majburiy sugʻurta qilish boʻyicha tuzilgan shartnoma raqami</w:name>
    <w:value w:hidden="false">
      <w:unit w:active="false"/>
    </w:value>
  </w:element>
  <w:element w:id="13" w:kind="variable" w:type="string" w:valueMode="normal" w:required="false" w:groupID="10">
    <w:identifier xml:space="preserve">ID13</w:identifier>
    <w:name xml:space="preserve">Sugʻurta hodisasi deb eʼtirof etiladigan hodisa</w:name>
    <w:value w:hidden="false">
      <w:unit w:active="false"/>
    </w:value>
  </w:element>
  <w:element w:id="14" w:kind="variable" w:type="string" w:valueMode="normal" w:required="false" w:groupID="10">
    <w:identifier xml:space="preserve">ID14</w:identifier>
    <w:name xml:space="preserve">Hodisaning sanasi va vaqti </w:name>
    <w:value w:hidden="false">
      <w:unit w:active="false"/>
    </w:value>
  </w:element>
  <w:element w:id="15" w:kind="variable" w:type="string" w:valueMode="normal" w:required="false" w:groupID="10">
    <w:identifier xml:space="preserve">ID15</w:identifier>
    <w:name xml:space="preserve">Hodisa sodir boʻlgan joy</w:name>
    <w:value w:hidden="false">
      <w:unit w:active="false"/>
    </w:value>
  </w:element>
  <w:element w:id="16" w:kind="variable" w:type="string" w:valueMode="normal" w:required="false" w:groupID="10">
    <w:identifier xml:space="preserve">ID16</w:identifier>
    <w:name xml:space="preserve">Hodisa toʻgʻrisida murojaat qilingan tashkilot nomi</w:name>
    <w:value w:hidden="false">
      <w:unit w:active="false"/>
    </w:value>
  </w:element>
  <w:element w:id="17" w:kind="variable" w:type="string" w:valueMode="normal" w:required="false" w:groupID="10">
    <w:identifier xml:space="preserve">ID17</w:identifier>
    <w:name xml:space="preserve">Hodisaning batafsil holatlari</w:name>
    <w:value w:hidden="false">
      <w:unit w:active="false"/>
    </w:value>
  </w:element>
  <w:element w:id="18" w:kind="variable" w:type="string" w:valueMode="normal" w:required="false" w:groupID="10">
    <w:identifier xml:space="preserve">ID18</w:identifier>
    <w:name xml:space="preserve">Hodisa yuzasidan ariza berilgan sana</w:name>
    <w:value w:hidden="false">
      <w:unit w:active="false"/>
    </w:value>
  </w:element>
  <w:element w:id="19" w:kind="variable" w:type="string" w:valueMode="normal" w:required="false" w:groupID="10">
    <w:identifier xml:space="preserve">ID19</w:identifier>
    <w:name xml:space="preserve">Arizaga ilova qilingan hujjatlar</w:name>
    <w:comment xml:space="preserve">Izoh: ushbu bandda arizaga ilova qilingan hujjatlar nomi yoziladi</w:comment>
    <w:value w:hidden="false">
      <w:unit w:active="false"/>
    </w:value>
  </w:element>
</w:structure>
</file>