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Pr>
      </w:pPr>
    </w:p>
    <w:tbl>
      <w:tblPr>
        <w:tblW w:w="9306" w:type="dxa"/>
        <w:tblpPr w:horzAnchor="margin" w:vertAnchor="page" w:tblpY="636" w:leftFromText="180" w:rightFromText="180"/>
        <w:tblCellMar>
          <w:left w:w="0" w:type="dxa"/>
          <w:right w:w="0" w:type="dxa"/>
        </w:tblCellMar>
        <w:tblOverlap w:val="never"/>
        <w:shd w:fill="ffffff"/>
      </w:tblPr>
      <w:tblGrid>
        <w:gridCol w:w="3256"/>
        <w:gridCol w:w="2551"/>
        <w:gridCol w:w="3499"/>
      </w:tblGrid>
      <w:tr>
        <w:trPr>
          <w:trHeight w:val="264"/>
        </w:trPr>
        <w:tc>
          <w:tcPr>
            <w:tcW w:w="9306" w:type="dxa"/>
            <w:gridSpan w:val="3"/>
            <w:shd w:fill="ffffff"/>
            <w:tcMar>
              <w:left w:w="30" w:type="dxa"/>
              <w:top w:w="15" w:type="dxa"/>
              <w:right w:w="15" w:type="dxa"/>
              <w:bottom w:w="15" w:type="dxa"/>
            </w:tcMar>
          </w:tcPr>
          <w:p>
            <w:pPr>
              <w:jc w:val="center"/>
              <w:rPr>
                <w:color w:val="000000"/>
                <w:sz w:val="24"/>
              </w:rPr>
            </w:pPr>
            <w:r>
              <w:rPr>
                <w:color w:val="000000"/>
                <w:sz w:val="24"/>
              </w:rPr>
              <w:t xml:space="preserve">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Talabnoma oluvchi tashkilot nomi va tashkiliy-huquqiy shakli</w:t>
              <w:fldChar w:fldCharType="end"/>
            </w:r>
            <w:r>
              <w:rPr>
                <w:color w:val="000000"/>
                <w:sz w:val="24"/>
              </w:rPr>
              <w:t>ga</w:t>
            </w:r>
          </w:p>
          <w:p>
            <w:pPr>
              <w:jc w:val="center"/>
              <w:rPr>
                <w:color w:val="000000"/>
                <w:sz w:val="24"/>
              </w:rPr>
            </w:pPr>
            <w:r>
              <w:rPr>
                <w:color w:val="000000"/>
                <w:sz w:val="24"/>
              </w:rPr>
              <w:t xml:space="preserve">                                                               Manzil: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Talabnoma oluvchi tashkilotning manzili</w:t>
              <w:fldChar w:fldCharType="end"/>
            </w:r>
          </w:p>
          <w:p>
            <w:pPr>
              <w:jc w:val="center"/>
              <w:rPr>
                <w:color w:val="000000"/>
                <w:sz w:val="24"/>
              </w:rPr>
            </w:pPr>
          </w:p>
          <w:p>
            <w:pPr>
              <w:jc w:val="center"/>
              <w:rPr>
                <w:color w:val="000000"/>
                <w:sz w:val="24"/>
              </w:rPr>
            </w:pPr>
          </w:p>
          <w:p>
            <w:pPr>
              <w:jc w:val="center"/>
              <w:rPr>
                <w:b/>
                <w:color w:val="000000"/>
                <w:sz w:val="24"/>
              </w:rPr>
            </w:pPr>
            <w:r>
              <w:rPr>
                <w:b/>
                <w:color w:val="000000"/>
                <w:sz w:val="24"/>
              </w:rPr>
              <w:t>TALABNOMA</w:t>
            </w:r>
          </w:p>
          <w:p>
            <w:pPr>
              <w:jc w:val="center"/>
              <w:contextualSpacing/>
              <w:rPr>
                <w:b/>
                <w:i/>
                <w:color w:val="000000"/>
                <w:sz w:val="24"/>
              </w:rPr>
            </w:pPr>
            <w:r>
              <w:rPr>
                <w:b/>
                <w:i/>
                <w:color w:val="000000"/>
                <w:sz w:val="24"/>
              </w:rPr>
              <w:t xml:space="preserve">Lizing shartnomasini muddatidan oldin bekor qilish, asosiy qarz va unga hisoblangan penyani undirish hamda lizing ob’ektini qaytarish to‘g‘risida</w:t>
            </w:r>
          </w:p>
          <w:p>
            <w:pPr>
              <w:jc w:val="center"/>
              <w:contextualSpacing/>
              <w:rPr>
                <w:b/>
                <w:i/>
                <w:color w:val="000000"/>
                <w:sz w:val="24"/>
              </w:rPr>
            </w:pPr>
          </w:p>
          <w:p>
            <w:pPr>
              <w:rPr>
                <w:color w:val="000000"/>
                <w:sz w:val="12"/>
              </w:rPr>
            </w:pPr>
          </w:p>
        </w:tc>
      </w:tr>
      <w:tr>
        <w:trPr>
          <w:trHeight w:val="264"/>
        </w:trPr>
        <w:tc>
          <w:tcPr>
            <w:tcW w:w="3256" w:type="dxa"/>
            <w:shd w:fill="ffffff"/>
            <w:tcMar>
              <w:left w:w="30" w:type="dxa"/>
              <w:top w:w="15" w:type="dxa"/>
              <w:right w:w="15" w:type="dxa"/>
              <w:bottom w:w="15" w:type="dxa"/>
            </w:tcMar>
          </w:tcPr>
          <w:p>
            <w:pPr>
              <w:rPr>
                <w:color w:val="ff0000"/>
                <w:sz w:val="24"/>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w:t>
              <w:fldChar w:fldCharType="end"/>
            </w:r>
            <w:r>
              <w:rPr>
                <w:color w:val="000000"/>
                <w:sz w:val="24"/>
              </w:rPr>
              <w:t xml:space="preserve">  tumani</w:t>
            </w:r>
          </w:p>
        </w:tc>
        <w:tc>
          <w:tcPr>
            <w:tcW w:w="2551" w:type="dxa"/>
            <w:shd w:fill="ffffff"/>
            <w:tcMar>
              <w:left w:w="30" w:type="dxa"/>
              <w:top w:w="15" w:type="dxa"/>
              <w:right w:w="15" w:type="dxa"/>
              <w:bottom w:w="15" w:type="dxa"/>
            </w:tcMar>
          </w:tcPr>
          <w:p>
            <w:pPr>
              <w:jc w:val="center"/>
              <w:rPr>
                <w:color w:val="ff0000"/>
                <w:sz w:val="24"/>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Talabnoma raqami   </w:t>
              <w:fldChar w:fldCharType="end"/>
            </w:r>
            <w:r>
              <w:rPr>
                <w:color w:val="000000"/>
                <w:sz w:val="24"/>
              </w:rPr>
              <w:t>-son</w:t>
            </w:r>
          </w:p>
        </w:tc>
        <w:tc>
          <w:tcPr>
            <w:tcW w:w="3499" w:type="dxa"/>
            <w:shd w:fill="ffffff"/>
            <w:tcMar>
              <w:left w:w="30" w:type="dxa"/>
              <w:top w:w="15" w:type="dxa"/>
              <w:right w:w="15" w:type="dxa"/>
              <w:bottom w:w="15" w:type="dxa"/>
            </w:tcMar>
          </w:tcPr>
          <w:p>
            <w:pPr>
              <w:jc w:val="right"/>
              <w:rPr>
                <w:color w:val="000000"/>
                <w:sz w:val="24"/>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Talabnoma tuzilgan vaqt</w:t>
              <w:fldChar w:fldCharType="end"/>
            </w:r>
            <w:r>
              <w:rPr>
                <w:color w:val="000000"/>
                <w:sz w:val="24"/>
              </w:rPr>
              <w:t xml:space="preserve"> yil</w:t>
            </w:r>
          </w:p>
        </w:tc>
      </w:tr>
    </w:tbl>
    <w:p>
      <w:pPr>
        <w:ind w:firstLine="708"/>
        <w:spacing w:line="276" w:lineRule="auto"/>
        <w:rPr>
          <w:b/>
          <w:sz w:val="24"/>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w:t>
        <w:fldChar w:fldCharType="end"/>
      </w:r>
      <w:r>
        <w:rPr>
          <w:sz w:val="24"/>
        </w:rPr>
        <w:t xml:space="preserve"> hamda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Talabnoma oluvchi tashkilot nomi va tashkiliy-huquqiy shakli</w:t>
        <w:fldChar w:fldCharType="end"/>
      </w:r>
      <w:r>
        <w:rPr>
          <w:sz w:val="24"/>
        </w:rPr>
        <w:t xml:space="preserve"> </w:t>
      </w:r>
      <w:r>
        <w:fldChar w:fldCharType="begin"/>
        <w:instrText xml:space="preserve">HYPERLINK "file:///C:\Users\G'oyibnazarov\AppData\Local\Microsoft\Windows\INetCache\Content.Outlook\AppData\Local\Microsoft\Windows\Temporary%20Internet%20Files\Content.Outlook\GOGJWY89\ДАЪВО%20АРИЗАСИ.doc"</w:instrText>
        <w:fldChar w:fldCharType="separate"/>
      </w:r>
      <w:r>
        <w:rPr>
          <w:sz w:val="24"/>
        </w:rPr>
        <w:t xml:space="preserve"> o‘rtasida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Talabnoma berilishiga asos bo‘lgan shartnoma tutilgan sana</w:t>
        <w:fldChar w:fldCharType="end"/>
      </w:r>
      <w:r>
        <w:rPr>
          <w:sz w:val="24"/>
        </w:rPr>
        <w:t xml:space="preserve"> yilda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Shartnoma raqami</w:t>
        <w:fldChar w:fldCharType="end"/>
      </w:r>
      <w:r>
        <w:rPr>
          <w:sz w:val="24"/>
        </w:rPr>
        <w:t xml:space="preserve"> -sonli lizing shartnomasi tuzilgan. </w:t>
      </w:r>
      <w:r>
        <w:fldChar w:fldCharType="end"/>
      </w:r>
    </w:p>
    <w:p>
      <w:pPr>
        <w:ind w:firstLine="708"/>
        <w:spacing w:line="276" w:lineRule="auto"/>
        <w:rPr>
          <w:color w:val="000000"/>
          <w:sz w:val="24"/>
        </w:rPr>
      </w:pPr>
      <w:r>
        <w:rPr>
          <w:sz w:val="24"/>
        </w:rPr>
        <w:t xml:space="preserve">Shartnomaning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Shartnomaning taraflarning majburiyatlari belgilangan bandi</w:t>
        <w:fldChar w:fldCharType="end"/>
      </w:r>
      <w:r>
        <w:rPr>
          <w:sz w:val="24"/>
        </w:rPr>
        <w:t xml:space="preserve">-bandiga asosan </w:t>
      </w:r>
      <w:r>
        <w:rPr>
          <w:color w:val="000000"/>
          <w:sz w:val="24"/>
        </w:rPr>
        <w:t xml:space="preserve">lizingga beruvchi lizing ob’ektini shartnomada ko‘rsatilgan muddatda topshirish, lizingga oluvchi esa lizing ob’ekti to‘lovlarini shartnomada ko‘rsatilgan muddatda to‘lash majburiyatini olgan.</w:t>
      </w:r>
    </w:p>
    <w:p>
      <w:pPr>
        <w:pStyle w:val="a3"/>
        <w:jc w:val="both"/>
        <w:ind w:firstLine="720"/>
        <w:spacing w:line="276" w:lineRule="auto"/>
        <w:rPr>
          <w:color w:val="000000"/>
          <w:sz w:val="24"/>
          <w:rFonts w:ascii="Times New Roman" w:hAnsi="Times New Roman"/>
        </w:rPr>
      </w:pPr>
      <w:r>
        <w:rPr>
          <w:color w:val="000000"/>
          <w:sz w:val="24"/>
          <w:rFonts w:ascii="Times New Roman" w:hAnsi="Times New Roman"/>
        </w:rPr>
        <w:t xml:space="preserve">Lizingga beruvchi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Lizing obekti lizingga oluvchiga topshirilgan sana</w:t>
        <w:fldChar w:fldCharType="end"/>
      </w:r>
      <w:r>
        <w:rPr>
          <w:color w:val="000000"/>
          <w:sz w:val="24"/>
          <w:rFonts w:ascii="Times New Roman" w:hAnsi="Times New Roman"/>
        </w:rPr>
        <w:t xml:space="preserve"> yilda lizing ob’ektini lizing oluvchiga topshirgan va bu haqda tegishli tartibda qabul qilish-topshirish dalolatnomasi tuzilgan. </w:t>
      </w:r>
    </w:p>
    <w:p>
      <w:pPr>
        <w:pStyle w:val="a3"/>
        <w:jc w:val="both"/>
        <w:ind w:firstLine="720"/>
        <w:spacing w:line="276" w:lineRule="auto"/>
        <w:rPr>
          <w:sz w:val="24"/>
          <w:rFonts w:ascii="Times New Roman" w:hAnsi="Times New Roman"/>
        </w:rPr>
      </w:pPr>
      <w:r>
        <w:rPr>
          <w:color w:val="000000"/>
          <w:sz w:val="24"/>
          <w:rFonts w:ascii="Times New Roman" w:hAnsi="Times New Roman"/>
        </w:rPr>
        <w:t xml:space="preserve">Ammo, lizing oluvchi tomonidan shartnoma majburiyatlari lozim darajada bajarilmasdan kelmoqda. </w:t>
      </w:r>
    </w:p>
    <w:p>
      <w:pPr>
        <w:ind w:firstLine="720"/>
        <w:spacing w:line="276" w:lineRule="auto"/>
        <w:contextualSpacing/>
        <w:rPr>
          <w:sz w:val="24"/>
        </w:rPr>
      </w:pPr>
      <w:r>
        <w:rPr>
          <w:color w:val="000000"/>
          <w:sz w:val="24"/>
        </w:rPr>
        <w:t xml:space="preserve">Xususan,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Lizing to‘lovi to‘lanmagan yil</w:t>
        <w:fldChar w:fldCharType="end"/>
      </w:r>
      <w:r>
        <w:rPr>
          <w:color w:val="000000"/>
          <w:sz w:val="24"/>
        </w:rPr>
        <w:t xml:space="preserve"> yilning </w:t>
      </w: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Lizing to‘lovi to‘lanmagan oylar</w:t>
        <w:fldChar w:fldCharType="end"/>
      </w:r>
      <w:r>
        <w:rPr>
          <w:color w:val="000000"/>
          <w:sz w:val="24"/>
        </w:rPr>
        <w:t xml:space="preserve"> oylari uchun to‘lanishi lozim bo‘lgan lizing to‘lovlari  to‘lanmasdan jami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To‘lanmagan lizing to‘lovlarining umumiy summasi</w:t>
        <w:fldChar w:fldCharType="end"/>
      </w:r>
      <w:r>
        <w:rPr>
          <w:color w:val="000000"/>
          <w:sz w:val="24"/>
        </w:rPr>
        <w:t xml:space="preserve"> so‘mlik lizing to‘lovlari bo‘yicha </w:t>
      </w:r>
      <w:r>
        <w:rPr>
          <w:sz w:val="24"/>
        </w:rPr>
        <w:t xml:space="preserve">qarzdorlik vujudga kelgan.</w:t>
      </w:r>
    </w:p>
    <w:p>
      <w:pPr>
        <w:ind w:firstLine="709"/>
        <w:spacing w:after="240" w:line="276" w:lineRule="auto"/>
        <w:contextualSpacing/>
        <w:rPr>
          <w:color w:val="000000"/>
          <w:sz w:val="24"/>
        </w:rPr>
      </w:pPr>
      <w:r>
        <w:rPr>
          <w:color w:val="000000"/>
          <w:sz w:val="24"/>
        </w:rPr>
        <w:t xml:space="preserve">O‘zbekiston Respublikasi Fuqarolik kodeksining 236-moddasiga ko‘ra, majburiyatlar majburiyat shartlariga va qonun hujjatlari talablariga muvofiq, bunday shartlar va talablar bo‘lmaganida esa - ish muomalasi odatlariga yoki odatda qo‘yiladigan boshqa talablarga muvofiq lozim darajada bajarilishi kerak.</w:t>
      </w:r>
    </w:p>
    <w:p>
      <w:pPr>
        <w:ind w:firstLine="708"/>
        <w:spacing w:line="276" w:lineRule="auto"/>
        <w:rPr>
          <w:b/>
          <w:sz w:val="24"/>
        </w:rPr>
      </w:pPr>
      <w:r>
        <w:rPr>
          <w:sz w:val="24"/>
        </w:rPr>
        <w:t xml:space="preserve">Shartnomaning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Shartnomaning majburiyalar bajarilmaganligi uchun javobgarlik belgilangan bandi</w:t>
        <w:fldChar w:fldCharType="end"/>
      </w:r>
      <w:r>
        <w:rPr>
          <w:sz w:val="24"/>
        </w:rPr>
        <w:t xml:space="preserve">-bandida, shuningdek O‘zbekiston Respublikasi “Xo‘jalik yurituvchi sub’ektlar faoliyatining shartnomaviy-huquqiy bazasi to‘g‘risida”gi Qonunining 25-moddasida bajarilmagan ish va xizmatlar. yetkazib berilmagan yoki yetkazib berish muddatlari kechiktirib yuborilgan mahsulotning har bir kechiktirilgan kuni uchun belgilangan tartibda 0,5 foizdan penya to‘lanishi (bu yetkazib berilmagan mahsulot miqdorining 50 foizidan oshmasligi kerak) va to‘langan penya tomonlarni shartnoma majburiyatlarini bajarmaganligi uchun javobgarlikdan, kontrakt shartlarini bajarmaslik asosida yetkazilgan moddiy zararni qoplash majburiyatidan ozod qilmasligi belgilangan. </w:t>
      </w:r>
    </w:p>
    <w:p>
      <w:pPr>
        <w:ind w:firstLine="708"/>
        <w:spacing w:line="276" w:lineRule="auto"/>
        <w:rPr>
          <w:sz w:val="24"/>
        </w:rPr>
      </w:pPr>
      <w:r>
        <w:rPr>
          <w:sz w:val="24"/>
        </w:rPr>
        <w:t xml:space="preserve">Yuqoridagilardan kelib chiqib,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Talabnoma oluvchi tashkilot nomi va tashkiliy-huquqiy shakli</w:t>
        <w:fldChar w:fldCharType="end"/>
      </w:r>
      <w:r>
        <w:rPr>
          <w:sz w:val="24"/>
        </w:rPr>
        <w:t xml:space="preserve">ga nisbatan lizing to‘lovlarining o‘z vaqtida to‘lanmagan qismi bo‘yicha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Lizing to‘lovi bo‘yicha asosiy qarzni to‘lash necha kunga kechiktirilgan</w:t>
        <w:fldChar w:fldCharType="end"/>
      </w:r>
      <w:r>
        <w:rPr>
          <w:sz w:val="24"/>
        </w:rPr>
        <w:t xml:space="preserve"> kun uchun 0,5% foizi miqdorida jami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Jami hisoblangan penya miqdori</w:t>
        <w:fldChar w:fldCharType="end"/>
      </w:r>
      <w:r>
        <w:rPr>
          <w:sz w:val="24"/>
        </w:rPr>
        <w:t xml:space="preserve"> so‘m penya summasi hisoblandi. </w:t>
      </w:r>
    </w:p>
    <w:p>
      <w:pPr>
        <w:shd w:fill="ffffff"/>
        <w:ind w:firstLine="709"/>
        <w:spacing w:line="276" w:lineRule="auto"/>
        <w:rPr>
          <w:b/>
          <w:sz w:val="24"/>
        </w:rPr>
      </w:pPr>
      <w:r>
        <w:rPr>
          <w:sz w:val="24"/>
        </w:rPr>
        <w:t xml:space="preserve">O‘zbekiston Respublikasi Fuqarolik kodeksining 333-moddasiga muvofiq “Qarzdor aybi bo‘lgan taqdirda majburiyatni bajarmaganligi yoki lozim darajada bajarmaganligi uchun, agar qonun hujjatlarida yoki shartnomada boshqacha tartib belgilanmagan bo‘lsa, javob beradi.”deb belgilangan. </w:t>
      </w:r>
    </w:p>
    <w:p>
      <w:pPr>
        <w:shd w:fill="ffffff"/>
        <w:ind w:firstLine="708"/>
        <w:spacing w:line="276" w:lineRule="auto"/>
        <w:rPr>
          <w:sz w:val="24"/>
        </w:rPr>
      </w:pPr>
      <w:r>
        <w:rPr>
          <w:sz w:val="24"/>
        </w:rPr>
        <w:t xml:space="preserve">Yuqoridagilardan kelib chiqib, O‘zbekiston Respublikasi “Xo‘jalik yurituvchi sub’ektlar faoliyatining shartnomaviy-huquqiy bazasi to‘g‘risida”gi Qonunining 7, 17-19, 25-moddalariga, O‘zbekiston Respublikasi Fuqarolik kodeksining 333-moddasiga, asosan quyidagilarni:</w:t>
      </w:r>
    </w:p>
    <w:p>
      <w:pPr>
        <w:jc w:val="center"/>
        <w:shd w:fill="ffffff"/>
        <w:spacing w:line="276" w:lineRule="auto"/>
        <w:rPr>
          <w:b/>
          <w:sz w:val="24"/>
        </w:rPr>
      </w:pPr>
      <w:r>
        <w:rPr>
          <w:b/>
          <w:sz w:val="24"/>
        </w:rPr>
        <w:t xml:space="preserve">TALAB QILAMIZ:</w:t>
      </w:r>
    </w:p>
    <w:p>
      <w:pPr>
        <w:jc w:val="center"/>
        <w:shd w:fill="ffffff"/>
        <w:spacing w:line="276" w:lineRule="auto"/>
        <w:rPr>
          <w:b/>
          <w:sz w:val="24"/>
        </w:rPr>
      </w:pPr>
    </w:p>
    <w:p>
      <w:pPr>
        <w:spacing w:line="276" w:lineRule="auto"/>
        <w:contextualSpacing/>
        <w:tabs>
          <w:tab w:val="left" w:pos="1134"/>
          <w:tab w:val="left" w:pos="1276"/>
        </w:tabs>
        <w:rPr>
          <w:sz w:val="24"/>
        </w:rPr>
      </w:pPr>
      <w:r>
        <w:rPr>
          <w:sz w:val="24"/>
        </w:rPr>
        <w:t xml:space="preserve">            1. Shartnoma bo‘yicha hozirga qadar to‘lanmagan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To‘lanmagan lizing to‘lovlarining umumiy summasi</w:t>
        <w:fldChar w:fldCharType="end"/>
      </w:r>
      <w:r>
        <w:rPr>
          <w:sz w:val="24"/>
        </w:rPr>
        <w:t xml:space="preserve"> so‘mlik lizing bo‘yicha qarzdorlikni hamda unga hisoblangan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Jami hisoblangan penya miqdori</w:t>
        <w:fldChar w:fldCharType="end"/>
      </w:r>
      <w:r>
        <w:rPr>
          <w:sz w:val="24"/>
        </w:rPr>
        <w:t xml:space="preserve"> so‘m penya summasini hisob raqamimizga o‘tkazishingizni;</w:t>
      </w:r>
    </w:p>
    <w:p>
      <w:pPr>
        <w:spacing w:line="276" w:lineRule="auto"/>
        <w:contextualSpacing/>
        <w:tabs>
          <w:tab w:val="left" w:pos="1134"/>
        </w:tabs>
        <w:rPr>
          <w:sz w:val="24"/>
        </w:rPr>
      </w:pPr>
      <w:r>
        <w:rPr>
          <w:sz w:val="24"/>
        </w:rPr>
        <w:t xml:space="preserve">            2. Majburiyatning bajarilmagan qismini zudlik bilan bajarishingizni.</w:t>
      </w:r>
    </w:p>
    <w:p>
      <w:pPr>
        <w:spacing w:line="276" w:lineRule="auto"/>
        <w:rPr>
          <w:i/>
          <w:sz w:val="24"/>
        </w:rPr>
      </w:pPr>
      <w:r>
        <w:rPr>
          <w:i/>
          <w:sz w:val="24"/>
        </w:rPr>
        <w:t xml:space="preserve">        </w:t>
      </w:r>
    </w:p>
    <w:p>
      <w:pPr>
        <w:spacing w:line="276" w:lineRule="auto"/>
        <w:rPr>
          <w:i/>
          <w:sz w:val="24"/>
        </w:rPr>
      </w:pPr>
      <w:r>
        <w:rPr>
          <w:i/>
          <w:sz w:val="24"/>
        </w:rPr>
        <w:t xml:space="preserve">           Aks holda, O‘zbekiston Respublikasi Iqtisodiy protsessual kodeksining  148-151 moddalariga asosan iqtisodiy sudiga da’vo arizasi kiritilishini ma’lum qilamiz.</w:t>
      </w:r>
    </w:p>
    <w:p>
      <w:pPr>
        <w:spacing w:line="288" w:lineRule="auto"/>
        <w:rPr>
          <w:b/>
          <w:sz w:val="24"/>
        </w:rPr>
      </w:pPr>
    </w:p>
    <w:p>
      <w:pPr>
        <w:ind w:left="709"/>
        <w:spacing w:line="288" w:lineRule="auto"/>
        <w:rPr>
          <w:sz w:val="24"/>
        </w:rPr>
      </w:pPr>
      <w:r>
        <w:rPr>
          <w:b/>
          <w:sz w:val="24"/>
        </w:rPr>
        <w:t>Ilova:</w:t>
      </w:r>
    </w:p>
    <w:p>
      <w:pPr>
        <w:ind w:left="709"/>
        <w:spacing w:line="276" w:lineRule="auto"/>
        <w:tabs>
          <w:tab w:val="left" w:pos="1134"/>
        </w:tabs>
        <w:rPr>
          <w:sz w:val="24"/>
        </w:rPr>
      </w:pPr>
      <w:r>
        <w:rPr>
          <w:sz w:val="24"/>
        </w:rPr>
        <w:t xml:space="preserve"> 1. Shartnoma nus’hasi</w:t>
      </w:r>
    </w:p>
    <w:p>
      <w:pPr>
        <w:ind w:left="709"/>
        <w:rPr>
          <w:sz w:val="24"/>
        </w:rPr>
      </w:pPr>
      <w:r>
        <w:rPr>
          <w:sz w:val="24"/>
        </w:rPr>
        <w:t xml:space="preserve"> 2. Topshirish-qabul qilish dalolatnoma</w:t>
      </w:r>
    </w:p>
    <w:p>
      <w:pPr>
        <w:ind w:left="709"/>
        <w:rPr>
          <w:sz w:val="24"/>
        </w:rPr>
      </w:pP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Talabnomaga ilova qilinayotgan hujjatlar ro‘yxati</w:t>
        <w:fldChar w:fldCharType="end"/>
      </w:r>
    </w:p>
    <w:p>
      <w:pPr>
        <w:jc w:val="center"/>
        <w:rPr>
          <w:b/>
          <w:sz w:val="24"/>
        </w:rPr>
      </w:pPr>
    </w:p>
    <w:tbl>
      <w:tblPr>
        <w:tblW w:w="10374" w:type="dxa"/>
        <w:tblInd w:w="-348" w:type="dxa"/>
      </w:tblPr>
      <w:tblGrid>
        <w:gridCol w:w="5257"/>
        <w:gridCol w:w="5117"/>
      </w:tblGrid>
      <w:tr>
        <w:tc>
          <w:tcPr>
            <w:tcW w:w="10374" w:type="dxa"/>
            <w:gridSpan w:val="2"/>
          </w:tcPr>
          <w:p>
            <w:pPr>
              <w:pStyle w:val="a4"/>
              <w:jc w:val="center"/>
              <w:rPr>
                <w:b/>
                <w:sz w:val="24"/>
                <w:rFonts w:ascii="Times New Roman" w:hAnsi="Times New Roman"/>
              </w:rPr>
            </w:pPr>
          </w:p>
        </w:tc>
      </w:tr>
      <w:tr>
        <w:tc>
          <w:tcPr>
            <w:tcW w:w="5257" w:type="dxa"/>
          </w:tcPr>
          <w:p>
            <w:pPr>
              <w:pStyle w:val="a4"/>
              <w:jc w:val="center"/>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tashkilotning manzili </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Talabnoma beruvchi tashkilotning hisob raqami</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 </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MFO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Talabnoma beruvchi tashkilotning OKED raqami</w:t>
              <w:fldChar w:fldCharType="end"/>
            </w:r>
          </w:p>
          <w:p>
            <w:pPr>
              <w:pStyle w:val="a4"/>
              <w:jc w:val="center"/>
              <w:rPr>
                <w:b/>
                <w:sz w:val="24"/>
                <w:rFonts w:ascii="Times New Roman" w:hAnsi="Times New Roman"/>
              </w:rPr>
            </w:pPr>
          </w:p>
          <w:p>
            <w:pPr>
              <w:pStyle w:val="a4"/>
              <w:jc w:val="center"/>
              <w:rPr>
                <w:b/>
                <w:i/>
                <w:sz w:val="24"/>
                <w:rFonts w:ascii="Times New Roman" w:hAnsi="Times New Roman"/>
              </w:rPr>
            </w:pPr>
          </w:p>
        </w:tc>
        <w:tc>
          <w:tcPr>
            <w:tcW w:w="5117" w:type="dxa"/>
          </w:tcPr>
          <w:p>
            <w:pPr>
              <w:pStyle w:val="a4"/>
              <w:jc w:val="center"/>
              <w:rPr>
                <w:b/>
                <w:i/>
                <w:sz w:val="24"/>
                <w:rFonts w:ascii="Times New Roman" w:hAnsi="Times New Roman"/>
              </w:rPr>
            </w:pPr>
          </w:p>
        </w:tc>
      </w:tr>
    </w:tbl>
    <w:p>
      <w:pPr>
        <w:jc w:val="center"/>
        <w:rPr>
          <w:b/>
          <w:sz w:val="24"/>
        </w:rPr>
      </w:pPr>
      <w:r>
        <w:rPr>
          <w:b/>
          <w:color w:val="000000"/>
          <w:sz w:val="24"/>
        </w:rPr>
        <w:tab/>
        <w:tab/>
        <w:tab/>
        <w:tab/>
        <w:tab/>
        <w:tab/>
      </w:r>
    </w:p>
    <w:p>
      <w:pPr>
        <w:ind w:left="2126" w:firstLine="6"/>
        <w:spacing w:before="240" w:line="276" w:lineRule="auto"/>
        <w:rPr>
          <w:b/>
          <w:color w:val="000000"/>
          <w:sz w:val="24"/>
        </w:rPr>
      </w:pPr>
      <w:r>
        <w:rPr>
          <w:b/>
          <w:color w:val="000000"/>
          <w:sz w:val="24"/>
        </w:rPr>
        <w:tab/>
        <w:t>_______</w:t>
      </w:r>
    </w:p>
    <w:p>
      <w:pPr>
        <w:ind w:left="708" w:firstLine="1"/>
        <w:spacing w:line="276" w:lineRule="auto"/>
        <w:rPr>
          <w:color w:val="000000"/>
          <w:sz w:val="24"/>
        </w:rPr>
      </w:pPr>
      <w:r>
        <w:rPr>
          <w:b/>
          <w:color w:val="000000"/>
          <w:sz w:val="24"/>
        </w:rPr>
        <w:t xml:space="preserve">                                                                          </w:t>
      </w:r>
      <w:r>
        <w:rPr>
          <w:color w:val="000000"/>
          <w:sz w:val="24"/>
        </w:rPr>
        <w:t xml:space="preserve">(Imzo)    </w:t>
      </w:r>
    </w:p>
    <w:p>
      <w:pPr>
        <w:ind w:left="708" w:firstLine="1"/>
        <w:spacing w:line="276" w:lineRule="auto"/>
        <w:rPr>
          <w:b/>
          <w:i/>
          <w:sz w:val="24"/>
        </w:rPr>
      </w:pPr>
      <w:r>
        <w:rPr>
          <w:b/>
          <w:i/>
          <w:sz w:val="24"/>
        </w:rPr>
        <w:t xml:space="preserve">                                                                                                   Muhr</w:t>
      </w:r>
    </w:p>
    <w:p>
      <w:pPr>
        <w:spacing w:line="276" w:lineRule="auto"/>
        <w:tabs>
          <w:tab w:val="left" w:pos="0"/>
          <w:tab w:val="left" w:pos="6379"/>
        </w:tabs>
        <w:rPr>
          <w:b/>
          <w:sz w:val="24"/>
        </w:rPr>
      </w:pPr>
    </w:p>
    <w:sectPr>
      <w:pgSz w:w="11906" w:h="16838"/>
      <w:pgMar w:left="1701" w:right="851" w:top="1021" w:bottom="1021"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3189B"/>
    <w:multiLevelType w:val="hybridMultilevel"/>
    <w:tmpl w:val="F034C406"/>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BE77248"/>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A9"/>
    <w:rsid w:val="00032121"/>
    <w:rsid w:val="000B5541"/>
    <w:rsid w:val="00144738"/>
    <w:rsid w:val="001A29F7"/>
    <w:rsid w:val="001D6FDA"/>
    <w:rsid w:val="001E11E9"/>
    <w:rsid w:val="001E2A33"/>
    <w:rsid w:val="00215014"/>
    <w:rsid w:val="00284926"/>
    <w:rsid w:val="002B3800"/>
    <w:rsid w:val="003656BB"/>
    <w:rsid w:val="00374D4F"/>
    <w:rsid w:val="003B5ABC"/>
    <w:rsid w:val="003D4B84"/>
    <w:rsid w:val="003D51EA"/>
    <w:rsid w:val="003E1DFB"/>
    <w:rsid w:val="004503FA"/>
    <w:rsid w:val="004B766D"/>
    <w:rsid w:val="005445C8"/>
    <w:rsid w:val="00562A33"/>
    <w:rsid w:val="00591A5C"/>
    <w:rsid w:val="005D1FD5"/>
    <w:rsid w:val="006E5D33"/>
    <w:rsid w:val="00705EA5"/>
    <w:rsid w:val="007908CF"/>
    <w:rsid w:val="00792D0D"/>
    <w:rsid w:val="00874F32"/>
    <w:rsid w:val="0087601B"/>
    <w:rsid w:val="00985524"/>
    <w:rsid w:val="00B277F5"/>
    <w:rsid w:val="00B548D4"/>
    <w:rsid w:val="00B81295"/>
    <w:rsid w:val="00C009DF"/>
    <w:rsid w:val="00C5663E"/>
    <w:rsid w:val="00CE2638"/>
    <w:rsid w:val="00D20B7A"/>
    <w:rsid w:val="00D362A9"/>
    <w:rsid w:val="00D45706"/>
    <w:rsid w:val="00DA7C6A"/>
    <w:rsid w:val="00E94B5C"/>
    <w:rsid w:val="00F20171"/>
    <w:rsid w:val="00FE1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7D90"/>
  <w15:docId w15:val="{3A5A48DE-2DD5-4C93-A30E-9F0B1A96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ABC"/>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5ABC"/>
    <w:pPr>
      <w:spacing w:after="0" w:line="240" w:lineRule="auto"/>
    </w:pPr>
    <w:rPr>
      <w:rFonts w:ascii="Calibri" w:eastAsia="Times New Roman" w:hAnsi="Calibri" w:cs="Times New Roman"/>
      <w:lang w:eastAsia="ru-RU"/>
    </w:rPr>
  </w:style>
  <w:style w:type="paragraph" w:styleId="a4">
    <w:name w:val="Plain Text"/>
    <w:basedOn w:val="a"/>
    <w:link w:val="a5"/>
    <w:unhideWhenUsed/>
    <w:rsid w:val="00FE1E82"/>
    <w:pPr>
      <w:jc w:val="left"/>
    </w:pPr>
    <w:rPr>
      <w:rFonts w:ascii="Courier New" w:hAnsi="Courier New" w:cs="Courier New"/>
      <w:sz w:val="20"/>
      <w:szCs w:val="20"/>
    </w:rPr>
  </w:style>
  <w:style w:type="character" w:customStyle="1" w:styleId="a5">
    <w:name w:val="Текст Знак"/>
    <w:basedOn w:val="a0"/>
    <w:link w:val="a4"/>
    <w:rsid w:val="00FE1E82"/>
    <w:rPr>
      <w:rFonts w:ascii="Courier New" w:eastAsia="Times New Roman" w:hAnsi="Courier New" w:cs="Courier New"/>
      <w:sz w:val="20"/>
      <w:szCs w:val="20"/>
      <w:lang w:eastAsia="ru-RU"/>
    </w:rPr>
  </w:style>
  <w:style w:type="paragraph" w:styleId="a6">
    <w:name w:val="List Paragraph"/>
    <w:basedOn w:val="a"/>
    <w:uiPriority w:val="34"/>
    <w:qFormat/>
    <w:rsid w:val="002B3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G'oyibnazarov\AppData\Local\Microsoft\Windows\INetCache\Content.Outlook\AppData\Local\Microsoft\Windows\Temporary%20Internet%20Files\Content.Outlook\GOGJWY89\&#1044;&#1040;&#1066;&#1042;&#1054;%20&#1040;&#1056;&#1048;&#1047;&#1040;&#1057;&#1048;.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Shakarboy G'oyibnazarov</cp:lastModifiedBy>
  <cp:revision>2</cp:revision>
  <dcterms:created xsi:type="dcterms:W3CDTF">2024-03-01T09:19:00Z</dcterms:created>
  <dcterms:modified xsi:type="dcterms:W3CDTF">2024-03-01T09:19:00Z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string" w:valueMode="normal" w:required="false" w:groupID="1">
    <w:identifier xml:space="preserve">ID2</w:identifier>
    <w:name xml:space="preserve">Talabnoma tuzilgan vaqt</w:name>
    <w:value w:hidden="false">
      <w:unit w:active="false"/>
    </w:value>
  </w:element>
  <w:element w:id="3" w:kind="variable" w:selector="check" w:type="string" w:valueMode="normal" w:required="false" w:groupID="1">
    <w:identifier xml:space="preserve">ID3</w:identifier>
    <w:name xml:space="preserve">Talabnoma tuzilgan joy</w:name>
    <w:value w:hidden="false">
      <w:unit w:active="false"/>
    </w:value>
  </w:element>
  <w:element w:id="4" w:kind="variable" w:selector="check" w:type="string" w:valueMode="normal" w:required="false" w:groupID="1">
    <w:identifier xml:space="preserve">ID4</w:identifier>
    <w:name xml:space="preserve">Talabnoma raqami   </w:name>
    <w:value w:hidden="false">
      <w:unit w:active="false"/>
    </w:value>
  </w:element>
  <w:element w:id="5" w:kind="category" w:selector="check" w:type="string" w:valueMode="normal" w:required="false">
    <w:identifier xml:space="preserve">ID5</w:identifier>
    <w:name xml:space="preserve">Talabnoma beruvchi</w:name>
    <w:value w:hidden="true">
      <w:unit w:active="false"/>
    </w:value>
  </w:element>
  <w:element w:id="6" w:kind="variable" w:selector="check" w:type="string" w:valueMode="normal" w:required="false" w:groupID="5">
    <w:identifier xml:space="preserve">ID6</w:identifier>
    <w:name xml:space="preserve">Talabnoma beruvchi tashkilot nomi  va tashkiliy-huquqiy shakli</w:name>
    <w:value w:hidden="false">
      <w:unit w:active="false"/>
    </w:value>
  </w:element>
  <w:element w:id="7" w:kind="variable" w:selector="check" w:type="string" w:valueMode="normal" w:required="false" w:groupID="5">
    <w:identifier xml:space="preserve">ID7</w:identifier>
    <w:name xml:space="preserve">Талабнома берувчи ташкилот директорининг Ф.И.Ш.</w:name>
    <w:value w:hidden="false">
      <w:unit w:active="false"/>
    </w:value>
  </w:element>
  <w:element w:id="8" w:kind="variable" w:selector="check" w:type="string" w:valueMode="normal" w:required="false" w:groupID="5">
    <w:identifier xml:space="preserve">ID8</w:identifier>
    <w:name xml:space="preserve">Talabnoma beruvchi tashkilotning manzili </w:name>
    <w:value w:hidden="false">
      <w:unit w:active="false"/>
    </w:value>
  </w:element>
  <w:element w:id="9" w:kind="variable" w:selector="check" w:type="string" w:valueMode="normal" w:required="false" w:groupID="5">
    <w:identifier xml:space="preserve">ID9</w:identifier>
    <w:name xml:space="preserve">Talabnoma beruvchi tashkilotning hisob raqami</w:name>
    <w:value w:hidden="false">
      <w:unit w:active="false"/>
    </w:value>
  </w:element>
  <w:element w:id="10" w:kind="variable" w:selector="check" w:type="string" w:valueMode="normal" w:required="false" w:groupID="5">
    <w:identifier xml:space="preserve">ID10</w:identifier>
    <w:name xml:space="preserve">Talabnoma beruvchi tashkilotning STIR raqami </w:name>
    <w:value w:hidden="false">
      <w:unit w:active="false"/>
    </w:value>
  </w:element>
  <w:element w:id="11" w:kind="variable" w:selector="check" w:type="string" w:valueMode="normal" w:required="false" w:groupID="5">
    <w:identifier xml:space="preserve">ID11</w:identifier>
    <w:name xml:space="preserve">Talabnoma beruvchi tashkilotning MFO raqami</w:name>
    <w:value w:hidden="false">
      <w:unit w:active="false"/>
    </w:value>
  </w:element>
  <w:element w:id="12" w:kind="variable" w:selector="check" w:type="string" w:valueMode="normal" w:required="false" w:groupID="5">
    <w:identifier xml:space="preserve">ID12</w:identifier>
    <w:name xml:space="preserve">Talabnoma beruvchi tashkilotning OKED raqami</w:name>
    <w:value w:hidden="false">
      <w:unit w:active="false"/>
    </w:value>
  </w:element>
  <w:element w:id="16" w:kind="category" w:selector="check" w:type="string" w:valueMode="normal" w:required="false">
    <w:identifier xml:space="preserve">ID16</w:identifier>
    <w:name xml:space="preserve">Talabnoma oluvchi</w:name>
    <w:value w:hidden="true">
      <w:unit w:active="false"/>
    </w:value>
  </w:element>
  <w:element w:id="17" w:kind="variable" w:selector="check" w:type="string" w:valueMode="normal" w:required="false" w:groupID="16">
    <w:identifier xml:space="preserve">ID17</w:identifier>
    <w:name xml:space="preserve">Talabnoma oluvchi tashkilot nomi va tashkiliy-huquqiy shakli</w:name>
    <w:value w:hidden="false">
      <w:unit w:active="false"/>
    </w:value>
  </w:element>
  <w:element w:id="18" w:kind="variable" w:selector="check" w:type="string" w:valueMode="normal" w:required="false" w:groupID="16">
    <w:identifier xml:space="preserve">ID18</w:identifier>
    <w:name xml:space="preserve">Talabnoma oluvchi tashkilotning manzili</w:name>
    <w:value w:hidden="false">
      <w:unit w:active="false"/>
    </w:value>
  </w:element>
  <w:element w:id="19" w:kind="category" w:selector="check" w:type="string" w:valueMode="normal" w:required="false">
    <w:identifier xml:space="preserve">ID19</w:identifier>
    <w:name xml:space="preserve">Talabnoma mazmuni</w:name>
    <w:value w:hidden="true">
      <w:unit w:active="false"/>
    </w:value>
  </w:element>
  <w:element w:id="20" w:kind="variable" w:selector="check" w:type="string" w:valueMode="normal" w:required="false" w:groupID="19">
    <w:identifier xml:space="preserve">ID20</w:identifier>
    <w:name xml:space="preserve">Talabnoma berilishiga asos bo‘lgan shartnoma tutilgan sana</w:name>
    <w:value w:hidden="false">
      <w:unit w:active="false"/>
    </w:value>
  </w:element>
  <w:element w:id="21" w:kind="variable" w:selector="check" w:type="string" w:valueMode="normal" w:required="false" w:groupID="19">
    <w:identifier xml:space="preserve">ID21</w:identifier>
    <w:name xml:space="preserve">Shartnoma raqami</w:name>
    <w:value w:hidden="false">
      <w:unit w:active="false"/>
    </w:value>
  </w:element>
  <w:element w:id="22" w:kind="variable" w:selector="check" w:type="string" w:valueMode="normal" w:required="false" w:groupID="19">
    <w:identifier xml:space="preserve">ID22</w:identifier>
    <w:name xml:space="preserve">Shartnomaning taraflarning majburiyatlari belgilangan bandi</w:name>
    <w:value w:hidden="false">
      <w:unit w:active="false"/>
    </w:value>
  </w:element>
  <w:element w:id="23" w:kind="variable" w:selector="check" w:type="string" w:valueMode="normal" w:required="false" w:groupID="19">
    <w:identifier xml:space="preserve">ID23</w:identifier>
    <w:name xml:space="preserve">Lizing obekti lizingga oluvchiga topshirilgan sana</w:name>
    <w:value w:hidden="false">
      <w:unit w:active="false"/>
    </w:value>
  </w:element>
  <w:element w:id="24" w:kind="variable" w:selector="check" w:type="string" w:valueMode="normal" w:required="false" w:groupID="19">
    <w:identifier xml:space="preserve">ID24</w:identifier>
    <w:name xml:space="preserve">Lizing to‘lovi to‘lanmagan yil</w:name>
    <w:value w:hidden="false">
      <w:unit w:active="false"/>
    </w:value>
  </w:element>
  <w:element w:id="29" w:kind="variable" w:selector="check" w:type="string" w:valueMode="normal" w:required="false" w:groupID="19">
    <w:identifier xml:space="preserve">ID29</w:identifier>
    <w:name xml:space="preserve">Lizing to‘lovi to‘lanmagan oylar</w:name>
    <w:value w:hidden="false">
      <w:unit w:active="false"/>
    </w:value>
  </w:element>
  <w:element w:id="30" w:kind="variable" w:selector="check" w:type="string" w:valueMode="normal" w:required="false" w:groupID="19">
    <w:identifier xml:space="preserve">ID30</w:identifier>
    <w:name xml:space="preserve">To‘lanmagan lizing to‘lovlarining umumiy summasi</w:name>
    <w:value w:hidden="false">
      <w:unit w:active="false"/>
    </w:value>
  </w:element>
  <w:element w:id="31" w:kind="variable" w:selector="check" w:type="string" w:valueMode="normal" w:required="false" w:groupID="19">
    <w:identifier xml:space="preserve">ID31</w:identifier>
    <w:name xml:space="preserve">Shartnomaning majburiyalar bajarilmaganligi uchun javobgarlik belgilangan bandi</w:name>
    <w:value w:hidden="false">
      <w:unit w:active="false"/>
    </w:value>
  </w:element>
  <w:element w:id="32" w:kind="variable" w:selector="check" w:type="string" w:valueMode="normal" w:required="false" w:groupID="19">
    <w:identifier xml:space="preserve">ID32</w:identifier>
    <w:name xml:space="preserve">Lizing to‘lovi bo‘yicha asosiy qarzni to‘lash necha kunga kechiktirilgan</w:name>
    <w:value w:hidden="false">
      <w:unit w:active="false"/>
    </w:value>
  </w:element>
  <w:element w:id="33" w:kind="variable" w:selector="check" w:type="string" w:valueMode="normal" w:required="false" w:groupID="19">
    <w:identifier xml:space="preserve">ID33</w:identifier>
    <w:name xml:space="preserve">Jami hisoblangan penya miqdori</w:name>
    <w:value w:hidden="false">
      <w:unit w:active="false"/>
    </w:value>
  </w:element>
  <w:element w:id="34" w:kind="variable" w:selector="check" w:type="string" w:valueMode="normal" w:required="false" w:groupID="19">
    <w:identifier xml:space="preserve">ID34</w:identifier>
    <w:name xml:space="preserve">Talabnomaga ilova qilinayotgan hujjatlar ro‘yxati</w:name>
    <w:value w:hidden="false">
      <w:unit w:active="false"/>
    </w:value>
  </w:element>
</w:structure>
</file>