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06" w:type="dxa"/>
        <w:tblpPr w:horzAnchor="margin" w:vertAnchor="page" w:tblpY="636" w:leftFromText="180" w:rightFromText="180"/>
        <w:tblCellMar>
          <w:left w:w="0" w:type="dxa"/>
          <w:right w:w="0" w:type="dxa"/>
        </w:tblCellMar>
        <w:tblOverlap w:val="never"/>
        <w:shd w:fill="ffffff"/>
      </w:tblPr>
      <w:tblGrid>
        <w:gridCol w:w="3256"/>
        <w:gridCol w:w="2551"/>
        <w:gridCol w:w="3499"/>
      </w:tblGrid>
      <w:tr>
        <w:trPr>
          <w:trHeight w:val="264"/>
        </w:trPr>
        <w:tc>
          <w:tcPr>
            <w:tcW w:w="9306" w:type="dxa"/>
            <w:gridSpan w:val="3"/>
            <w:shd w:fill="ffffff"/>
            <w:tcMar>
              <w:left w:w="30" w:type="dxa"/>
              <w:top w:w="15" w:type="dxa"/>
              <w:right w:w="15" w:type="dxa"/>
              <w:bottom w:w="15" w:type="dxa"/>
            </w:tcMar>
          </w:tcPr>
          <w:p>
            <w:pPr>
              <w:jc w:val="right"/>
              <w:rPr>
                <w:color w:val="000000"/>
              </w:rPr>
            </w:pPr>
            <w:r>
              <w:rPr>
                <w:vanish w:val="false"/>
              </w:rPr>
              <w:fldChar w:fldCharType="begin"/>
              <w:instrText xml:space="preserve">X {"Y":9}</w:instrText>
              <w:fldChar w:fldCharType="separate"/>
            </w:r>
            <w:r>
              <w:rPr>
                <w:vanish w:val="false"/>
              </w:rPr>
              <w:t xml:space="preserve">Talabnoma oluvchi tashkilot nomi  va tashkiliy-huquqiy shakli (qoʻlda toʻldiriladi)</w:t>
              <w:fldChar w:fldCharType="end"/>
            </w:r>
            <w:r>
              <w:rPr>
                <w:color w:val="000000"/>
              </w:rPr>
              <w:t>ga</w:t>
            </w:r>
          </w:p>
          <w:p>
            <w:pPr>
              <w:jc w:val="center"/>
              <w:rPr>
                <w:color w:val="000000"/>
              </w:rPr>
            </w:pPr>
            <w:r>
              <w:rPr>
                <w:color w:val="000000"/>
              </w:rPr>
              <w:t xml:space="preserve">                                                                                       Manzil:</w:t>
            </w:r>
            <w:r>
              <w:t xml:space="preserve"> </w:t>
            </w:r>
            <w:r>
              <w:rPr>
                <w:vanish w:val="false"/>
              </w:rPr>
              <w:fldChar w:fldCharType="begin"/>
              <w:instrText xml:space="preserve">X {"Y":10}</w:instrText>
              <w:fldChar w:fldCharType="separate"/>
            </w:r>
            <w:r>
              <w:rPr>
                <w:vanish w:val="false"/>
              </w:rPr>
              <w:t xml:space="preserve">Talabnoma oluvchi tashkilotning manzili (qoʻlda toʻldiriladi)</w:t>
              <w:fldChar w:fldCharType="end"/>
            </w:r>
          </w:p>
          <w:p>
            <w:pPr>
              <w:jc w:val="center"/>
              <w:rPr>
                <w:color w:val="000000"/>
              </w:rPr>
            </w:pPr>
          </w:p>
          <w:p>
            <w:pPr>
              <w:jc w:val="center"/>
              <w:rPr>
                <w:color w:val="000000"/>
              </w:rPr>
            </w:pPr>
          </w:p>
          <w:p>
            <w:pPr>
              <w:jc w:val="center"/>
              <w:rPr>
                <w:b/>
                <w:i/>
                <w:color w:val="000000"/>
              </w:rPr>
            </w:pPr>
            <w:r>
              <w:rPr>
                <w:b/>
                <w:i/>
                <w:color w:val="000000"/>
              </w:rPr>
              <w:t xml:space="preserve"> (Muddati oʻtgan debitor qarzdorlikni, penya hamda jarimani toʻlash toʻgʻrisida)</w:t>
            </w:r>
          </w:p>
          <w:p>
            <w:pPr>
              <w:jc w:val="center"/>
              <w:rPr>
                <w:b/>
                <w:color w:val="000000"/>
              </w:rPr>
            </w:pPr>
          </w:p>
          <w:p>
            <w:pPr>
              <w:jc w:val="center"/>
              <w:rPr>
                <w:b/>
                <w:color w:val="000000"/>
              </w:rPr>
            </w:pPr>
            <w:r>
              <w:rPr>
                <w:b/>
                <w:color w:val="000000"/>
              </w:rPr>
              <w:t>TALABNOMA</w:t>
            </w:r>
          </w:p>
          <w:p>
            <w:pPr>
              <w:jc w:val="center"/>
              <w:rPr>
                <w:i/>
                <w:color w:val="000000"/>
              </w:rPr>
            </w:pPr>
          </w:p>
          <w:p>
            <w:pPr>
              <w:jc w:val="center"/>
              <w:rPr>
                <w:color w:val="000000"/>
              </w:rPr>
            </w:pPr>
          </w:p>
        </w:tc>
      </w:tr>
      <w:tr>
        <w:trPr>
          <w:trHeight w:val="264"/>
        </w:trPr>
        <w:tc>
          <w:tcPr>
            <w:tcW w:w="3256" w:type="dxa"/>
            <w:shd w:fill="ffffff"/>
            <w:tcMar>
              <w:left w:w="30" w:type="dxa"/>
              <w:top w:w="15" w:type="dxa"/>
              <w:right w:w="15" w:type="dxa"/>
              <w:bottom w:w="15" w:type="dxa"/>
            </w:tcMar>
          </w:tcPr>
          <w:p>
            <w:pPr/>
            <w:r>
              <w:rPr>
                <w:vanish w:val="false"/>
              </w:rPr>
              <w:fldChar w:fldCharType="begin"/>
              <w:instrText xml:space="preserve">X {"Y":3}</w:instrText>
              <w:fldChar w:fldCharType="separate"/>
            </w:r>
            <w:r>
              <w:rPr>
                <w:vanish w:val="false"/>
              </w:rPr>
              <w:t xml:space="preserve">Talabnoma tuzilgan joy (roʻyxat)</w:t>
              <w:fldChar w:fldCharType="end"/>
            </w:r>
            <w:r>
              <w:t>tumani</w:t>
            </w:r>
          </w:p>
        </w:tc>
        <w:tc>
          <w:tcPr>
            <w:tcW w:w="2551" w:type="dxa"/>
            <w:shd w:fill="ffffff"/>
            <w:tcMar>
              <w:left w:w="30" w:type="dxa"/>
              <w:top w:w="15" w:type="dxa"/>
              <w:right w:w="15" w:type="dxa"/>
              <w:bottom w:w="15" w:type="dxa"/>
            </w:tcMar>
          </w:tcPr>
          <w:p>
            <w:pPr/>
            <w:r>
              <w:rPr>
                <w:vanish w:val="false"/>
              </w:rPr>
              <w:fldChar w:fldCharType="begin"/>
              <w:instrText xml:space="preserve">X {"Y":4}</w:instrText>
              <w:fldChar w:fldCharType="separate"/>
            </w:r>
            <w:r>
              <w:rPr>
                <w:vanish w:val="false"/>
              </w:rPr>
              <w:t xml:space="preserve">Talabnoma raqami   </w:t>
              <w:fldChar w:fldCharType="end"/>
            </w:r>
            <w:r>
              <w:t>-son</w:t>
            </w:r>
          </w:p>
        </w:tc>
        <w:tc>
          <w:tcPr>
            <w:tcW w:w="3499" w:type="dxa"/>
            <w:shd w:fill="ffffff"/>
            <w:tcMar>
              <w:left w:w="30" w:type="dxa"/>
              <w:top w:w="15" w:type="dxa"/>
              <w:right w:w="15" w:type="dxa"/>
              <w:bottom w:w="15" w:type="dxa"/>
            </w:tcMar>
          </w:tcPr>
          <w:p>
            <w:pPr/>
            <w:r>
              <w:rPr>
                <w:vanish w:val="false"/>
              </w:rPr>
              <w:fldChar w:fldCharType="begin"/>
              <w:instrText xml:space="preserve">X {"Y":2}</w:instrText>
              <w:fldChar w:fldCharType="separate"/>
            </w:r>
            <w:r>
              <w:rPr>
                <w:vanish w:val="false"/>
              </w:rPr>
              <w:t xml:space="preserve">Talabnoma tuzilgan vaqt (kalendar) </w:t>
              <w:fldChar w:fldCharType="end"/>
            </w:r>
            <w:r>
              <w:t xml:space="preserve"> yil</w:t>
            </w:r>
          </w:p>
        </w:tc>
      </w:tr>
    </w:tbl>
    <w:p>
      <w:pPr/>
    </w:p>
    <w:p>
      <w:pPr>
        <w:rPr>
          <w:sz w:val="26"/>
        </w:rPr>
      </w:pPr>
    </w:p>
    <w:p>
      <w:pPr>
        <w:jc w:val="both"/>
        <w:ind w:firstLine="709"/>
        <w:rPr>
          <w:sz w:val="26"/>
        </w:rPr>
      </w:pPr>
      <w:r>
        <w:rPr>
          <w:vanish w:val="false"/>
        </w:rPr>
        <w:fldChar w:fldCharType="begin"/>
        <w:instrText xml:space="preserve">X {"Y":6}</w:instrText>
        <w:fldChar w:fldCharType="separate"/>
      </w:r>
      <w:r>
        <w:rPr>
          <w:vanish w:val="false"/>
        </w:rPr>
        <w:t xml:space="preserve">Talabnoma beruvchi tashkilot nomi  va tashkiliy-huquqiy shakli (qoʻlda toʻldiriladi)</w:t>
        <w:fldChar w:fldCharType="end"/>
      </w:r>
      <w:r>
        <w:t xml:space="preserve"> hamda </w:t>
      </w:r>
      <w:r>
        <w:rPr>
          <w:vanish w:val="false"/>
        </w:rPr>
        <w:fldChar w:fldCharType="begin"/>
        <w:instrText xml:space="preserve">X {"Y":9}</w:instrText>
        <w:fldChar w:fldCharType="separate"/>
      </w:r>
      <w:r>
        <w:rPr>
          <w:vanish w:val="false"/>
        </w:rPr>
        <w:t xml:space="preserve">Talabnoma oluvchi tashkilot nomi  va tashkiliy-huquqiy shakli (qoʻlda toʻldiriladi)</w:t>
        <w:fldChar w:fldCharType="end"/>
      </w:r>
      <w:r>
        <w:t xml:space="preserve"> </w:t>
      </w:r>
      <w:r>
        <w:rPr>
          <w:sz w:val="26"/>
        </w:rPr>
        <w:t xml:space="preserve">oʻrtasida   </w:t>
      </w:r>
      <w:r>
        <w:rPr>
          <w:vanish w:val="false"/>
        </w:rPr>
        <w:fldChar w:fldCharType="begin"/>
        <w:instrText xml:space="preserve">X {"Y":12}</w:instrText>
        <w:fldChar w:fldCharType="separate"/>
      </w:r>
      <w:r>
        <w:rPr>
          <w:vanish w:val="false"/>
        </w:rPr>
        <w:t xml:space="preserve">Talabnoma berilishiga asos boʻlgan shartnoma tuzilgan sana (kalendar)</w:t>
        <w:fldChar w:fldCharType="end"/>
      </w:r>
      <w:r>
        <w:t xml:space="preserve"> </w:t>
      </w:r>
      <w:r>
        <w:rPr>
          <w:vanish w:val="false"/>
        </w:rPr>
        <w:fldChar w:fldCharType="begin"/>
        <w:instrText xml:space="preserve">X {"Y":13}</w:instrText>
        <w:fldChar w:fldCharType="separate"/>
      </w:r>
      <w:r>
        <w:rPr>
          <w:vanish w:val="false"/>
        </w:rPr>
        <w:t xml:space="preserve"> Shartnoma raqami (qoʻlda toʻldiriladi)</w:t>
        <w:fldChar w:fldCharType="end"/>
      </w:r>
      <w:r>
        <w:t>-sonli</w:t>
      </w:r>
      <w:r>
        <w:t xml:space="preserve"> ijara shartnomasi tuzilgan.</w:t>
      </w:r>
    </w:p>
    <w:p>
      <w:pPr>
        <w:jc w:val="both"/>
        <w:ind w:firstLine="709"/>
        <w:rPr>
          <w:sz w:val="26"/>
        </w:rPr>
      </w:pPr>
      <w:r>
        <w:rPr>
          <w:sz w:val="26"/>
        </w:rPr>
        <w:t xml:space="preserve">Mazkur shartnomaga asosan</w:t>
      </w:r>
      <w:r>
        <w:t xml:space="preserve"> </w:t>
      </w:r>
      <w:r>
        <w:rPr>
          <w:vanish w:val="false"/>
        </w:rPr>
        <w:fldChar w:fldCharType="begin"/>
        <w:instrText xml:space="preserve">X {"Y":6}</w:instrText>
        <w:fldChar w:fldCharType="separate"/>
      </w:r>
      <w:r>
        <w:rPr>
          <w:vanish w:val="false"/>
        </w:rPr>
        <w:t xml:space="preserve">Talabnoma beruvchi tashkilot nomi  va tashkiliy-huquqiy shakli (qoʻlda toʻldiriladi)</w:t>
        <w:fldChar w:fldCharType="end"/>
      </w:r>
      <w:r>
        <w:t xml:space="preserve"> </w:t>
      </w:r>
      <w:r>
        <w:rPr>
          <w:sz w:val="26"/>
        </w:rPr>
        <w:t xml:space="preserve">tomonidan jami </w:t>
      </w:r>
      <w:r>
        <w:rPr>
          <w:vanish w:val="false"/>
        </w:rPr>
        <w:fldChar w:fldCharType="begin"/>
        <w:instrText xml:space="preserve">X {"Y":16}</w:instrText>
        <w:fldChar w:fldCharType="separate"/>
      </w:r>
      <w:r>
        <w:rPr>
          <w:vanish w:val="false"/>
        </w:rPr>
        <w:t xml:space="preserve">Shartnoma boʻyicha ijaraga berilgan ashyolar soni</w:t>
        <w:fldChar w:fldCharType="end"/>
      </w:r>
      <w:r>
        <w:t>_</w:t>
      </w:r>
      <w:r>
        <w:t xml:space="preserve">  </w:t>
      </w:r>
      <w:r>
        <w:rPr>
          <w:vanish w:val="false"/>
        </w:rPr>
        <w:fldChar w:fldCharType="begin"/>
        <w:instrText xml:space="preserve">X {"Y":15}</w:instrText>
        <w:fldChar w:fldCharType="separate"/>
      </w:r>
      <w:r>
        <w:rPr>
          <w:vanish w:val="false"/>
        </w:rPr>
        <w:t xml:space="preserve">Shartnoma boʻyicha ijaraga berilgan ashyolar nomi</w:t>
        <w:fldChar w:fldCharType="end"/>
      </w:r>
      <w:r>
        <w:t xml:space="preserve"> </w:t>
      </w:r>
      <w:r>
        <w:rPr>
          <w:vanish w:val="false"/>
        </w:rPr>
        <w:fldChar w:fldCharType="begin"/>
        <w:instrText xml:space="preserve">X {"Y":14}</w:instrText>
        <w:fldChar w:fldCharType="separate"/>
      </w:r>
      <w:r>
        <w:rPr>
          <w:vanish w:val="false"/>
        </w:rPr>
        <w:t xml:space="preserve"> Shartnoma qiymati (qoʻlda toʻldiriladi)</w:t>
        <w:fldChar w:fldCharType="end"/>
      </w:r>
      <w:r>
        <w:t xml:space="preserve"> soʻm</w:t>
      </w:r>
      <w:r>
        <w:t xml:space="preserve"> haq toʻlash evaziga   ijaraga berilishi belgilangan.</w:t>
      </w:r>
    </w:p>
    <w:p>
      <w:pPr>
        <w:jc w:val="both"/>
        <w:ind w:firstLine="709"/>
        <w:rPr>
          <w:sz w:val="26"/>
        </w:rPr>
      </w:pPr>
      <w:r>
        <w:rPr>
          <w:sz w:val="26"/>
        </w:rPr>
        <w:t xml:space="preserve">Taraflar oʻrtasida </w:t>
      </w:r>
      <w:r>
        <w:rPr>
          <w:vanish w:val="false"/>
        </w:rPr>
        <w:fldChar w:fldCharType="begin"/>
        <w:instrText xml:space="preserve">X {"Y":17}</w:instrText>
        <w:fldChar w:fldCharType="separate"/>
      </w:r>
      <w:r>
        <w:rPr>
          <w:vanish w:val="false"/>
        </w:rPr>
        <w:t xml:space="preserve">Ijaraga berilgan ashyolarni topshirish boʻyicha dalolatnoma tuzilgan sana </w:t>
        <w:fldChar w:fldCharType="end"/>
      </w:r>
      <w:r>
        <w:t xml:space="preserve"> yilda tuzilgan </w:t>
      </w:r>
      <w:r>
        <w:t xml:space="preserve">yuk xatiga asosan shartnomada belgilangan </w:t>
      </w:r>
      <w:r>
        <w:rPr>
          <w:vanish w:val="false"/>
        </w:rPr>
        <w:fldChar w:fldCharType="begin"/>
        <w:instrText xml:space="preserve">X {"Y":15}</w:instrText>
        <w:fldChar w:fldCharType="separate"/>
      </w:r>
      <w:r>
        <w:rPr>
          <w:vanish w:val="false"/>
        </w:rPr>
        <w:t xml:space="preserve">Shartnoma boʻyicha ijaraga berilgan ashyolar nomi</w:t>
        <w:fldChar w:fldCharType="end"/>
      </w:r>
      <w:r>
        <w:t xml:space="preserve">lar </w:t>
      </w:r>
      <w:r>
        <w:rPr>
          <w:vanish w:val="false"/>
        </w:rPr>
        <w:fldChar w:fldCharType="begin"/>
        <w:instrText xml:space="preserve">X {"Y":9}</w:instrText>
        <w:fldChar w:fldCharType="separate"/>
      </w:r>
      <w:r>
        <w:rPr>
          <w:vanish w:val="false"/>
        </w:rPr>
        <w:t xml:space="preserve">Talabnoma oluvchi tashkilot nomi  va tashkiliy-huquqiy shakli (qoʻlda toʻldiriladi)</w:t>
        <w:fldChar w:fldCharType="end"/>
      </w:r>
      <w:r>
        <w:t xml:space="preserve">ga </w:t>
      </w:r>
      <w:r>
        <w:t>topshirilgan.</w:t>
      </w:r>
    </w:p>
    <w:p>
      <w:pPr>
        <w:jc w:val="both"/>
        <w:ind w:firstLine="709"/>
        <w:rPr>
          <w:sz w:val="26"/>
        </w:rPr>
      </w:pPr>
      <w:r>
        <w:rPr>
          <w:sz w:val="26"/>
        </w:rPr>
        <w:t xml:space="preserve">Yuqoridagi shartn</w:t>
      </w:r>
      <w:r>
        <w:t xml:space="preserve">omaning </w:t>
      </w:r>
      <w:r>
        <w:rPr>
          <w:vanish w:val="false"/>
        </w:rPr>
        <w:fldChar w:fldCharType="begin"/>
        <w:instrText xml:space="preserve">X {"Y":18}</w:instrText>
        <w:fldChar w:fldCharType="separate"/>
      </w:r>
      <w:r>
        <w:rPr>
          <w:vanish w:val="false"/>
        </w:rPr>
        <w:t xml:space="preserve">Shartnomaning ijara puli oʻz vaqtida toʻlanishi lozimligi belgilangan bandi raqami</w:t>
        <w:fldChar w:fldCharType="end"/>
      </w:r>
      <w:r>
        <w:t>-</w:t>
      </w:r>
      <w:r>
        <w:rPr>
          <w:sz w:val="26"/>
        </w:rPr>
        <w:t xml:space="preserve">bandida ijaraga oluvchi ijara pulini </w:t>
      </w:r>
      <w:r>
        <w:rPr>
          <w:vanish w:val="false"/>
          <w:color w:val="ff0000"/>
          <w:sz w:val="26"/>
          <w:rFonts w:ascii="Times New Roman" w:hAnsi="Times New Roman"/>
        </w:rPr>
        <w:fldChar w:fldCharType="begin"/>
        <w:instrText xml:space="preserve">X {"Y":19}</w:instrText>
        <w:fldChar w:fldCharType="separate"/>
      </w:r>
      <w:r>
        <w:rPr>
          <w:vanish w:val="false"/>
          <w:color w:val="ff0000"/>
          <w:sz w:val="26"/>
          <w:rFonts w:ascii="Times New Roman" w:hAnsi="Times New Roman"/>
        </w:rPr>
        <w:t xml:space="preserve">Shartnomaga asosan ijara haqi shartnoma tuzilganidan soʻng necha ish kunida toʻlanishi lozim?</w:t>
        <w:fldChar w:fldCharType="end"/>
      </w:r>
      <w:r>
        <w:rPr>
          <w:sz w:val="26"/>
        </w:rPr>
        <w:t xml:space="preserve"> ish kuni ichida oʻtkazishi lozimligi, shartnomaning </w:t>
      </w:r>
      <w:r>
        <w:rPr>
          <w:vanish w:val="false"/>
        </w:rPr>
        <w:fldChar w:fldCharType="begin"/>
        <w:instrText xml:space="preserve">X {"Y":20}</w:instrText>
        <w:fldChar w:fldCharType="separate"/>
      </w:r>
      <w:r>
        <w:rPr>
          <w:vanish w:val="false"/>
        </w:rPr>
        <w:t xml:space="preserve">Shartnomaning ijaraga oluvchi ijara haqini oʻz vaqtida toʻlashi lozimligi belgilangan bandi raqam</w:t>
        <w:fldChar w:fldCharType="end"/>
      </w:r>
      <w:r>
        <w:t>-</w:t>
      </w:r>
      <w:r>
        <w:rPr>
          <w:sz w:val="26"/>
        </w:rPr>
        <w:t xml:space="preserve">bandida esa belgilangan mudddatda ijara haqini toʻlashi lozimligi belgilangan. </w:t>
      </w:r>
    </w:p>
    <w:p>
      <w:pPr>
        <w:jc w:val="both"/>
        <w:ind w:firstLine="709"/>
        <w:rPr>
          <w:sz w:val="26"/>
        </w:rPr>
      </w:pPr>
      <w:r>
        <w:rPr>
          <w:sz w:val="26"/>
        </w:rPr>
        <w:t xml:space="preserve">Biroq, </w:t>
      </w:r>
      <w:r>
        <w:rPr>
          <w:vanish w:val="false"/>
        </w:rPr>
        <w:fldChar w:fldCharType="begin"/>
        <w:instrText xml:space="preserve">X {"Y":6}</w:instrText>
        <w:fldChar w:fldCharType="separate"/>
      </w:r>
      <w:r>
        <w:rPr>
          <w:vanish w:val="false"/>
        </w:rPr>
        <w:t xml:space="preserve">Talabnoma beruvchi tashkilot nomi  va tashkiliy-huquqiy shakli (qoʻlda toʻldiriladi)</w:t>
        <w:fldChar w:fldCharType="end"/>
      </w:r>
      <w:r>
        <w:rPr>
          <w:sz w:val="26"/>
        </w:rPr>
        <w:t xml:space="preserve"> tomonidan bir necha marotaba ogʻzaki ogohlantirishlar bildirilganligiga qaramasdan, </w:t>
      </w:r>
      <w:r>
        <w:rPr>
          <w:vanish w:val="false"/>
        </w:rPr>
        <w:fldChar w:fldCharType="begin"/>
        <w:instrText xml:space="preserve">X {"Y":9}</w:instrText>
        <w:fldChar w:fldCharType="separate"/>
      </w:r>
      <w:r>
        <w:rPr>
          <w:vanish w:val="false"/>
        </w:rPr>
        <w:t xml:space="preserve">Talabnoma oluvchi tashkilot nomi  va tashkiliy-huquqiy shakli (qoʻlda toʻldiriladi)</w:t>
        <w:fldChar w:fldCharType="end"/>
      </w:r>
      <w:r>
        <w:t xml:space="preserve"> </w:t>
      </w:r>
      <w:r>
        <w:rPr>
          <w:sz w:val="26"/>
        </w:rPr>
        <w:t xml:space="preserve">tomonidan shartnoma summasi hozirga qadar toʻlab berilmadi.</w:t>
      </w:r>
    </w:p>
    <w:p>
      <w:pPr>
        <w:jc w:val="both"/>
        <w:ind w:firstLine="709"/>
        <w:spacing w:line="276" w:lineRule="auto"/>
        <w:rPr>
          <w:color w:val="000000"/>
          <w:sz w:val="26"/>
        </w:rPr>
      </w:pPr>
      <w:r>
        <w:rPr>
          <w:color w:val="000000"/>
          <w:sz w:val="26"/>
        </w:rPr>
        <w:t xml:space="preserve">Oʻzbekiston Respublikasi “Xoʻjalik yurituvchi subyektlar faoliyatining shartnomaviy-huquqiy bazasi toʻgʻrisida”gi Qonunining 24-moddasida taraflardan biri shartnoma majburiyatlarini bajarmagan yoki lozim darajada bajarmagan taqdirda, bu taraf boshqa tarafga yetkazilgan zararni toʻlashi, Oʻzbekiston Respublikasi Fuqarolik kodeksida, ushbu Qonunda, oʻzga qonunchilik hujjatlarida va shartnomada nazarda tutilgan tartibda boshqacha tarzda javobgar boʻlishi belgilangan.</w:t>
      </w:r>
    </w:p>
    <w:p>
      <w:pPr>
        <w:jc w:val="both"/>
        <w:ind w:firstLine="709"/>
        <w:rPr>
          <w:color w:val="000000"/>
          <w:sz w:val="26"/>
        </w:rPr>
      </w:pPr>
      <w:r>
        <w:rPr>
          <w:rStyle w:val="clauseprfx"/>
          <w:color w:val="000000"/>
          <w:sz w:val="26"/>
          <w:rFonts w:ascii="Times New Roman" w:hAnsi="Times New Roman"/>
        </w:rPr>
        <w:t xml:space="preserve">Shuningdek, yuqoridagi qonunning 32-moddasida </w:t>
      </w:r>
      <w:r>
        <w:rPr>
          <w:color w:val="000000"/>
          <w:sz w:val="26"/>
        </w:rPr>
        <w:t xml:space="preserve">toʻlov talabnomasi akseptini asossiz ravishda butunlay yoki qisman rad etganlik, shuningdek hisob-kitobning boshqa shakllarida tovarlar (ishlar, xizmatlar) haqini toʻlashdan bosh tortganlik (bank muassasasiga toʻlov topshiriqnomasini taqdim etmaganlik, chek bermaganlik, akkreditivni taqdim etmaganlik va hokazo) uchun sotib oluvchi (buyurtmachi) mahsulot yetkazib beruvchiga oʻzi toʻlashni rad etgan yoki bosh tortgan summaning 15 foizi miqdorida jarima toʻlaydi.</w:t>
      </w:r>
    </w:p>
    <w:p>
      <w:pPr>
        <w:jc w:val="both"/>
        <w:ind w:firstLine="709"/>
        <w:rPr>
          <w:color w:val="000000"/>
          <w:sz w:val="26"/>
        </w:rPr>
      </w:pPr>
      <w:r>
        <w:rPr>
          <w:color w:val="000000"/>
          <w:sz w:val="26"/>
        </w:rPr>
        <w:t xml:space="preserve">Yetkazib berilgan tovarlar (ishlar, xizmatlar) haqini oʻz vaqtida toʻlamaganlik uchun sotib oluvchi (buyurtmachi) yetkazib beruvchiga oʻtkazib yuborilgan har bir kun uchun kechiktirilgan toʻlov summasining 0,4 foizi miqdorida, ammo kechiktirilgan toʻlov summasining 50 foizidan ortiq boʻlmagan miqdorida penya toʻlaydi.</w:t>
      </w:r>
    </w:p>
    <w:p>
      <w:pPr>
        <w:pStyle w:val="a5"/>
        <w:jc w:val="both"/>
        <w:shd w:fill="ffffff"/>
        <w:ind w:firstLine="851"/>
        <w:spacing w:before="15" w:beforeAutoSpacing="false" w:after="0" w:afterAutoSpacing="false"/>
        <w:rPr>
          <w:color w:val="000000"/>
          <w:sz w:val="26"/>
          <w:rFonts w:ascii="Times New Roman" w:hAnsi="Times New Roman"/>
        </w:rPr>
      </w:pPr>
      <w:r>
        <w:rPr>
          <w:color w:val="000000"/>
          <w:sz w:val="26"/>
        </w:rPr>
        <w:t xml:space="preserve">Shuningdek, Oʻzbekiston Respublikasi Fuqarolik kodeksining                              333-moddasiga muvofiq “Qarzdor aybi boʻlgan taqdirda majburiyatni bajarmaganligi yoki lozim darajada bajarmaganligi uchun, agar qonunchilikda yoki shartnomada boshqacha tartib belgilanmagan boʻlsa, javob beradi. Qarzdor majburiyatni lozim darajada bajarish uchun oʻziga bogʻliq boʻlgan hamma choralarni koʻrganligini isbotlasa, u aybsiz deb topiladi.”deb belgilangan. </w:t>
      </w:r>
    </w:p>
    <w:p>
      <w:pPr>
        <w:pStyle w:val="a5"/>
        <w:jc w:val="both"/>
        <w:shd w:fill="ffffff"/>
        <w:ind w:firstLine="708"/>
        <w:spacing w:before="15" w:beforeAutoSpacing="false" w:after="0" w:afterAutoSpacing="false"/>
        <w:rPr>
          <w:color w:val="000000"/>
          <w:sz w:val="26"/>
          <w:rFonts w:ascii="Times New Roman" w:hAnsi="Times New Roman"/>
        </w:rPr>
      </w:pPr>
      <w:r>
        <w:rPr>
          <w:color w:val="000000"/>
          <w:sz w:val="26"/>
        </w:rPr>
        <w:t xml:space="preserve">Yuqoridagilardan kelib chiqib, Oʻzbekiston Respublikasi “Xoʻjalik yurituvchi subyektlar faoliyatining shartnomaviy-huquqiy bazasi toʻgʻrisida”gi Qonunining 7, 17-19, 25-moddalariga, Oʻzbekiston Respublikasi Fuqarolik kodeksining 333-moddasiga, asosan quyidagilarni</w:t>
      </w:r>
    </w:p>
    <w:p>
      <w:pPr>
        <w:pStyle w:val="a5"/>
        <w:jc w:val="center"/>
        <w:shd w:fill="ffffff"/>
        <w:spacing w:before="15" w:beforeAutoSpacing="false" w:after="0" w:afterAutoSpacing="false"/>
        <w:rPr>
          <w:b/>
          <w:color w:val="000000"/>
          <w:sz w:val="26"/>
          <w:rFonts w:ascii="Times New Roman" w:hAnsi="Times New Roman"/>
        </w:rPr>
      </w:pPr>
    </w:p>
    <w:p>
      <w:pPr>
        <w:pStyle w:val="a5"/>
        <w:jc w:val="center"/>
        <w:shd w:fill="ffffff"/>
        <w:spacing w:before="15" w:beforeAutoSpacing="false" w:after="0" w:afterAutoSpacing="false"/>
        <w:rPr>
          <w:color w:val="000000"/>
          <w:sz w:val="26"/>
          <w:rFonts w:ascii="Times New Roman" w:hAnsi="Times New Roman"/>
        </w:rPr>
      </w:pPr>
      <w:r>
        <w:rPr>
          <w:b/>
          <w:color w:val="000000"/>
          <w:sz w:val="26"/>
        </w:rPr>
        <w:t xml:space="preserve">TALAB QILAMIZ:</w:t>
      </w:r>
    </w:p>
    <w:p>
      <w:pPr>
        <w:jc w:val="both"/>
        <w:ind w:firstLine="709"/>
        <w:spacing w:line="276" w:lineRule="auto"/>
        <w:rPr>
          <w:sz w:val="26"/>
        </w:rPr>
      </w:pPr>
    </w:p>
    <w:p>
      <w:pPr>
        <w:jc w:val="both"/>
        <w:ind w:firstLine="709"/>
        <w:spacing w:line="276" w:lineRule="auto"/>
        <w:rPr>
          <w:sz w:val="26"/>
        </w:rPr>
      </w:pPr>
      <w:r>
        <w:rPr>
          <w:sz w:val="26"/>
        </w:rPr>
        <w:t xml:space="preserve">Shartnomaga asosan toʻlanishi lo</w:t>
      </w:r>
      <w:r>
        <w:t xml:space="preserve">zim boʻlgan </w:t>
      </w:r>
      <w:r>
        <w:rPr>
          <w:vanish w:val="false"/>
        </w:rPr>
        <w:fldChar w:fldCharType="begin"/>
        <w:instrText xml:space="preserve">X {"Y":21}</w:instrText>
        <w:fldChar w:fldCharType="separate"/>
      </w:r>
      <w:r>
        <w:rPr>
          <w:vanish w:val="false"/>
        </w:rPr>
        <w:t xml:space="preserve">Qarzdor tomonidan toʻlanishi lozim boʻlgan qarz miqdori (qoʻlda toʻldiriladi)</w:t>
        <w:fldChar w:fldCharType="end"/>
      </w:r>
      <w:r>
        <w:t xml:space="preserve"> </w:t>
      </w:r>
      <w:r>
        <w:rPr>
          <w:sz w:val="26"/>
        </w:rPr>
        <w:t xml:space="preserve">soʻm qarzdorlikni toʻlab berishingizni;</w:t>
      </w:r>
    </w:p>
    <w:p>
      <w:pPr>
        <w:jc w:val="both"/>
        <w:ind w:firstLine="709"/>
        <w:spacing w:line="276" w:lineRule="auto"/>
        <w:rPr>
          <w:sz w:val="26"/>
        </w:rPr>
      </w:pPr>
      <w:r>
        <w:rPr>
          <w:sz w:val="26"/>
        </w:rPr>
        <w:t xml:space="preserve">Yuqorida keltirilgan qonunchilik hujjatlaridan kelib chiqqa</w:t>
      </w:r>
      <w:r>
        <w:t xml:space="preserve">n holda </w:t>
      </w:r>
      <w:r>
        <w:rPr>
          <w:vanish w:val="false"/>
        </w:rPr>
        <w:fldChar w:fldCharType="begin"/>
        <w:instrText xml:space="preserve">X {"Y":22}</w:instrText>
        <w:fldChar w:fldCharType="separate"/>
      </w:r>
      <w:r>
        <w:rPr>
          <w:vanish w:val="false"/>
        </w:rPr>
        <w:t xml:space="preserve">Qarzdor tomonidan toʻlanishi lozim boʻlgan jarima miqdori (qoʻlda toʻldiriladi)</w:t>
        <w:fldChar w:fldCharType="end"/>
      </w:r>
      <w:r>
        <w:rPr>
          <w:color w:val="000000"/>
          <w:sz w:val="26"/>
        </w:rPr>
        <w:t xml:space="preserve"> soʻm miqdoridagi </w:t>
      </w:r>
      <w:r>
        <w:rPr>
          <w:sz w:val="26"/>
        </w:rPr>
        <w:t xml:space="preserve">jarimalar va </w:t>
      </w:r>
      <w:r>
        <w:rPr>
          <w:vanish w:val="false"/>
        </w:rPr>
        <w:fldChar w:fldCharType="begin"/>
        <w:instrText xml:space="preserve">X {"Y":23}</w:instrText>
        <w:fldChar w:fldCharType="separate"/>
      </w:r>
      <w:r>
        <w:rPr>
          <w:vanish w:val="false"/>
        </w:rPr>
        <w:t xml:space="preserve">Qarzdor tomonidan toʻlanishi lozim boʻlgan penya miqdori (qoʻlda toʻldiriladi)</w:t>
        <w:fldChar w:fldCharType="end"/>
      </w:r>
      <w:r>
        <w:t xml:space="preserve"> </w:t>
      </w:r>
      <w:r>
        <w:rPr>
          <w:color w:val="000000"/>
          <w:sz w:val="26"/>
        </w:rPr>
        <w:t xml:space="preserve">soʻm miqdoridagi </w:t>
      </w:r>
      <w:r>
        <w:rPr>
          <w:sz w:val="26"/>
        </w:rPr>
        <w:t xml:space="preserve">penyalarni toʻlashingizni.</w:t>
      </w:r>
    </w:p>
    <w:p>
      <w:pPr>
        <w:jc w:val="both"/>
        <w:ind w:firstLine="709"/>
        <w:spacing w:line="276" w:lineRule="auto"/>
        <w:rPr>
          <w:b/>
          <w:i/>
          <w:sz w:val="26"/>
        </w:rPr>
      </w:pPr>
      <w:r>
        <w:rPr>
          <w:b/>
          <w:i/>
          <w:color w:val="000000"/>
          <w:sz w:val="26"/>
        </w:rPr>
        <w:t xml:space="preserve">Aks holda, Oʻzbekiston Respublikasi Iqtisodiy protsessual kodeksining 148-151 moddalariga asosan iqtisodiy sudiga daʼvo arizasi kiritilishini maʼlum qilamiz.</w:t>
      </w:r>
    </w:p>
    <w:p>
      <w:pPr>
        <w:jc w:val="both"/>
        <w:ind w:firstLine="709"/>
        <w:spacing w:line="276" w:lineRule="auto"/>
        <w:rPr>
          <w:sz w:val="26"/>
        </w:rPr>
      </w:pPr>
    </w:p>
    <w:p>
      <w:pPr>
        <w:jc w:val="both"/>
        <w:ind w:firstLine="709"/>
        <w:spacing w:line="276" w:lineRule="auto"/>
        <w:rPr>
          <w:sz w:val="26"/>
        </w:rPr>
      </w:pPr>
      <w:r>
        <w:rPr>
          <w:sz w:val="26"/>
        </w:rPr>
        <w:t xml:space="preserve">Hurmat bilan, </w:t>
      </w:r>
    </w:p>
    <w:p>
      <w:pPr>
        <w:jc w:val="both"/>
        <w:ind w:firstLine="708"/>
        <w:rPr>
          <w:sz w:val="26"/>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390"/>
        <w:gridCol w:w="1840"/>
        <w:gridCol w:w="3115"/>
      </w:tblGrid>
      <w:tr>
        <w:tc>
          <w:tcPr>
            <w:tcW w:w="4390" w:type="dxa"/>
          </w:tcPr>
          <w:p>
            <w:pPr/>
            <w:r>
              <w:rPr>
                <w:vanish w:val="false"/>
              </w:rPr>
              <w:fldChar w:fldCharType="begin"/>
              <w:instrText xml:space="preserve">X {"Y":6}</w:instrText>
              <w:fldChar w:fldCharType="separate"/>
            </w:r>
            <w:r>
              <w:rPr>
                <w:vanish w:val="false"/>
              </w:rPr>
              <w:t xml:space="preserve">Talabnoma beruvchi tashkilot nomi  va tashkiliy-huquqiy shakli (qoʻlda toʻldiriladi)</w:t>
              <w:fldChar w:fldCharType="end"/>
            </w:r>
            <w:r>
              <w:t xml:space="preserve"> rahbari</w:t>
            </w:r>
          </w:p>
        </w:tc>
        <w:tc>
          <w:tcPr>
            <w:tcW w:w="1840" w:type="dxa"/>
          </w:tcPr>
          <w:p>
            <w:pPr/>
          </w:p>
        </w:tc>
        <w:tc>
          <w:tcPr>
            <w:tcW w:w="3115" w:type="dxa"/>
          </w:tcPr>
          <w:p>
            <w:pPr/>
            <w:r>
              <w:rPr>
                <w:vanish w:val="false"/>
              </w:rPr>
              <w:fldChar w:fldCharType="begin"/>
              <w:instrText xml:space="preserve">X {"Y":7}</w:instrText>
              <w:fldChar w:fldCharType="separate"/>
            </w:r>
            <w:r>
              <w:rPr>
                <w:vanish w:val="false"/>
              </w:rPr>
              <w:t xml:space="preserve">Talabnoma beruvchi tashkilot rahbarining F.I.Sh. (qoʻlda toʻldiriladi)</w:t>
              <w:fldChar w:fldCharType="end"/>
            </w:r>
          </w:p>
        </w:tc>
      </w:tr>
    </w:tbl>
    <w:p>
      <w:pPr/>
    </w:p>
    <w:p>
      <w:pPr>
        <w:jc w:val="both"/>
        <w:ind w:left="709"/>
        <w:spacing w:line="288" w:lineRule="auto"/>
        <w:rPr>
          <w:sz w:val="26"/>
        </w:rPr>
      </w:pPr>
      <w:r>
        <w:rPr>
          <w:b/>
          <w:sz w:val="26"/>
        </w:rPr>
        <w:t>Ilova:______varaqda.</w:t>
      </w:r>
      <w:r>
        <w:rPr>
          <w:sz w:val="26"/>
        </w:rPr>
        <w:t xml:space="preserve"> </w:t>
      </w:r>
    </w:p>
    <w:p>
      <w:pPr>
        <w:jc w:val="both"/>
        <w:ind w:left="709"/>
        <w:spacing w:line="276" w:lineRule="auto"/>
        <w:tabs>
          <w:tab w:val="left" w:pos="1134"/>
        </w:tabs>
        <w:rPr>
          <w:sz w:val="26"/>
        </w:rPr>
      </w:pPr>
      <w:r>
        <w:rPr>
          <w:sz w:val="26"/>
        </w:rPr>
        <w:t xml:space="preserve"> 1. Shartnoma nusʼhasi</w:t>
      </w:r>
    </w:p>
    <w:p>
      <w:pPr>
        <w:ind w:left="709"/>
        <w:rPr>
          <w:sz w:val="26"/>
        </w:rPr>
      </w:pPr>
      <w:r>
        <w:rPr>
          <w:sz w:val="26"/>
        </w:rPr>
        <w:t xml:space="preserve"> 2. Taraflar oʻrtasida </w:t>
      </w:r>
      <w:r>
        <w:rPr>
          <w:vanish w:val="false"/>
        </w:rPr>
        <w:fldChar w:fldCharType="begin"/>
        <w:instrText xml:space="preserve">X {"Y":17}</w:instrText>
        <w:fldChar w:fldCharType="separate"/>
      </w:r>
      <w:r>
        <w:rPr>
          <w:vanish w:val="false"/>
        </w:rPr>
        <w:t xml:space="preserve">Ijaraga berilgan ashyolarni topshirish boʻyicha dalolatnoma tuzilgan sana </w:t>
        <w:fldChar w:fldCharType="end"/>
      </w:r>
      <w:r>
        <w:t>-</w:t>
      </w:r>
      <w:r>
        <w:rPr>
          <w:color w:val="000000"/>
          <w:sz w:val="26"/>
        </w:rPr>
        <w:t xml:space="preserve">yilda tuzilgan </w:t>
      </w:r>
      <w:r>
        <w:rPr>
          <w:sz w:val="26"/>
        </w:rPr>
        <w:t xml:space="preserve">yuk xati nusxasi </w:t>
      </w:r>
    </w:p>
    <w:p>
      <w:pPr>
        <w:jc w:val="both"/>
        <w:ind w:firstLine="708"/>
        <w:rPr>
          <w:sz w:val="26"/>
        </w:rPr>
      </w:pPr>
      <w:r>
        <w:rPr>
          <w:color w:val="ff0000"/>
          <w:sz w:val="26"/>
        </w:rPr>
        <w:t xml:space="preserve"> </w:t>
      </w:r>
    </w:p>
    <w:p>
      <w:pPr>
        <w:jc w:val="both"/>
        <w:ind w:firstLine="708"/>
      </w:pPr>
    </w:p>
    <w:p>
      <w:pPr>
        <w:jc w:val="both"/>
        <w:ind w:firstLine="708"/>
      </w:pPr>
    </w:p>
    <w:p>
      <w:pPr>
        <w:jc w:val="both"/>
        <w:ind w:firstLine="708"/>
      </w:pPr>
    </w:p>
    <w:p>
      <w:pPr>
        <w:jc w:val="both"/>
        <w:ind w:firstLine="708"/>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98"/>
    <w:rsid w:val="00083787"/>
    <w:rsid w:val="0017047F"/>
    <w:rsid w:val="0018412D"/>
    <w:rsid w:val="00185F08"/>
    <w:rsid w:val="001C5307"/>
    <w:rsid w:val="001E7960"/>
    <w:rsid w:val="002118B9"/>
    <w:rsid w:val="00245845"/>
    <w:rsid w:val="0026270D"/>
    <w:rsid w:val="00274395"/>
    <w:rsid w:val="00274836"/>
    <w:rsid w:val="002E7A4C"/>
    <w:rsid w:val="00402040"/>
    <w:rsid w:val="00404597"/>
    <w:rsid w:val="00456A33"/>
    <w:rsid w:val="00495674"/>
    <w:rsid w:val="004D1AC2"/>
    <w:rsid w:val="004D6B1F"/>
    <w:rsid w:val="00556271"/>
    <w:rsid w:val="005F0E3D"/>
    <w:rsid w:val="006B4098"/>
    <w:rsid w:val="006D540B"/>
    <w:rsid w:val="006E171A"/>
    <w:rsid w:val="00723F6B"/>
    <w:rsid w:val="007A3D58"/>
    <w:rsid w:val="007C66AC"/>
    <w:rsid w:val="007D206F"/>
    <w:rsid w:val="007E1808"/>
    <w:rsid w:val="007E7039"/>
    <w:rsid w:val="0082202A"/>
    <w:rsid w:val="0083437D"/>
    <w:rsid w:val="00894698"/>
    <w:rsid w:val="008A0CEE"/>
    <w:rsid w:val="008C39E7"/>
    <w:rsid w:val="008F11E8"/>
    <w:rsid w:val="009179E3"/>
    <w:rsid w:val="00997B3E"/>
    <w:rsid w:val="00A326CD"/>
    <w:rsid w:val="00A56907"/>
    <w:rsid w:val="00A6079F"/>
    <w:rsid w:val="00A614D6"/>
    <w:rsid w:val="00A810C7"/>
    <w:rsid w:val="00AA3EC2"/>
    <w:rsid w:val="00B34220"/>
    <w:rsid w:val="00B42618"/>
    <w:rsid w:val="00B6270A"/>
    <w:rsid w:val="00B710EB"/>
    <w:rsid w:val="00BB18E8"/>
    <w:rsid w:val="00BD33E1"/>
    <w:rsid w:val="00BF051D"/>
    <w:rsid w:val="00C32579"/>
    <w:rsid w:val="00C410DF"/>
    <w:rsid w:val="00C5703F"/>
    <w:rsid w:val="00C7509A"/>
    <w:rsid w:val="00CF3E1B"/>
    <w:rsid w:val="00D36C7B"/>
    <w:rsid w:val="00D43C87"/>
    <w:rsid w:val="00DC1DF5"/>
    <w:rsid w:val="00E61DC7"/>
    <w:rsid w:val="00E755F4"/>
    <w:rsid w:val="00EB2037"/>
    <w:rsid w:val="00F07EF7"/>
    <w:rsid w:val="00FC1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A06D1-7CA2-4511-8BC8-0B3B4DB7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8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48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lauseprfx">
    <w:name w:val="clauseprfx"/>
    <w:basedOn w:val="a0"/>
    <w:rsid w:val="0026270D"/>
  </w:style>
  <w:style w:type="character" w:customStyle="1" w:styleId="clausesuff">
    <w:name w:val="clausesuff"/>
    <w:basedOn w:val="a0"/>
    <w:rsid w:val="0026270D"/>
  </w:style>
  <w:style w:type="character" w:styleId="a3">
    <w:name w:val="Hyperlink"/>
    <w:basedOn w:val="a0"/>
    <w:uiPriority w:val="99"/>
    <w:semiHidden/>
    <w:unhideWhenUsed/>
    <w:rsid w:val="0026270D"/>
    <w:rPr>
      <w:color w:val="0000FF"/>
      <w:u w:val="single"/>
    </w:rPr>
  </w:style>
  <w:style w:type="table" w:styleId="a4">
    <w:name w:val="Table Grid"/>
    <w:basedOn w:val="a1"/>
    <w:uiPriority w:val="39"/>
    <w:rsid w:val="00AA3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2118B9"/>
    <w:pPr>
      <w:spacing w:before="100" w:beforeAutospacing="1" w:after="100" w:afterAutospacing="1"/>
    </w:pPr>
  </w:style>
  <w:style w:type="character" w:customStyle="1" w:styleId="structures">
    <w:name w:val="structures"/>
    <w:basedOn w:val="a0"/>
    <w:rsid w:val="0021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025137">
      <w:bodyDiv w:val="1"/>
      <w:marLeft w:val="0"/>
      <w:marRight w:val="0"/>
      <w:marTop w:val="0"/>
      <w:marBottom w:val="0"/>
      <w:divBdr>
        <w:top w:val="none" w:sz="0" w:space="0" w:color="auto"/>
        <w:left w:val="none" w:sz="0" w:space="0" w:color="auto"/>
        <w:bottom w:val="none" w:sz="0" w:space="0" w:color="auto"/>
        <w:right w:val="none" w:sz="0" w:space="0" w:color="auto"/>
      </w:divBdr>
      <w:divsChild>
        <w:div w:id="1188838452">
          <w:marLeft w:val="0"/>
          <w:marRight w:val="0"/>
          <w:marTop w:val="120"/>
          <w:marBottom w:val="120"/>
          <w:divBdr>
            <w:top w:val="none" w:sz="0" w:space="0" w:color="auto"/>
            <w:left w:val="none" w:sz="0" w:space="0" w:color="auto"/>
            <w:bottom w:val="none" w:sz="0" w:space="0" w:color="auto"/>
            <w:right w:val="none" w:sz="0" w:space="0" w:color="auto"/>
          </w:divBdr>
        </w:div>
        <w:div w:id="810251565">
          <w:marLeft w:val="0"/>
          <w:marRight w:val="0"/>
          <w:marTop w:val="60"/>
          <w:marBottom w:val="60"/>
          <w:divBdr>
            <w:top w:val="none" w:sz="0" w:space="0" w:color="auto"/>
            <w:left w:val="none" w:sz="0" w:space="0" w:color="auto"/>
            <w:bottom w:val="none" w:sz="0" w:space="0" w:color="auto"/>
            <w:right w:val="none" w:sz="0" w:space="0" w:color="auto"/>
          </w:divBdr>
        </w:div>
        <w:div w:id="1734547500">
          <w:marLeft w:val="0"/>
          <w:marRight w:val="0"/>
          <w:marTop w:val="0"/>
          <w:marBottom w:val="150"/>
          <w:divBdr>
            <w:top w:val="none" w:sz="0" w:space="0" w:color="auto"/>
            <w:left w:val="none" w:sz="0" w:space="0" w:color="auto"/>
            <w:bottom w:val="none" w:sz="0" w:space="0" w:color="auto"/>
            <w:right w:val="none" w:sz="0" w:space="0" w:color="auto"/>
          </w:divBdr>
        </w:div>
        <w:div w:id="1858496465">
          <w:marLeft w:val="0"/>
          <w:marRight w:val="0"/>
          <w:marTop w:val="0"/>
          <w:marBottom w:val="150"/>
          <w:divBdr>
            <w:top w:val="none" w:sz="0" w:space="0" w:color="auto"/>
            <w:left w:val="none" w:sz="0" w:space="0" w:color="auto"/>
            <w:bottom w:val="none" w:sz="0" w:space="0" w:color="auto"/>
            <w:right w:val="none" w:sz="0" w:space="0" w:color="auto"/>
          </w:divBdr>
        </w:div>
        <w:div w:id="1819030399">
          <w:marLeft w:val="0"/>
          <w:marRight w:val="0"/>
          <w:marTop w:val="0"/>
          <w:marBottom w:val="150"/>
          <w:divBdr>
            <w:top w:val="none" w:sz="0" w:space="0" w:color="auto"/>
            <w:left w:val="none" w:sz="0" w:space="0" w:color="auto"/>
            <w:bottom w:val="none" w:sz="0" w:space="0" w:color="auto"/>
            <w:right w:val="none" w:sz="0" w:space="0" w:color="auto"/>
          </w:divBdr>
        </w:div>
      </w:divsChild>
    </w:div>
    <w:div w:id="1048141209">
      <w:bodyDiv w:val="1"/>
      <w:marLeft w:val="0"/>
      <w:marRight w:val="0"/>
      <w:marTop w:val="0"/>
      <w:marBottom w:val="0"/>
      <w:divBdr>
        <w:top w:val="none" w:sz="0" w:space="0" w:color="auto"/>
        <w:left w:val="none" w:sz="0" w:space="0" w:color="auto"/>
        <w:bottom w:val="none" w:sz="0" w:space="0" w:color="auto"/>
        <w:right w:val="none" w:sz="0" w:space="0" w:color="auto"/>
      </w:divBdr>
    </w:div>
    <w:div w:id="1620406474">
      <w:bodyDiv w:val="1"/>
      <w:marLeft w:val="0"/>
      <w:marRight w:val="0"/>
      <w:marTop w:val="0"/>
      <w:marBottom w:val="0"/>
      <w:divBdr>
        <w:top w:val="none" w:sz="0" w:space="0" w:color="auto"/>
        <w:left w:val="none" w:sz="0" w:space="0" w:color="auto"/>
        <w:bottom w:val="none" w:sz="0" w:space="0" w:color="auto"/>
        <w:right w:val="none" w:sz="0" w:space="0" w:color="auto"/>
      </w:divBdr>
      <w:divsChild>
        <w:div w:id="2102141787">
          <w:marLeft w:val="0"/>
          <w:marRight w:val="0"/>
          <w:marTop w:val="150"/>
          <w:marBottom w:val="300"/>
          <w:divBdr>
            <w:top w:val="none" w:sz="0" w:space="0" w:color="auto"/>
            <w:left w:val="none" w:sz="0" w:space="0" w:color="auto"/>
            <w:bottom w:val="none" w:sz="0" w:space="0" w:color="auto"/>
            <w:right w:val="none" w:sz="0" w:space="0" w:color="auto"/>
          </w:divBdr>
          <w:divsChild>
            <w:div w:id="1625650583">
              <w:marLeft w:val="0"/>
              <w:marRight w:val="0"/>
              <w:marTop w:val="0"/>
              <w:marBottom w:val="0"/>
              <w:divBdr>
                <w:top w:val="none" w:sz="0" w:space="0" w:color="auto"/>
                <w:left w:val="none" w:sz="0" w:space="0" w:color="auto"/>
                <w:bottom w:val="none" w:sz="0" w:space="0" w:color="auto"/>
                <w:right w:val="none" w:sz="0" w:space="0" w:color="auto"/>
              </w:divBdr>
              <w:divsChild>
                <w:div w:id="622493280">
                  <w:marLeft w:val="0"/>
                  <w:marRight w:val="0"/>
                  <w:marTop w:val="0"/>
                  <w:marBottom w:val="0"/>
                  <w:divBdr>
                    <w:top w:val="none" w:sz="0" w:space="0" w:color="auto"/>
                    <w:left w:val="none" w:sz="0" w:space="0" w:color="auto"/>
                    <w:bottom w:val="none" w:sz="0" w:space="0" w:color="auto"/>
                    <w:right w:val="none" w:sz="0" w:space="0" w:color="auto"/>
                  </w:divBdr>
                  <w:divsChild>
                    <w:div w:id="170054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9669">
              <w:marLeft w:val="0"/>
              <w:marRight w:val="0"/>
              <w:marTop w:val="0"/>
              <w:marBottom w:val="0"/>
              <w:divBdr>
                <w:top w:val="none" w:sz="0" w:space="0" w:color="auto"/>
                <w:left w:val="none" w:sz="0" w:space="0" w:color="auto"/>
                <w:bottom w:val="none" w:sz="0" w:space="0" w:color="auto"/>
                <w:right w:val="none" w:sz="0" w:space="0" w:color="auto"/>
              </w:divBdr>
              <w:divsChild>
                <w:div w:id="1710229047">
                  <w:marLeft w:val="0"/>
                  <w:marRight w:val="0"/>
                  <w:marTop w:val="0"/>
                  <w:marBottom w:val="0"/>
                  <w:divBdr>
                    <w:top w:val="none" w:sz="0" w:space="0" w:color="auto"/>
                    <w:left w:val="none" w:sz="0" w:space="0" w:color="auto"/>
                    <w:bottom w:val="none" w:sz="0" w:space="0" w:color="auto"/>
                    <w:right w:val="none" w:sz="0" w:space="0" w:color="auto"/>
                  </w:divBdr>
                  <w:divsChild>
                    <w:div w:id="1196583106">
                      <w:marLeft w:val="0"/>
                      <w:marRight w:val="0"/>
                      <w:marTop w:val="0"/>
                      <w:marBottom w:val="0"/>
                      <w:divBdr>
                        <w:top w:val="none" w:sz="0" w:space="0" w:color="auto"/>
                        <w:left w:val="none" w:sz="0" w:space="0" w:color="auto"/>
                        <w:bottom w:val="none" w:sz="0" w:space="0" w:color="auto"/>
                        <w:right w:val="none" w:sz="0" w:space="0" w:color="auto"/>
                      </w:divBdr>
                    </w:div>
                    <w:div w:id="2083792164">
                      <w:marLeft w:val="0"/>
                      <w:marRight w:val="0"/>
                      <w:marTop w:val="0"/>
                      <w:marBottom w:val="0"/>
                      <w:divBdr>
                        <w:top w:val="single" w:sz="6" w:space="4" w:color="ECECEC"/>
                        <w:left w:val="single" w:sz="6" w:space="13" w:color="ECECEC"/>
                        <w:bottom w:val="single" w:sz="6" w:space="4" w:color="ECECEC"/>
                        <w:right w:val="single" w:sz="6" w:space="13" w:color="ECECEC"/>
                      </w:divBdr>
                    </w:div>
                  </w:divsChild>
                </w:div>
              </w:divsChild>
            </w:div>
            <w:div w:id="343284701">
              <w:marLeft w:val="0"/>
              <w:marRight w:val="0"/>
              <w:marTop w:val="0"/>
              <w:marBottom w:val="0"/>
              <w:divBdr>
                <w:top w:val="none" w:sz="0" w:space="0" w:color="auto"/>
                <w:left w:val="none" w:sz="0" w:space="0" w:color="auto"/>
                <w:bottom w:val="none" w:sz="0" w:space="0" w:color="auto"/>
                <w:right w:val="none" w:sz="0" w:space="0" w:color="auto"/>
              </w:divBdr>
              <w:divsChild>
                <w:div w:id="1687174996">
                  <w:marLeft w:val="0"/>
                  <w:marRight w:val="0"/>
                  <w:marTop w:val="0"/>
                  <w:marBottom w:val="0"/>
                  <w:divBdr>
                    <w:top w:val="none" w:sz="0" w:space="0" w:color="auto"/>
                    <w:left w:val="none" w:sz="0" w:space="0" w:color="auto"/>
                    <w:bottom w:val="none" w:sz="0" w:space="0" w:color="auto"/>
                    <w:right w:val="none" w:sz="0" w:space="0" w:color="auto"/>
                  </w:divBdr>
                  <w:divsChild>
                    <w:div w:id="1498111966">
                      <w:marLeft w:val="0"/>
                      <w:marRight w:val="0"/>
                      <w:marTop w:val="0"/>
                      <w:marBottom w:val="0"/>
                      <w:divBdr>
                        <w:top w:val="none" w:sz="0" w:space="0" w:color="auto"/>
                        <w:left w:val="none" w:sz="0" w:space="0" w:color="auto"/>
                        <w:bottom w:val="none" w:sz="0" w:space="0" w:color="auto"/>
                        <w:right w:val="none" w:sz="0" w:space="0" w:color="auto"/>
                      </w:divBdr>
                      <w:divsChild>
                        <w:div w:id="1071079263">
                          <w:marLeft w:val="0"/>
                          <w:marRight w:val="0"/>
                          <w:marTop w:val="0"/>
                          <w:marBottom w:val="0"/>
                          <w:divBdr>
                            <w:top w:val="none" w:sz="0" w:space="0" w:color="auto"/>
                            <w:left w:val="none" w:sz="0" w:space="0" w:color="auto"/>
                            <w:bottom w:val="none" w:sz="0" w:space="0" w:color="auto"/>
                            <w:right w:val="none" w:sz="0" w:space="0" w:color="auto"/>
                          </w:divBdr>
                        </w:div>
                      </w:divsChild>
                    </w:div>
                    <w:div w:id="2054454657">
                      <w:marLeft w:val="0"/>
                      <w:marRight w:val="0"/>
                      <w:marTop w:val="0"/>
                      <w:marBottom w:val="0"/>
                      <w:divBdr>
                        <w:top w:val="none" w:sz="0" w:space="0" w:color="auto"/>
                        <w:left w:val="none" w:sz="0" w:space="0" w:color="auto"/>
                        <w:bottom w:val="none" w:sz="0" w:space="0" w:color="auto"/>
                        <w:right w:val="none" w:sz="0" w:space="0" w:color="auto"/>
                      </w:divBdr>
                      <w:divsChild>
                        <w:div w:id="16791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353922">
      <w:bodyDiv w:val="1"/>
      <w:marLeft w:val="0"/>
      <w:marRight w:val="0"/>
      <w:marTop w:val="0"/>
      <w:marBottom w:val="0"/>
      <w:divBdr>
        <w:top w:val="none" w:sz="0" w:space="0" w:color="auto"/>
        <w:left w:val="none" w:sz="0" w:space="0" w:color="auto"/>
        <w:bottom w:val="none" w:sz="0" w:space="0" w:color="auto"/>
        <w:right w:val="none" w:sz="0" w:space="0" w:color="auto"/>
      </w:divBdr>
      <w:divsChild>
        <w:div w:id="657156127">
          <w:marLeft w:val="0"/>
          <w:marRight w:val="0"/>
          <w:marTop w:val="120"/>
          <w:marBottom w:val="120"/>
          <w:divBdr>
            <w:top w:val="none" w:sz="0" w:space="0" w:color="auto"/>
            <w:left w:val="none" w:sz="0" w:space="0" w:color="auto"/>
            <w:bottom w:val="none" w:sz="0" w:space="0" w:color="auto"/>
            <w:right w:val="none" w:sz="0" w:space="0" w:color="auto"/>
          </w:divBdr>
        </w:div>
        <w:div w:id="383329570">
          <w:marLeft w:val="0"/>
          <w:marRight w:val="0"/>
          <w:marTop w:val="0"/>
          <w:marBottom w:val="150"/>
          <w:divBdr>
            <w:top w:val="none" w:sz="0" w:space="0" w:color="auto"/>
            <w:left w:val="none" w:sz="0" w:space="0" w:color="auto"/>
            <w:bottom w:val="none" w:sz="0" w:space="0" w:color="auto"/>
            <w:right w:val="none" w:sz="0" w:space="0" w:color="auto"/>
          </w:divBdr>
        </w:div>
        <w:div w:id="760688159">
          <w:marLeft w:val="0"/>
          <w:marRight w:val="0"/>
          <w:marTop w:val="0"/>
          <w:marBottom w:val="150"/>
          <w:divBdr>
            <w:top w:val="none" w:sz="0" w:space="0" w:color="auto"/>
            <w:left w:val="none" w:sz="0" w:space="0" w:color="auto"/>
            <w:bottom w:val="none" w:sz="0" w:space="0" w:color="auto"/>
            <w:right w:val="none" w:sz="0" w:space="0" w:color="auto"/>
          </w:divBdr>
        </w:div>
        <w:div w:id="1650359925">
          <w:marLeft w:val="0"/>
          <w:marRight w:val="0"/>
          <w:marTop w:val="60"/>
          <w:marBottom w:val="60"/>
          <w:divBdr>
            <w:top w:val="none" w:sz="0" w:space="0" w:color="auto"/>
            <w:left w:val="none" w:sz="0" w:space="0" w:color="auto"/>
            <w:bottom w:val="none" w:sz="0" w:space="0" w:color="auto"/>
            <w:right w:val="none" w:sz="0" w:space="0" w:color="auto"/>
          </w:divBdr>
        </w:div>
        <w:div w:id="1844121133">
          <w:marLeft w:val="0"/>
          <w:marRight w:val="0"/>
          <w:marTop w:val="0"/>
          <w:marBottom w:val="150"/>
          <w:divBdr>
            <w:top w:val="none" w:sz="0" w:space="0" w:color="auto"/>
            <w:left w:val="none" w:sz="0" w:space="0" w:color="auto"/>
            <w:bottom w:val="none" w:sz="0" w:space="0" w:color="auto"/>
            <w:right w:val="none" w:sz="0" w:space="0" w:color="auto"/>
          </w:divBdr>
        </w:div>
      </w:divsChild>
    </w:div>
    <w:div w:id="1736389214">
      <w:bodyDiv w:val="1"/>
      <w:marLeft w:val="0"/>
      <w:marRight w:val="0"/>
      <w:marTop w:val="0"/>
      <w:marBottom w:val="0"/>
      <w:divBdr>
        <w:top w:val="none" w:sz="0" w:space="0" w:color="auto"/>
        <w:left w:val="none" w:sz="0" w:space="0" w:color="auto"/>
        <w:bottom w:val="none" w:sz="0" w:space="0" w:color="auto"/>
        <w:right w:val="none" w:sz="0" w:space="0" w:color="auto"/>
      </w:divBdr>
      <w:divsChild>
        <w:div w:id="2019312907">
          <w:marLeft w:val="0"/>
          <w:marRight w:val="0"/>
          <w:marTop w:val="120"/>
          <w:marBottom w:val="120"/>
          <w:divBdr>
            <w:top w:val="none" w:sz="0" w:space="0" w:color="auto"/>
            <w:left w:val="none" w:sz="0" w:space="0" w:color="auto"/>
            <w:bottom w:val="none" w:sz="0" w:space="0" w:color="auto"/>
            <w:right w:val="none" w:sz="0" w:space="0" w:color="auto"/>
          </w:divBdr>
        </w:div>
        <w:div w:id="1641224136">
          <w:marLeft w:val="0"/>
          <w:marRight w:val="0"/>
          <w:marTop w:val="0"/>
          <w:marBottom w:val="150"/>
          <w:divBdr>
            <w:top w:val="none" w:sz="0" w:space="0" w:color="auto"/>
            <w:left w:val="none" w:sz="0" w:space="0" w:color="auto"/>
            <w:bottom w:val="none" w:sz="0" w:space="0" w:color="auto"/>
            <w:right w:val="none" w:sz="0" w:space="0" w:color="auto"/>
          </w:divBdr>
        </w:div>
        <w:div w:id="1747612544">
          <w:marLeft w:val="0"/>
          <w:marRight w:val="0"/>
          <w:marTop w:val="60"/>
          <w:marBottom w:val="60"/>
          <w:divBdr>
            <w:top w:val="none" w:sz="0" w:space="0" w:color="auto"/>
            <w:left w:val="none" w:sz="0" w:space="0" w:color="auto"/>
            <w:bottom w:val="none" w:sz="0" w:space="0" w:color="auto"/>
            <w:right w:val="none" w:sz="0" w:space="0" w:color="auto"/>
          </w:divBdr>
        </w:div>
        <w:div w:id="46558910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709</TotalTime>
  <Pages>3</Pages>
  <Words>766</Words>
  <Characters>4370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Rahimov Xudoyberdi</cp:lastModifiedBy>
  <cp:revision>24</cp:revision>
  <dcterms:created xsi:type="dcterms:W3CDTF">2023-04-26T10:05:00Z</dcterms:created>
  <dcterms:modified xsi:type="dcterms:W3CDTF">2025-01-07T04:10:00Z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Talabnoma rekvizitlari</w:name>
    <w:value w:hidden="true">
      <w:unit w:active="false"/>
    </w:value>
  </w:element>
  <w:element w:id="2" w:kind="variable" w:type="string" w:valueMode="normal" w:required="false" w:groupID="1">
    <w:identifier xml:space="preserve">ID2</w:identifier>
    <w:name xml:space="preserve">Talabnoma tuzilgan vaqt (kalendar) </w:name>
    <w:value w:hidden="false">
      <w:unit w:active="false"/>
    </w:value>
  </w:element>
  <w:element w:id="3" w:kind="variable" w:type="string" w:valueMode="normal" w:required="false" w:groupID="1">
    <w:identifier xml:space="preserve">ID3</w:identifier>
    <w:name xml:space="preserve">Talabnoma tuzilgan joy (roʻyxat)</w:name>
    <w:value w:hidden="false">
      <w:unit w:active="false"/>
    </w:value>
  </w:element>
  <w:element w:id="4" w:kind="variable" w:type="string" w:valueMode="normal" w:required="false" w:groupID="1">
    <w:identifier xml:space="preserve">ID4</w:identifier>
    <w:name xml:space="preserve">Talabnoma raqami   </w:name>
    <w:value w:hidden="false">
      <w:unit w:active="false"/>
    </w:value>
  </w:element>
  <w:element w:id="5" w:kind="category" w:type="string" w:valueMode="normal" w:required="false" w:groupID="5">
    <w:identifier xml:space="preserve">ID5</w:identifier>
    <w:name xml:space="preserve">Talabnoma beruvchi</w:name>
    <w:value w:hidden="true">
      <w:unit w:active="false"/>
    </w:value>
  </w:element>
  <w:element w:id="6" w:kind="variable" w:type="string" w:valueMode="normal" w:required="false" w:groupID="5">
    <w:identifier xml:space="preserve">ID6</w:identifier>
    <w:name xml:space="preserve">Talabnoma beruvchi tashkilot nomi  va tashkiliy-huquqiy shakli (qoʻlda toʻldiriladi)</w:name>
    <w:value w:hidden="false">
      <w:unit w:active="false"/>
    </w:value>
  </w:element>
  <w:element w:id="7" w:kind="variable" w:type="string" w:valueMode="normal" w:required="false" w:groupID="5">
    <w:identifier xml:space="preserve">ID7</w:identifier>
    <w:name xml:space="preserve">Talabnoma beruvchi tashkilot rahbarining F.I.Sh. (qoʻlda toʻldiriladi)</w:name>
    <w:value w:hidden="false">
      <w:unit w:active="false"/>
    </w:value>
  </w:element>
  <w:element w:id="8" w:kind="category" w:type="string" w:valueMode="normal" w:required="false" w:groupID="8">
    <w:identifier xml:space="preserve">ID8</w:identifier>
    <w:name xml:space="preserve">Talabnoma oluvchi</w:name>
    <w:value w:hidden="true">
      <w:unit w:active="false"/>
    </w:value>
  </w:element>
  <w:element w:id="9" w:kind="variable" w:type="string" w:valueMode="normal" w:required="false" w:groupID="8">
    <w:identifier xml:space="preserve">ID9</w:identifier>
    <w:name xml:space="preserve">Talabnoma oluvchi tashkilot nomi  va tashkiliy-huquqiy shakli (qoʻlda toʻldiriladi)</w:name>
    <w:value w:hidden="false">
      <w:unit w:active="false"/>
    </w:value>
  </w:element>
  <w:element w:id="10" w:kind="variable" w:type="string" w:valueMode="normal" w:required="false" w:groupID="8">
    <w:identifier xml:space="preserve">ID10</w:identifier>
    <w:name xml:space="preserve">Talabnoma oluvchi tashkilotning manzili (qoʻlda toʻldiriladi)</w:name>
    <w:value w:hidden="false">
      <w:unit w:active="false"/>
    </w:value>
  </w:element>
  <w:element w:id="11" w:kind="category" w:type="string" w:valueMode="normal" w:required="false" w:groupID="11">
    <w:identifier xml:space="preserve">ID11</w:identifier>
    <w:name xml:space="preserve">Talabnoma mazmuni</w:name>
    <w:value w:hidden="true">
      <w:unit w:active="false"/>
    </w:value>
  </w:element>
  <w:element w:id="12" w:kind="variable" w:type="string" w:valueMode="normal" w:required="false" w:groupID="11">
    <w:identifier xml:space="preserve">ID12</w:identifier>
    <w:name xml:space="preserve">Talabnoma berilishiga asos boʻlgan shartnoma tuzilgan sana (kalendar)</w:name>
    <w:value w:hidden="false">
      <w:unit w:active="false"/>
    </w:value>
  </w:element>
  <w:element w:id="13" w:kind="variable" w:type="string" w:valueMode="normal" w:required="false" w:groupID="11">
    <w:identifier xml:space="preserve">ID13</w:identifier>
    <w:name xml:space="preserve"> Shartnoma raqami (qoʻlda toʻldiriladi)</w:name>
    <w:value w:hidden="false">
      <w:unit w:active="false"/>
    </w:value>
  </w:element>
  <w:element w:id="14" w:kind="variable" w:type="string" w:valueMode="normal" w:required="false" w:groupID="11">
    <w:identifier xml:space="preserve">ID14</w:identifier>
    <w:name xml:space="preserve"> Shartnoma qiymati (qoʻlda toʻldiriladi)</w:name>
    <w:value w:hidden="false">
      <w:unit w:active="false"/>
    </w:value>
  </w:element>
  <w:element w:id="15" w:kind="variable" w:type="string" w:valueMode="normal" w:required="false" w:groupID="11">
    <w:identifier xml:space="preserve">ID15</w:identifier>
    <w:name xml:space="preserve">Shartnoma boʻyicha ijaraga berilgan ashyolar nomi</w:name>
    <w:value w:hidden="false">
      <w:unit w:active="false"/>
    </w:value>
  </w:element>
  <w:element w:id="16" w:kind="variable" w:type="string" w:valueMode="normal" w:required="false" w:groupID="11">
    <w:identifier xml:space="preserve">ID16</w:identifier>
    <w:name xml:space="preserve">Shartnoma boʻyicha ijaraga berilgan ashyolar soni</w:name>
    <w:value w:hidden="false">
      <w:unit w:active="false"/>
    </w:value>
  </w:element>
  <w:element w:id="17" w:kind="variable" w:type="string" w:valueMode="normal" w:required="false" w:groupID="11">
    <w:identifier xml:space="preserve">ID17</w:identifier>
    <w:name xml:space="preserve">Ijaraga berilgan ashyolarni topshirish boʻyicha dalolatnoma tuzilgan sana </w:name>
    <w:value w:hidden="false">
      <w:unit w:active="false"/>
    </w:value>
  </w:element>
  <w:element w:id="18" w:kind="variable" w:type="string" w:valueMode="normal" w:required="false" w:groupID="11">
    <w:identifier xml:space="preserve">ID18</w:identifier>
    <w:name xml:space="preserve">Shartnomaning ijara puli oʻz vaqtida toʻlanishi lozimligi belgilangan bandi raqami</w:name>
    <w:value w:hidden="false">
      <w:unit w:active="false"/>
    </w:value>
  </w:element>
  <w:element w:id="19" w:kind="variable" w:type="string" w:valueMode="normal" w:required="false" w:groupID="11">
    <w:identifier xml:space="preserve">ID19</w:identifier>
    <w:name xml:space="preserve">Shartnomaga asosan ijara haqi shartnoma tuzilganidan soʻng necha ish kunida toʻlanishi lozim?</w:name>
    <w:value w:hidden="false">
      <w:unit w:active="false"/>
    </w:value>
  </w:element>
  <w:element w:id="20" w:kind="variable" w:type="string" w:valueMode="normal" w:required="false" w:groupID="11">
    <w:identifier xml:space="preserve">ID20</w:identifier>
    <w:name xml:space="preserve">Shartnomaning ijaraga oluvchi ijara haqini oʻz vaqtida toʻlashi lozimligi belgilangan bandi raqam</w:name>
    <w:value w:hidden="false">
      <w:unit w:active="false"/>
    </w:value>
  </w:element>
  <w:element w:id="21" w:kind="variable" w:type="string" w:valueMode="normal" w:required="false" w:groupID="11">
    <w:identifier xml:space="preserve">ID21</w:identifier>
    <w:name xml:space="preserve">Qarzdor tomonidan toʻlanishi lozim boʻlgan qarz miqdori (qoʻlda toʻldiriladi)</w:name>
    <w:value w:hidden="false">
      <w:unit w:active="false"/>
    </w:value>
  </w:element>
  <w:element w:id="22" w:kind="variable" w:type="string" w:valueMode="normal" w:required="false" w:groupID="11">
    <w:identifier xml:space="preserve">ID22</w:identifier>
    <w:name xml:space="preserve">Qarzdor tomonidan toʻlanishi lozim boʻlgan jarima miqdori (qoʻlda toʻldiriladi)</w:name>
    <w:value w:hidden="false">
      <w:unit w:active="false"/>
    </w:value>
  </w:element>
  <w:element w:id="23" w:kind="variable" w:type="string" w:valueMode="normal" w:required="false" w:groupID="11">
    <w:identifier xml:space="preserve">ID23</w:identifier>
    <w:name xml:space="preserve">Qarzdor tomonidan toʻlanishi lozim boʻlgan penya miqdori (qoʻlda toʻldiriladi)</w:name>
    <w:value w:hidden="false">
      <w:unit w:active="false"/>
    </w:value>
  </w:element>
</w:structure>
</file>