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Style w:val="clausesuff1"/>
          <w:b/>
          <w:rFonts w:ascii="Times New Roman" w:hAnsi="Times New Roman"/>
        </w:rPr>
      </w:pPr>
      <w:r>
        <w:rPr>
          <w:b/>
        </w:rPr>
        <w:t xml:space="preserve">Tanlov asosida</w:t>
      </w:r>
      <w:r>
        <w:rPr>
          <w:rStyle w:val="clausesuff1"/>
          <w:b/>
          <w:rFonts w:ascii="Times New Roman" w:hAnsi="Times New Roman"/>
        </w:rPr>
        <w:t xml:space="preserve"> ishga qabul qilish to‘g‘risidagi buyruqdan</w:t>
      </w:r>
    </w:p>
    <w:p>
      <w:pPr>
        <w:jc w:val="center"/>
        <w:pBdr>
          <w:bottom w:sz="12" w:space="1" w:color="auto" w:val="single"/>
        </w:pBdr>
        <w:rPr>
          <w:rStyle w:val="clausesuff1"/>
          <w:b/>
          <w:rFonts w:ascii="Times New Roman" w:hAnsi="Times New Roman"/>
        </w:rPr>
      </w:pPr>
      <w:r>
        <w:rPr>
          <w:rStyle w:val="clausesuff1"/>
          <w:b/>
          <w:rFonts w:ascii="Times New Roman" w:hAnsi="Times New Roman"/>
        </w:rPr>
        <w:t>namuna</w:t>
      </w: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</w:pPr>
      <w:r>
        <w:rPr>
          <w:b/>
        </w:rPr>
        <w:t xml:space="preserve">B U Y R U Q</w:t>
      </w:r>
    </w:p>
    <w:p>
      <w:pPr>
        <w:jc w:val="center"/>
        <w:rPr>
          <w:b/>
        </w:rPr>
      </w:pPr>
    </w:p>
    <w:tbl>
      <w:tblPr>
        <w:tblW w:w="0" w:type="auto"/>
      </w:tblPr>
      <w:tblGrid>
        <w:gridCol w:w="3119"/>
        <w:gridCol w:w="3117"/>
        <w:gridCol w:w="3119"/>
      </w:tblGrid>
      <w:tr>
        <w:tc>
          <w:tcPr>
            <w:tcW w:w="3190" w:type="dxa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</w:rPr>
              <w:t xml:space="preserve"> Buyruq qabul qilingan sana </w:t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</w:rPr>
              <w:t xml:space="preserve">Buyruq raqami </w:t>
              <w:fldChar w:fldCharType="end"/>
            </w:r>
            <w:r>
              <w:t>-son</w:t>
            </w:r>
          </w:p>
        </w:tc>
        <w:tc>
          <w:tcPr>
            <w:tcW w:w="3190" w:type="dxa"/>
          </w:tcPr>
          <w:p>
            <w:pPr>
              <w:jc w:val="right"/>
            </w:pPr>
            <w:r>
              <w:rPr>
                <w:vanish w:val="false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</w:rPr>
              <w:t xml:space="preserve">Buyruq qabul qilingan joy</w:t>
              <w:fldChar w:fldCharType="end"/>
            </w:r>
            <w:r>
              <w:t xml:space="preserve"> sh.</w:t>
            </w:r>
          </w:p>
        </w:tc>
      </w:tr>
    </w:tbl>
    <w:p>
      <w:pPr>
        <w:rPr>
          <w:b/>
        </w:rPr>
      </w:pPr>
    </w:p>
    <w:p>
      <w:pPr>
        <w:jc w:val="center"/>
        <w:rPr>
          <w:rStyle w:val="clausesuff1"/>
          <w:rFonts w:ascii="Times New Roman" w:hAnsi="Times New Roman"/>
        </w:rPr>
      </w:pPr>
    </w:p>
    <w:p>
      <w:pPr>
        <w:jc w:val="center"/>
        <w:rPr>
          <w:rStyle w:val="clausesuff1"/>
          <w:b/>
          <w:rFonts w:ascii="Times New Roman" w:hAnsi="Times New Roman"/>
        </w:rPr>
      </w:pPr>
      <w:r>
        <w:rPr>
          <w:rStyle w:val="clausesuff1"/>
          <w:b/>
          <w:rFonts w:ascii="Times New Roman" w:hAnsi="Times New Roman"/>
        </w:rPr>
        <w:t xml:space="preserve">Ishga qabul qilish to‘g‘risida</w:t>
      </w:r>
    </w:p>
    <w:p>
      <w:pPr>
        <w:jc w:val="center"/>
        <w:rPr>
          <w:rStyle w:val="clausesuff1"/>
          <w:b/>
          <w:rFonts w:ascii="Times New Roman" w:hAnsi="Times New Roman"/>
        </w:rPr>
      </w:pPr>
    </w:p>
    <w:p>
      <w:pPr>
        <w:ind w:firstLine="425"/>
        <w:spacing w:line="288" w:lineRule="auto"/>
        <w:rPr>
          <w:rStyle w:val="clausesuff1"/>
          <w:rFonts w:ascii="Times New Roman" w:hAnsi="Times New Roman"/>
        </w:rPr>
      </w:pPr>
      <w:r>
        <w:t xml:space="preserve">O‘zbekiston Respublikasi Mehnat kodeksining 27-moddasiga muvofiq ishga qabul qiluvchining talabida tanlov asosida ishga qabul qilish tartibi belgilangan bo‘lsa, </w:t>
      </w:r>
      <w:r>
        <w:rPr>
          <w:rStyle w:val="clausesuff1"/>
          <w:rFonts w:ascii="Times New Roman" w:hAnsi="Times New Roman"/>
        </w:rPr>
        <w:t xml:space="preserve">tegishli lavozimni egallash uchun tanlovdan o‘tish natijasida shartnoma asosidagi yakka tartibdagi mehnatga oid munosabatlar yuzaga kelishi belgilangan.</w:t>
      </w:r>
    </w:p>
    <w:p>
      <w:pPr>
        <w:ind w:firstLine="425"/>
        <w:spacing w:line="288" w:lineRule="auto"/>
      </w:pPr>
      <w:r>
        <w:t xml:space="preserve">Mehnat kodeksining 27-moddasi, 129-130-moddasi talablariga muvofiq, </w:t>
      </w:r>
    </w:p>
    <w:p>
      <w:pPr>
        <w:jc w:val="center"/>
        <w:spacing w:after="160" w:line="259" w:lineRule="auto"/>
        <w:rPr>
          <w:b/>
        </w:rPr>
      </w:pPr>
    </w:p>
    <w:p>
      <w:pPr>
        <w:jc w:val="center"/>
        <w:spacing w:after="160" w:line="259" w:lineRule="auto"/>
        <w:rPr>
          <w:b/>
        </w:rPr>
      </w:pPr>
      <w:bookmarkStart w:id="0" w:name="_GoBack"/>
      <w:r>
        <w:rPr>
          <w:b/>
        </w:rPr>
        <w:t>BUYURAMAN</w:t>
      </w:r>
      <w:bookmarkEnd w:id="0"/>
    </w:p>
    <w:p>
      <w:pPr>
        <w:ind w:firstLine="709"/>
        <w:spacing w:before="120" w:after="120"/>
        <w:rPr>
          <w:rStyle w:val="clausesuff1"/>
          <w:rFonts w:ascii="Times New Roman" w:hAnsi="Times New Roman"/>
        </w:rPr>
      </w:pPr>
      <w:r>
        <w:rPr>
          <w:b/>
        </w:rPr>
        <w:t>1.</w:t>
      </w:r>
      <w:r>
        <w:t xml:space="preserve"> </w:t>
      </w:r>
      <w:r>
        <w:rPr>
          <w:vanish w:val="false"/>
        </w:rPr>
        <w:fldChar w:fldCharType="begin"/>
        <w:instrText xml:space="preserve">X {"Y":12}</w:instrText>
        <w:fldChar w:fldCharType="separate"/>
      </w:r>
      <w:r>
        <w:rPr>
          <w:vanish w:val="false"/>
        </w:rPr>
        <w:t xml:space="preserve">Tanlov asosida ishga qabul qilinayotgan xodimning F.I.O.si</w:t>
        <w:fldChar w:fldCharType="end"/>
      </w:r>
      <w:r>
        <w:rPr>
          <w:rStyle w:val="clausesuff1"/>
          <w:rFonts w:ascii="Times New Roman" w:hAnsi="Times New Roman"/>
        </w:rPr>
        <w:t xml:space="preserve"> tanlov komissiyasining </w:t>
      </w:r>
      <w:r>
        <w:rPr>
          <w:rStyle w:val="clausesuff1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rStyle w:val="clausesuff1"/>
          <w:rFonts w:ascii="Times New Roman" w:hAnsi="Times New Roman"/>
        </w:rPr>
        <w:t xml:space="preserve">Tanlov komissiyasining qarori qabul qilingan sana</w:t>
        <w:fldChar w:fldCharType="end"/>
      </w:r>
      <w:r>
        <w:rPr>
          <w:rStyle w:val="clausesuff1"/>
          <w:rFonts w:ascii="Times New Roman" w:hAnsi="Times New Roman"/>
        </w:rPr>
        <w:t xml:space="preserve">dagi </w:t>
      </w:r>
      <w:r>
        <w:rPr>
          <w:rStyle w:val="clausesuff1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Tanlov komissiyasining qarori raqami</w:t>
      </w:r>
      <w:r>
        <w:rPr>
          <w:rStyle w:val="clausesuff1"/>
          <w:rFonts w:ascii="Times New Roman" w:hAnsi="Times New Roman"/>
        </w:rPr>
        <w:fldChar w:fldCharType="end"/>
      </w:r>
      <w:r>
        <w:rPr>
          <w:rStyle w:val="clausesuff1"/>
          <w:rFonts w:ascii="Times New Roman" w:hAnsi="Times New Roman"/>
        </w:rPr>
        <w:t xml:space="preserve">-sonli karoriga binoan </w:t>
      </w:r>
      <w:r>
        <w:rPr>
          <w:rStyle w:val="clausesuff1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Xodimning ishga qabul qilinayotgan lavozimi nomi</w:t>
      </w:r>
      <w:r>
        <w:rPr>
          <w:rStyle w:val="clausesuff1"/>
          <w:rFonts w:ascii="Times New Roman" w:hAnsi="Times New Roman"/>
        </w:rPr>
        <w:fldChar w:fldCharType="end"/>
      </w:r>
      <w:r>
        <w:rPr>
          <w:rStyle w:val="clausesuff1"/>
          <w:rFonts w:ascii="Times New Roman" w:hAnsi="Times New Roman"/>
        </w:rPr>
        <w:t xml:space="preserve"> lavozimiga </w:t>
      </w:r>
      <w:r>
        <w:rPr>
          <w:rStyle w:val="clausesuff1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Xodimga tayinlangan sinov muddati</w:t>
      </w:r>
      <w:r>
        <w:rPr>
          <w:rStyle w:val="clausesuff1"/>
          <w:rFonts w:ascii="Times New Roman" w:hAnsi="Times New Roman"/>
        </w:rPr>
        <w:fldChar w:fldCharType="end"/>
      </w:r>
      <w:r>
        <w:rPr>
          <w:rStyle w:val="clausesuff1"/>
          <w:rFonts w:ascii="Times New Roman" w:hAnsi="Times New Roman"/>
        </w:rPr>
        <w:t xml:space="preserve"> oy sinov muddati bilan </w:t>
      </w:r>
      <w:r>
        <w:t xml:space="preserve">shtatlar jadvaliga muvofiq </w:t>
      </w:r>
      <w:r>
        <w:rPr>
          <w:vanish w:val="false"/>
        </w:rPr>
        <w:fldChar w:fldCharType="begin"/>
        <w:instrText xml:space="preserve">X {"Y":17}</w:instrText>
        <w:fldChar w:fldCharType="separate"/>
        <w:t xml:space="preserve">Xodimning ishga qabul qilinish sanasi</w:t>
      </w:r>
      <w:r>
        <w:rPr>
          <w:vanish w:val="false"/>
        </w:rPr>
        <w:fldChar w:fldCharType="end"/>
      </w:r>
      <w:r>
        <w:t xml:space="preserve">dan ishga qabul qilinsin</w:t>
      </w:r>
      <w:r>
        <w:rPr>
          <w:rStyle w:val="clausesuff1"/>
          <w:rFonts w:ascii="Times New Roman" w:hAnsi="Times New Roman"/>
        </w:rPr>
        <w:t xml:space="preserve">. </w:t>
      </w:r>
    </w:p>
    <w:p>
      <w:pPr>
        <w:ind w:firstLine="709"/>
        <w:spacing w:before="120" w:after="120"/>
        <w:rPr>
          <w:rStyle w:val="clausesuff1"/>
          <w:rFonts w:ascii="Times New Roman" w:hAnsi="Times New Roman"/>
        </w:rPr>
      </w:pPr>
    </w:p>
    <w:p>
      <w:pPr>
        <w:ind w:firstLine="709"/>
        <w:spacing w:before="120" w:after="120"/>
      </w:pPr>
      <w:r>
        <w:rPr>
          <w:b/>
        </w:rPr>
        <w:t>2. </w:t>
      </w:r>
      <w:r>
        <w:t xml:space="preserve">Moliya-iqtisod bo‘limi </w:t>
      </w:r>
      <w:r>
        <w:rPr>
          <w:rStyle w:val="clausesuff1"/>
          <w:b/>
          <w:rFonts w:ascii="Times New Roman" w:hAnsi="Times New Roman"/>
        </w:rPr>
        <w:t>(</w:t>
      </w:r>
      <w:r>
        <w:rPr>
          <w:rStyle w:val="clausesuff1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Moliya iqtisod bo‘limi ma’sul xodimi F.I.O.si</w:t>
      </w:r>
      <w:r>
        <w:rPr>
          <w:rStyle w:val="clausesuff1"/>
          <w:rFonts w:ascii="Times New Roman" w:hAnsi="Times New Roman"/>
        </w:rPr>
        <w:fldChar w:fldCharType="end"/>
      </w:r>
      <w:r>
        <w:rPr>
          <w:rStyle w:val="clausesuff1"/>
          <w:b/>
          <w:rFonts w:ascii="Times New Roman" w:hAnsi="Times New Roman"/>
        </w:rPr>
        <w:t>)</w:t>
      </w:r>
      <w:r>
        <w:rPr>
          <w:rStyle w:val="clausesuff1"/>
          <w:rFonts w:ascii="Times New Roman" w:hAnsi="Times New Roman"/>
        </w:rPr>
        <w:t>ga</w:t>
      </w:r>
      <w:r>
        <w:rPr>
          <w:rStyle w:val="clausesuff1"/>
          <w:b/>
          <w:rFonts w:ascii="Times New Roman" w:hAnsi="Times New Roman"/>
        </w:rPr>
        <w:t>:</w:t>
      </w:r>
      <w:r>
        <w:t xml:space="preserve"> tegishli to‘lovlarni amalga oshirsin.</w:t>
      </w:r>
    </w:p>
    <w:p>
      <w:pPr>
        <w:ind w:firstLine="708"/>
      </w:pPr>
    </w:p>
    <w:p>
      <w:pPr>
        <w:ind w:firstLine="708"/>
      </w:pPr>
      <w:r>
        <w:rPr>
          <w:b/>
        </w:rPr>
        <w:t>Asos:</w:t>
      </w:r>
      <w:r>
        <w:t xml:space="preserve"> </w:t>
      </w:r>
      <w:r>
        <w:rPr>
          <w:vanish w:val="false"/>
        </w:rPr>
        <w:fldChar w:fldCharType="begin"/>
        <w:instrText xml:space="preserve">X {"Y":19}</w:instrText>
        <w:fldChar w:fldCharType="separate"/>
        <w:t xml:space="preserve">Asoslantiruvchi hujjatlar ro‘yxati</w:t>
      </w:r>
      <w:r>
        <w:rPr>
          <w:vanish w:val="false"/>
        </w:rPr>
        <w:fldChar w:fldCharType="end"/>
      </w:r>
    </w:p>
    <w:p>
      <w:pPr>
        <w:jc w:val="center"/>
        <w:rPr>
          <w:b/>
        </w:rPr>
      </w:pPr>
    </w:p>
    <w:tbl>
      <w:tblPr>
        <w:tblW w:w="0" w:type="auto"/>
      </w:tblPr>
      <w:tblGrid>
        <w:gridCol w:w="4001"/>
        <w:gridCol w:w="2723"/>
        <w:gridCol w:w="2631"/>
      </w:tblGrid>
      <w:tr>
        <w:tc>
          <w:tcPr>
            <w:tcW w:w="4126" w:type="dxa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{"Y":7}</w:instrText>
              <w:fldChar w:fldCharType="separate"/>
              <w:t xml:space="preserve">Tashkilot rahbarining lavozimi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2757" w:type="dxa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_____________</w:t>
            </w:r>
          </w:p>
          <w:p>
            <w:pPr>
              <w:jc w:val="center"/>
            </w:pPr>
          </w:p>
        </w:tc>
        <w:tc>
          <w:tcPr>
            <w:tcW w:w="2687" w:type="dxa"/>
          </w:tcPr>
          <w:p>
            <w:pPr>
              <w:jc w:val="right"/>
            </w:pPr>
            <w:r>
              <w:rPr>
                <w:vanish w:val="false"/>
              </w:rPr>
              <w:fldChar w:fldCharType="begin"/>
              <w:instrText xml:space="preserve">X {"Y":8}</w:instrText>
              <w:fldChar w:fldCharType="separate"/>
              <w:t xml:space="preserve">Tashkilot rahbarining F.I.O.si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4126" w:type="dxa"/>
          </w:tcPr>
          <w:p>
            <w:pPr>
              <w:jc w:val="right"/>
              <w:rPr>
                <w:b/>
              </w:rPr>
            </w:pPr>
          </w:p>
        </w:tc>
        <w:tc>
          <w:tcPr>
            <w:tcW w:w="2757" w:type="dxa"/>
          </w:tcPr>
          <w:p>
            <w:pPr>
              <w:jc w:val="center"/>
              <w:rPr>
                <w:b/>
              </w:rPr>
            </w:pPr>
          </w:p>
        </w:tc>
        <w:tc>
          <w:tcPr>
            <w:tcW w:w="2687" w:type="dxa"/>
          </w:tcPr>
          <w:p>
            <w:pPr>
              <w:jc w:val="right"/>
            </w:pPr>
          </w:p>
        </w:tc>
      </w:tr>
      <w:tr>
        <w:tc>
          <w:tcPr>
            <w:tcW w:w="4126" w:type="dxa"/>
          </w:tcPr>
          <w:p>
            <w:pPr>
              <w:rPr>
                <w:b/>
              </w:rPr>
            </w:pPr>
            <w:r>
              <w:rPr>
                <w:b/>
              </w:rPr>
              <w:t xml:space="preserve">Buyruq bilan tanishdim </w:t>
            </w:r>
            <w:r>
              <w:rPr>
                <w:vanish w:val="false"/>
              </w:rPr>
              <w:fldChar w:fldCharType="begin"/>
              <w:instrText xml:space="preserve">X {"Y":9}</w:instrText>
              <w:fldChar w:fldCharType="separate"/>
              <w:t xml:space="preserve">Xodimning lavozimi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2757" w:type="dxa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_____________</w:t>
            </w:r>
          </w:p>
          <w:p>
            <w:pPr>
              <w:jc w:val="center"/>
            </w:pPr>
          </w:p>
        </w:tc>
        <w:tc>
          <w:tcPr>
            <w:tcW w:w="2687" w:type="dxa"/>
          </w:tcPr>
          <w:p>
            <w:pPr>
              <w:jc w:val="right"/>
            </w:pPr>
          </w:p>
          <w:p>
            <w:pPr>
              <w:jc w:val="right"/>
            </w:pPr>
            <w:r>
              <w:rPr>
                <w:vanish w:val="false"/>
              </w:rPr>
              <w:fldChar w:fldCharType="begin"/>
              <w:instrText xml:space="preserve">X {"Y":10}</w:instrText>
              <w:fldChar w:fldCharType="separate"/>
              <w:t xml:space="preserve">Xodimning F.I.O.si</w:t>
            </w:r>
            <w:r>
              <w:rPr>
                <w:vanish w:val="false"/>
              </w:rPr>
              <w:fldChar w:fldCharType="end"/>
            </w:r>
          </w:p>
        </w:tc>
      </w:tr>
    </w:tbl>
    <w:p/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A04"/>
    <w:rsid w:val="00120C60"/>
    <w:rsid w:val="001626E4"/>
    <w:rsid w:val="001F0561"/>
    <w:rsid w:val="00222493"/>
    <w:rsid w:val="00234FB5"/>
    <w:rsid w:val="00302575"/>
    <w:rsid w:val="007006EF"/>
    <w:rsid w:val="00883262"/>
    <w:rsid w:val="00AD10E2"/>
    <w:rsid w:val="00CD0A21"/>
    <w:rsid w:val="00D001CE"/>
    <w:rsid w:val="00D7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64532-CCC1-4C2F-93ED-1191EA7FF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2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lausesuff1">
    <w:name w:val="clausesuff1"/>
    <w:rsid w:val="00883262"/>
    <w:rPr>
      <w:rFonts w:ascii="Calibri" w:eastAsia="Calibri" w:hAnsi="Calibri" w:cs="Times New Roman"/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CD0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G'oyibnazarov</dc:creator>
  <cp:keywords/>
  <dc:description/>
  <cp:lastModifiedBy>Shakarboy G'oyibnazarov</cp:lastModifiedBy>
  <cp:revision>2</cp:revision>
  <dcterms:created xsi:type="dcterms:W3CDTF">2024-02-29T11:02:00Z</dcterms:created>
  <dcterms:modified xsi:type="dcterms:W3CDTF">2024-02-29T11:02:00Z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I. Танлов асосида ишга қабул қилиш тўғрисидаги буйруқ реквизитлари 
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 Buyruq qabul qilingan sana </w:name>
    <w:comment xml:space="preserve"/>
    <w:value w:hidden="false">
      <w:unit w:active="false"/>
    </w:value>
  </w:element>
  <w:element w:id="3" w:kind="variable" w:selector="check" w:type="number" w:valueMode="normal" w:required="false" w:groupID="1">
    <w:identifier xml:space="preserve">ID3</w:identifier>
    <w:name xml:space="preserve">Buyruq raqami </w:name>
    <w:comment xml:space="preserve"/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Buyruq qabul qilingan joy</w:name>
    <w:comment xml:space="preserve"/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II. Тарафлар</w:name>
    <w:value w:hidden="tru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Ташкилот раҳбарининг лавозими
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Ташкилот раҳбарининг Ф.И.О.си
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Ходимнинг лавозими
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Ходимнинг Ф.И.О.си
</w:name>
    <w:value w:hidden="false">
      <w:unit w:active="false"/>
    </w:value>
  </w:element>
  <w:element w:id="11" w:kind="category" w:selector="check" w:type="string" w:valueMode="normal" w:required="false">
    <w:identifier xml:space="preserve">ID11</w:identifier>
    <w:name xml:space="preserve">
III. Буйруқ мазмуни
</w:name>
    <w:value w:hidden="true">
      <w:unit w:active="false"/>
    </w:value>
  </w:element>
  <w:element w:id="12" w:kind="variable" w:selector="check" w:type="string" w:valueMode="normal" w:required="false" w:groupID="11">
    <w:identifier xml:space="preserve">ID12</w:identifier>
    <w:name xml:space="preserve">Tanlov asosida ishga qabul qilinayotgan xodimning F.I.O.si</w:name>
    <w:comment xml:space="preserve"/>
    <w:value w:hidden="false">
      <w:unit w:active="false"/>
    </w:value>
  </w:element>
  <w:element w:id="13" w:kind="variable" w:selector="check" w:type="string" w:valueMode="normal" w:required="false" w:groupID="11">
    <w:identifier xml:space="preserve">ID13</w:identifier>
    <w:name xml:space="preserve">Tanlov komissiyasining qarori qabul qilingan sana</w:name>
    <w:value w:hidden="false">
      <w:unit w:active="false"/>
    </w:value>
  </w:element>
  <w:element w:id="14" w:kind="variable" w:selector="check" w:type="string" w:valueMode="normal" w:required="false" w:groupID="11">
    <w:identifier xml:space="preserve">ID14</w:identifier>
    <w:name xml:space="preserve">Танлов комиссиясининг қарори рақами
</w:name>
    <w:value w:hidden="false">
      <w:unit w:active="false"/>
    </w:value>
  </w:element>
  <w:element w:id="15" w:kind="variable" w:selector="check" w:type="string" w:valueMode="normal" w:required="false" w:groupID="11">
    <w:identifier xml:space="preserve">ID15</w:identifier>
    <w:name xml:space="preserve">Ходимнинг ишга қабул қилинаётган лавозими номи
</w:name>
    <w:value w:hidden="false">
      <w:unit w:active="false"/>
    </w:value>
  </w:element>
  <w:element w:id="16" w:kind="variable" w:selector="check" w:type="string" w:valueMode="normal" w:required="false" w:groupID="11">
    <w:identifier xml:space="preserve">ID16</w:identifier>
    <w:name xml:space="preserve">Ходимга тайинланган синов муддати
</w:name>
    <w:value w:hidden="false">
      <w:unit w:active="false"/>
    </w:value>
  </w:element>
  <w:element w:id="17" w:kind="variable" w:selector="check" w:type="string" w:valueMode="normal" w:required="false" w:groupID="11">
    <w:identifier xml:space="preserve">ID17</w:identifier>
    <w:name xml:space="preserve">Ходимнинг ишга қабул қилиниш санаси
</w:name>
    <w:value w:hidden="false">
      <w:unit w:active="false"/>
    </w:value>
  </w:element>
  <w:element w:id="18" w:kind="variable" w:selector="check" w:type="string" w:valueMode="normal" w:required="false" w:groupID="11">
    <w:identifier xml:space="preserve">ID18</w:identifier>
    <w:name xml:space="preserve">Молия иқтисод бўлими маъсул ходими Ф.И.О.си
</w:name>
    <w:value w:hidden="false">
      <w:unit w:active="false"/>
    </w:value>
  </w:element>
  <w:element w:id="19" w:kind="variable" w:selector="check" w:type="string" w:valueMode="normal" w:required="false" w:groupID="11">
    <w:identifier xml:space="preserve">ID19</w:identifier>
    <w:name xml:space="preserve">Асослантирувчи ҳужжатлар рўйхати
</w:name>
    <w:value w:hidden="false">
      <w:unit w:active="false"/>
    </w:value>
  </w:element>
</w:structure>
</file>