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rPr>
                <w:color w:val="000000"/>
                <w:sz w:val="28"/>
                <w:rFonts w:ascii="Times New Roman" w:hAnsi="Times New Roman"/>
              </w:rPr>
            </w:pPr>
          </w:p>
        </w:tc>
        <w:tc>
          <w:tcPr>
            <w:tcW w:w="2796" w:type="pct"/>
          </w:tcPr>
          <w:p>
            <w:pPr>
              <w:jc w:val="both"/>
              <w:ind w:left="1597"/>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rPr>
                <w:color w:val="000000"/>
                <w:sz w:val="28"/>
                <w:rFonts w:ascii="Times New Roman" w:hAnsi="Times New Roman"/>
              </w:rPr>
            </w:pPr>
          </w:p>
        </w:tc>
        <w:tc>
          <w:tcPr>
            <w:tcW w:w="1525" w:type="pct"/>
          </w:tcPr>
          <w:p>
            <w:pPr>
              <w:jc w:val="right"/>
              <w:rPr>
                <w:color w:val="000000"/>
                <w:sz w:val="28"/>
                <w:rFonts w:ascii="Times New Roman" w:hAnsi="Times New Roman"/>
              </w:rPr>
            </w:pPr>
          </w:p>
        </w:tc>
        <w:tc>
          <w:tcPr>
            <w:tcW w:w="2796" w:type="pct"/>
          </w:tcPr>
          <w:p>
            <w:pPr>
              <w:jc w:val="right"/>
              <w:rPr>
                <w:color w:val="000000"/>
                <w:sz w:val="28"/>
                <w:rFonts w:ascii="Times New Roman" w:hAnsi="Times New Roman"/>
              </w:rPr>
            </w:pPr>
          </w:p>
        </w:tc>
      </w:tr>
      <w:tr>
        <w:tc>
          <w:tcPr>
            <w:tcW w:w="679" w:type="pct"/>
          </w:tcPr>
          <w:p>
            <w:pPr>
              <w:jc w:val="right"/>
              <w:rPr>
                <w:color w:val="000000"/>
                <w:sz w:val="28"/>
                <w:rFonts w:ascii="Times New Roman" w:hAnsi="Times New Roman"/>
              </w:rPr>
            </w:pPr>
          </w:p>
        </w:tc>
        <w:tc>
          <w:tcPr>
            <w:tcW w:w="1525" w:type="pct"/>
          </w:tcPr>
          <w:p>
            <w:pPr>
              <w:jc w:val="right"/>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line="240" w:lineRule="auto"/>
        <w:rPr>
          <w:color w:val="000000"/>
          <w:sz w:val="28"/>
          <w:rFonts w:ascii="Times New Roman" w:hAnsi="Times New Roman"/>
        </w:rPr>
      </w:pPr>
      <w:r>
        <w:rPr>
          <w:b/>
          <w:color w:val="000000"/>
          <w:sz w:val="28"/>
          <w:rFonts w:ascii="Times New Roman" w:hAnsi="Times New Roman"/>
        </w:rPr>
        <w:br/>
      </w:r>
    </w:p>
    <w:p>
      <w:pPr>
        <w:jc w:val="right"/>
        <w:spacing w:after="0" w:line="240" w:lineRule="auto"/>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ILTIMOSNOMA</w:t>
      </w:r>
    </w:p>
    <w:p>
      <w:pPr>
        <w:jc w:val="center"/>
        <w:spacing w:after="0" w:line="240" w:lineRule="auto"/>
        <w:rPr>
          <w:color w:val="000000"/>
          <w:sz w:val="28"/>
          <w:rFonts w:ascii="Times New Roman" w:hAnsi="Times New Roman"/>
        </w:rPr>
      </w:pPr>
      <w:r>
        <w:rPr>
          <w:color w:val="000000"/>
          <w:sz w:val="28"/>
          <w:rFonts w:ascii="Times New Roman" w:hAnsi="Times New Roman"/>
        </w:rPr>
        <w:t xml:space="preserve">(Trosologik ekspertiza tayinlash toʻgʻrisida)</w:t>
      </w:r>
    </w:p>
    <w:p>
      <w:pPr>
        <w:jc w:val="center"/>
        <w:spacing w:after="0" w:line="240" w:lineRule="auto"/>
        <w:rPr>
          <w:color w:val="000000"/>
          <w:sz w:val="28"/>
          <w:rFonts w:ascii="Times New Roman" w:hAnsi="Times New Roman"/>
        </w:rPr>
      </w:pPr>
    </w:p>
    <w:p>
      <w:pPr>
        <w:jc w:val="center"/>
        <w:spacing w:after="0" w:line="240" w:lineRule="auto"/>
        <w:rPr>
          <w:color w:val="000000"/>
          <w:sz w:val="28"/>
          <w:rFonts w:ascii="Times New Roman" w:hAnsi="Times New Roman"/>
        </w:rPr>
      </w:pP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line="240" w:lineRule="auto"/>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Trosologik ekspertiza tayinlash yoʻli bilan aniqlanishi lozim boʻlgan holatning qisqacha tafsiloti </w:t>
        <w:fldChar w:fldCharType="end"/>
      </w:r>
      <w:r>
        <w:rPr>
          <w:color w:val="000000"/>
          <w:sz w:val="28"/>
          <w:rFonts w:ascii="Times New Roman" w:hAnsi="Times New Roman"/>
        </w:rPr>
        <w:t xml:space="preserve"> holati aniqlanishi lozim.   </w:t>
      </w:r>
    </w:p>
    <w:p>
      <w:pPr>
        <w:jc w:val="both"/>
        <w:shd w:fill="ffffff"/>
        <w:ind w:firstLine="709"/>
        <w:spacing w:after="0" w:line="240" w:lineRule="auto"/>
        <w:rPr>
          <w:color w:val="000000"/>
          <w:sz w:val="28"/>
          <w:rFonts w:ascii="Times New Roman" w:hAnsi="Times New Roman"/>
        </w:rPr>
      </w:pPr>
      <w:r>
        <w:rPr>
          <w:color w:val="000000"/>
          <w:sz w:val="28"/>
          <w:rFonts w:ascii="Times New Roman" w:hAnsi="Times New Roman"/>
        </w:rPr>
        <w:t xml:space="preserve">Holat aniqlanishi uchun esa trosologik ekspertiza tayinlanishi, ekspertiza malakali mutaxasislar tomonidan oʻtkazilishi, ekspert xulosasi dan kelib chiqqan holda qonuniy toʻxtamga kelib lozim boʻladi.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line="240" w:lineRule="auto"/>
        <w:rPr>
          <w:color w:val="000000"/>
          <w:sz w:val="28"/>
          <w:rFonts w:ascii="Times New Roman" w:hAnsi="Times New Roman"/>
        </w:rPr>
      </w:pPr>
      <w:r>
        <w:rPr>
          <w:b/>
          <w:color w:val="000000"/>
          <w:sz w:val="28"/>
          <w:rFonts w:ascii="Times New Roman" w:hAnsi="Times New Roman"/>
        </w:rPr>
        <w:t>Soʻrayman:</w:t>
      </w:r>
    </w:p>
    <w:p>
      <w:pPr>
        <w:jc w:val="both"/>
        <w:ind w:firstLine="708"/>
        <w:spacing w:after="0" w:line="240" w:lineRule="auto"/>
        <w:rPr>
          <w:color w:val="000000"/>
          <w:sz w:val="28"/>
          <w:rFonts w:ascii="Times New Roman" w:hAnsi="Times New Roman"/>
        </w:rPr>
      </w:pPr>
      <w:r>
        <w:rPr>
          <w:color w:val="000000"/>
          <w:sz w:val="28"/>
          <w:rFonts w:ascii="Times New Roman" w:hAnsi="Times New Roman"/>
        </w:rPr>
        <w:t xml:space="preserve">1. Mening  trosologik ekspertiza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trosologik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line="240" w:lineRule="auto"/>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line="240" w:lineRule="auto"/>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B6FB4"/>
    <w:rsid w:val="001C71D7"/>
    <w:rsid w:val="00213A5B"/>
    <w:rsid w:val="00263191"/>
    <w:rsid w:val="00370D20"/>
    <w:rsid w:val="003F7132"/>
    <w:rsid w:val="00406D50"/>
    <w:rsid w:val="00411193"/>
    <w:rsid w:val="0045084B"/>
    <w:rsid w:val="00482439"/>
    <w:rsid w:val="004A7E98"/>
    <w:rsid w:val="004E6318"/>
    <w:rsid w:val="00573F1C"/>
    <w:rsid w:val="00582785"/>
    <w:rsid w:val="005A070B"/>
    <w:rsid w:val="00611FFF"/>
    <w:rsid w:val="0065777A"/>
    <w:rsid w:val="006D2867"/>
    <w:rsid w:val="007366DF"/>
    <w:rsid w:val="00745E81"/>
    <w:rsid w:val="0075215D"/>
    <w:rsid w:val="007C4057"/>
    <w:rsid w:val="007C4520"/>
    <w:rsid w:val="007C4823"/>
    <w:rsid w:val="007E2A31"/>
    <w:rsid w:val="0086519C"/>
    <w:rsid w:val="00895839"/>
    <w:rsid w:val="00981631"/>
    <w:rsid w:val="0099420D"/>
    <w:rsid w:val="009D0426"/>
    <w:rsid w:val="009F14AC"/>
    <w:rsid w:val="00A55836"/>
    <w:rsid w:val="00A708DD"/>
    <w:rsid w:val="00A91D33"/>
    <w:rsid w:val="00AF0EC4"/>
    <w:rsid w:val="00B63C81"/>
    <w:rsid w:val="00BD09DD"/>
    <w:rsid w:val="00C24A9C"/>
    <w:rsid w:val="00C468F9"/>
    <w:rsid w:val="00C71D3A"/>
    <w:rsid w:val="00C90011"/>
    <w:rsid w:val="00CB2FEC"/>
    <w:rsid w:val="00CC3E0C"/>
    <w:rsid w:val="00D0568F"/>
    <w:rsid w:val="00E13C0C"/>
    <w:rsid w:val="00E32477"/>
    <w:rsid w:val="00E8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7DBD9-837F-487E-A540-5A08795B2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3</Pages>
  <Words>399</Words>
  <Characters>2276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29</cp:revision>
  <dcterms:created xsi:type="dcterms:W3CDTF">2022-03-29T14:54:00Z</dcterms:created>
  <dcterms:modified xsi:type="dcterms:W3CDTF">2025-01-07T04:04:00Z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Trosologik ekspertiza tayinlash yoʻli bilan aniqlanishi lozim boʻlgan holatning qisqacha tafsiloti </w:name>
    <w:value w:hidden="false">
      <w:unit w:active="false"/>
    </w:value>
  </w:element>
</w:structure>
</file>