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4"/>
          <w:rFonts w:ascii="Times New Roman" w:hAnsi="Times New Roman"/>
        </w:rPr>
      </w:pPr>
      <w:r>
        <w:rPr>
          <w:b/>
          <w:sz w:val="24"/>
          <w:rFonts w:ascii="Times New Roman" w:hAnsi="Times New Roman"/>
        </w:rPr>
        <w:t xml:space="preserve">UMRBOD TA’MINLASh ShARTI BILAN UY-JOY (KVARTIRA)NI BOSHQA SHAXSGA BERISH SHARTNOMASI</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r>
            <w:r>
              <w:rPr>
                <w:vanish w:val="false"/>
                <w:sz w:val="24"/>
                <w:rFonts w:ascii="Times New Roman" w:hAnsi="Times New Roman"/>
                <w:position w:val="-1"/>
              </w:rPr>
              <w:t xml:space="preserve">Shartnoma tuzilgan joy</w:t>
              <w:fldChar w:fldCharType="end"/>
            </w:r>
          </w:p>
        </w:tc>
        <w:tc>
          <w:tcPr>
            <w:tcW w:w="3115" w:type="dxa"/>
          </w:tcPr>
          <w:p>
            <w:pPr>
              <w:jc w:val="center"/>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r>
            <w:r>
              <w:rPr>
                <w:vanish w:val="false"/>
                <w:sz w:val="24"/>
                <w:rFonts w:ascii="Times New Roman" w:hAnsi="Times New Roman"/>
                <w:position w:val="-1"/>
              </w:rPr>
              <w:t xml:space="preserve">Shartnoma raqami</w:t>
              <w:fldChar w:fldCharType="end"/>
            </w:r>
            <w:r>
              <w:rPr>
                <w:sz w:val="24"/>
                <w:rFonts w:ascii="Times New Roman" w:hAnsi="Times New Roman"/>
                <w:position w:val="-1"/>
              </w:rPr>
              <w:t>-son</w:t>
            </w:r>
          </w:p>
        </w:tc>
        <w:tc>
          <w:tcPr>
            <w:tcW w:w="3115" w:type="dxa"/>
          </w:tcPr>
          <w:p>
            <w:pPr>
              <w:jc w:val="center"/>
              <w:rPr>
                <w:b/>
                <w:sz w:val="24"/>
                <w:rFonts w:ascii="Times New Roman" w:hAnsi="Times New Roman"/>
              </w:rPr>
            </w:pPr>
            <w:r>
              <w:rPr>
                <w:vanish w:val="false"/>
                <w:sz w:val="24"/>
                <w:rFonts w:ascii="Times New Roman" w:hAnsi="Times New Roman"/>
                <w:position w:val="-1"/>
              </w:rPr>
              <w:fldChar w:fldCharType="begin"/>
              <w:instrText xml:space="preserve">X {"Y":5}</w:instrText>
              <w:fldChar w:fldCharType="separate"/>
            </w:r>
            <w:r>
              <w:rPr>
                <w:vanish w:val="false"/>
                <w:sz w:val="24"/>
                <w:rFonts w:ascii="Times New Roman" w:hAnsi="Times New Roman"/>
                <w:position w:val="-1"/>
              </w:rPr>
              <w:t xml:space="preserve">Shartnoma tuzilgan sana</w:t>
              <w:fldChar w:fldCharType="end"/>
            </w:r>
          </w:p>
        </w:tc>
      </w:tr>
    </w:tbl>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position w:val="-1"/>
        </w:rPr>
        <w:fldChar w:fldCharType="begin"/>
        <w:instrText xml:space="preserve">X {"Y":8}</w:instrText>
        <w:fldChar w:fldCharType="separate"/>
      </w:r>
      <w:r>
        <w:rPr>
          <w:vanish w:val="false"/>
          <w:sz w:val="24"/>
          <w:rFonts w:ascii="Times New Roman" w:hAnsi="Times New Roman"/>
          <w:position w:val="-1"/>
        </w:rPr>
        <w:t xml:space="preserve">Oluvchining F.I.O.si</w:t>
        <w:fldChar w:fldCharType="end"/>
      </w:r>
      <w:r>
        <w:rPr>
          <w:sz w:val="24"/>
          <w:rFonts w:ascii="Times New Roman" w:hAnsi="Times New Roman"/>
        </w:rPr>
        <w:t xml:space="preserve">, keyingi o‘rinlarda “Oluvchi” deb yuritiladi, bir tomondan va </w:t>
      </w:r>
      <w:r>
        <w:rPr>
          <w:vanish w:val="false"/>
          <w:sz w:val="24"/>
          <w:rFonts w:ascii="Times New Roman" w:hAnsi="Times New Roman"/>
          <w:position w:val="-1"/>
        </w:rPr>
        <w:fldChar w:fldCharType="begin"/>
        <w:instrText xml:space="preserve">X {"Y":14}</w:instrText>
        <w:fldChar w:fldCharType="separate"/>
      </w:r>
      <w:r>
        <w:rPr>
          <w:vanish w:val="false"/>
          <w:sz w:val="24"/>
          <w:rFonts w:ascii="Times New Roman" w:hAnsi="Times New Roman"/>
          <w:position w:val="-1"/>
        </w:rPr>
        <w:t xml:space="preserve">Boshqa shaxsga beruvchi F.I.O.si</w:t>
        <w:fldChar w:fldCharType="end"/>
      </w:r>
      <w:r>
        <w:rPr>
          <w:sz w:val="24"/>
          <w:rFonts w:ascii="Times New Roman" w:hAnsi="Times New Roman"/>
        </w:rPr>
        <w:t xml:space="preserve">, keyingi o‘rinlarda “Boshqa shaxsga beruvchi” deb yuritiladi, ikkinchi tomondan, quyidagilar to‘g‘risida mazkur shartnomani tuzdilar. </w:t>
      </w:r>
    </w:p>
    <w:p>
      <w:pPr>
        <w:jc w:val="center"/>
        <w:ind w:firstLine="425"/>
        <w:spacing w:after="0" w:line="288" w:lineRule="auto"/>
        <w:rPr>
          <w:b/>
          <w:sz w:val="24"/>
          <w:rFonts w:ascii="Times New Roman" w:hAnsi="Times New Roman"/>
        </w:rPr>
      </w:pPr>
      <w:r>
        <w:rPr>
          <w:b/>
          <w:sz w:val="24"/>
          <w:rFonts w:ascii="Times New Roman" w:hAnsi="Times New Roman"/>
        </w:rPr>
        <w:t xml:space="preserve">1. ShARTNOMA PREDMETI</w:t>
      </w:r>
    </w:p>
    <w:p>
      <w:pPr>
        <w:jc w:val="both"/>
        <w:ind w:firstLine="425"/>
        <w:spacing w:after="0" w:line="288" w:lineRule="auto"/>
        <w:rPr>
          <w:sz w:val="24"/>
          <w:rFonts w:ascii="Times New Roman" w:hAnsi="Times New Roman"/>
        </w:rPr>
      </w:pPr>
      <w:r>
        <w:rPr>
          <w:sz w:val="24"/>
          <w:rFonts w:ascii="Times New Roman" w:hAnsi="Times New Roman"/>
        </w:rPr>
        <w:t xml:space="preserve">1.1. Shartnomaga muvofiq Oluvchi yoshi yoki sog‘lig‘i tufayli mehnatga layoqatsiz Boshqa shaxsga beruvchini natura holida (uy-joy berish, ovqatlantirish, parvarishlash va zarur yordam ko‘rsatish tarzida) umrbod moddiy ta’minlash majburiyatini oladi, Boshqa shaxsga beruvchi esa Oluvchiga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Oluvchiga berilayotgan uy-joyning manzili</w:t>
        <w:fldChar w:fldCharType="end"/>
      </w:r>
      <w:r>
        <w:rPr>
          <w:sz w:val="24"/>
          <w:rFonts w:ascii="Times New Roman" w:hAnsi="Times New Roman"/>
        </w:rPr>
        <w:t xml:space="preserve"> manzilda joylashgan va unga mulk huquqi asosida tegishli bo‘lgan uy-joyni mulk qilib berish majburiyatini oladi. </w:t>
      </w:r>
    </w:p>
    <w:p>
      <w:pPr>
        <w:jc w:val="both"/>
        <w:ind w:firstLine="425"/>
        <w:spacing w:after="0" w:line="288" w:lineRule="auto"/>
        <w:rPr>
          <w:sz w:val="24"/>
          <w:rFonts w:ascii="Times New Roman" w:hAnsi="Times New Roman"/>
        </w:rPr>
      </w:pPr>
      <w:r>
        <w:rPr>
          <w:sz w:val="24"/>
          <w:rFonts w:ascii="Times New Roman" w:hAnsi="Times New Roman"/>
        </w:rPr>
        <w:t xml:space="preserve">1.2. Oluvchi Boshqa shaxsga beruvchiga quyidagi moddiy ta’minot turlari berilishi ta’minlaydi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Oluvchining Boshqa shaxsga berishi lozim bo‘lgan moddiy taʼminot turi</w:t>
        <w:fldChar w:fldCharType="end"/>
      </w:r>
      <w:r>
        <w:rPr>
          <w:sz w:val="24"/>
          <w:rFonts w:ascii="Times New Roman" w:hAnsi="Times New Roman"/>
        </w:rPr>
        <w:t xml:space="preserve"> va uning pul bilan ifodalangan bir oylik bahosi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Moddiy taʼminotning pul bilan ifodalangan bahosi</w:t>
        <w:fldChar w:fldCharType="end"/>
      </w:r>
      <w:r>
        <w:rPr>
          <w:sz w:val="24"/>
          <w:rFonts w:ascii="Times New Roman" w:hAnsi="Times New Roman"/>
        </w:rPr>
        <w:t xml:space="preserve"> co‘mni tashkil etadi. </w:t>
      </w:r>
    </w:p>
    <w:p>
      <w:pPr>
        <w:jc w:val="both"/>
        <w:ind w:firstLine="425"/>
        <w:spacing w:after="0" w:line="288" w:lineRule="auto"/>
        <w:rPr>
          <w:sz w:val="24"/>
          <w:rFonts w:ascii="Times New Roman" w:hAnsi="Times New Roman"/>
        </w:rPr>
      </w:pPr>
      <w:r>
        <w:rPr>
          <w:sz w:val="24"/>
          <w:rFonts w:ascii="Times New Roman" w:hAnsi="Times New Roman"/>
        </w:rPr>
        <w:t xml:space="preserve">1.3.Boshqa shaxsga beruvchi tomonidan Oluvchiga mulk qilib berayotgan uy-joyining qiymati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Mulk qilib berilayotgan uy-joyning umumiy mulk qiymati</w:t>
        <w:fldChar w:fldCharType="end"/>
      </w:r>
      <w:r>
        <w:rPr>
          <w:sz w:val="24"/>
          <w:rFonts w:ascii="Times New Roman" w:hAnsi="Times New Roman"/>
        </w:rPr>
        <w:t xml:space="preserve"> co‘mni tashkil etadi. </w:t>
      </w:r>
    </w:p>
    <w:p>
      <w:pPr>
        <w:jc w:val="center"/>
        <w:ind w:firstLine="425"/>
        <w:spacing w:after="0" w:line="288" w:lineRule="auto"/>
        <w:rPr>
          <w:b/>
          <w:sz w:val="24"/>
          <w:rFonts w:ascii="Times New Roman" w:hAnsi="Times New Roman"/>
        </w:rPr>
      </w:pPr>
      <w:r>
        <w:rPr>
          <w:b/>
          <w:sz w:val="24"/>
          <w:rFonts w:ascii="Times New Roman" w:hAnsi="Times New Roman"/>
        </w:rPr>
        <w:t xml:space="preserve">2. TARAFLARNING MAJBURIYaTLARI</w:t>
      </w:r>
    </w:p>
    <w:p>
      <w:pPr>
        <w:jc w:val="both"/>
        <w:ind w:firstLine="425"/>
        <w:spacing w:after="0" w:line="288" w:lineRule="auto"/>
        <w:rPr>
          <w:sz w:val="24"/>
          <w:rFonts w:ascii="Times New Roman" w:hAnsi="Times New Roman"/>
        </w:rPr>
      </w:pPr>
      <w:r>
        <w:rPr>
          <w:sz w:val="24"/>
          <w:rFonts w:ascii="Times New Roman" w:hAnsi="Times New Roman"/>
        </w:rPr>
        <w:t xml:space="preserve">2.1. Oluvchi: </w:t>
      </w:r>
    </w:p>
    <w:p>
      <w:pPr>
        <w:jc w:val="both"/>
        <w:ind w:firstLine="425"/>
        <w:spacing w:after="0" w:line="288" w:lineRule="auto"/>
        <w:rPr>
          <w:sz w:val="24"/>
          <w:rFonts w:ascii="Times New Roman" w:hAnsi="Times New Roman"/>
        </w:rPr>
      </w:pPr>
      <w:r>
        <w:rPr>
          <w:sz w:val="24"/>
          <w:rFonts w:ascii="Times New Roman" w:hAnsi="Times New Roman"/>
        </w:rPr>
        <w:t xml:space="preserve">a) Boshqa shaxsga beruvchini shartnomaning 1.2-bandida ko‘rsatilgan tartib va miqdorda moddiy ta’minlash; </w:t>
      </w:r>
    </w:p>
    <w:p>
      <w:pPr>
        <w:jc w:val="both"/>
        <w:ind w:firstLine="425"/>
        <w:spacing w:after="0" w:line="288" w:lineRule="auto"/>
        <w:rPr>
          <w:sz w:val="24"/>
          <w:rFonts w:ascii="Times New Roman" w:hAnsi="Times New Roman"/>
        </w:rPr>
      </w:pPr>
      <w:r>
        <w:rPr>
          <w:sz w:val="24"/>
          <w:rFonts w:ascii="Times New Roman" w:hAnsi="Times New Roman"/>
        </w:rPr>
        <w:t xml:space="preserve">b) shartnoma amal qilib turgan davrda Boshqa shaxsga beruvchining uy-joyini sotish, hadya qilish, garovga qo‘yish va unga bo‘lgan mulk huquqini og‘irlashtiradigan boshqa harakatlarni amalga oshirishmaslik; </w:t>
      </w:r>
    </w:p>
    <w:p>
      <w:pPr>
        <w:jc w:val="both"/>
        <w:ind w:firstLine="425"/>
        <w:spacing w:after="0" w:line="288" w:lineRule="auto"/>
        <w:rPr>
          <w:sz w:val="24"/>
          <w:rFonts w:ascii="Times New Roman" w:hAnsi="Times New Roman"/>
        </w:rPr>
      </w:pPr>
      <w:r>
        <w:rPr>
          <w:sz w:val="24"/>
          <w:rFonts w:ascii="Times New Roman" w:hAnsi="Times New Roman"/>
        </w:rPr>
        <w:t xml:space="preserve">v) Boshqa shaxsga beruvchining uy-joyiga o‘z qarzlari bo‘yicha undirishni qaratmaslik maburiyatlarini oladi. </w:t>
      </w:r>
    </w:p>
    <w:p>
      <w:pPr>
        <w:jc w:val="both"/>
        <w:ind w:firstLine="425"/>
        <w:spacing w:after="0" w:line="288" w:lineRule="auto"/>
        <w:rPr>
          <w:sz w:val="24"/>
          <w:rFonts w:ascii="Times New Roman" w:hAnsi="Times New Roman"/>
        </w:rPr>
      </w:pPr>
      <w:r>
        <w:rPr>
          <w:sz w:val="24"/>
          <w:rFonts w:ascii="Times New Roman" w:hAnsi="Times New Roman"/>
        </w:rPr>
        <w:t xml:space="preserve">2.2. Boshqa shaxsga beruvchi shartnoma imzolangandan keyin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Boshqa shaxsga beruvchi uy-joyni oluvchiga mulk qilib berish muddati</w:t>
        <w:fldChar w:fldCharType="end"/>
      </w:r>
      <w:r>
        <w:rPr>
          <w:sz w:val="24"/>
          <w:rFonts w:ascii="Times New Roman" w:hAnsi="Times New Roman"/>
        </w:rPr>
        <w:t xml:space="preserve"> kun ichida Oluvchiga mazkur shartnomaning 1.1. va 1.3- bandlarida ko‘rsatilgan uy-joyni mulk qilib berish majburiyatini oladi. </w:t>
      </w:r>
    </w:p>
    <w:p>
      <w:pPr>
        <w:jc w:val="both"/>
        <w:ind w:firstLine="425"/>
        <w:spacing w:after="0" w:line="288" w:lineRule="auto"/>
        <w:rPr>
          <w:b/>
          <w:sz w:val="24"/>
          <w:rFonts w:ascii="Times New Roman" w:hAnsi="Times New Roman"/>
        </w:rPr>
      </w:pPr>
      <w:r>
        <w:rPr>
          <w:b/>
          <w:sz w:val="24"/>
          <w:rFonts w:ascii="Times New Roman" w:hAnsi="Times New Roman"/>
        </w:rPr>
        <w:t xml:space="preserve">3. ShARTNOMANING MUDDATIDAN OLDIN BEKOR QILISh ShARTLARI </w:t>
      </w:r>
    </w:p>
    <w:p>
      <w:pPr>
        <w:jc w:val="both"/>
        <w:ind w:firstLine="425"/>
        <w:spacing w:after="0" w:line="288" w:lineRule="auto"/>
        <w:rPr>
          <w:sz w:val="24"/>
          <w:rFonts w:ascii="Times New Roman" w:hAnsi="Times New Roman"/>
        </w:rPr>
      </w:pPr>
      <w:r>
        <w:rPr>
          <w:sz w:val="24"/>
          <w:rFonts w:ascii="Times New Roman" w:hAnsi="Times New Roman"/>
        </w:rPr>
        <w:t xml:space="preserve">3.1. Shartnoma quyidagi hollarda muddatidan oldin Oluvchining tashabbusi bilan bekor qilinishi mumkin: </w:t>
      </w:r>
    </w:p>
    <w:p>
      <w:pPr>
        <w:jc w:val="both"/>
        <w:ind w:firstLine="425"/>
        <w:spacing w:after="0" w:line="288" w:lineRule="auto"/>
        <w:rPr>
          <w:sz w:val="24"/>
          <w:rFonts w:ascii="Times New Roman" w:hAnsi="Times New Roman"/>
        </w:rPr>
      </w:pPr>
      <w:r>
        <w:rPr>
          <w:sz w:val="24"/>
          <w:rFonts w:ascii="Times New Roman" w:hAnsi="Times New Roman"/>
        </w:rPr>
        <w:t xml:space="preserve">a) uning moddiy ahvoli o‘ziga bog‘liq bo‘lmagan sabablarga ko‘ra Boshqa shaxsga beruvchiga shartlashilgan ta’minotni bera olmaydigan darajada o‘zgarsa; </w:t>
      </w:r>
    </w:p>
    <w:p>
      <w:pPr>
        <w:jc w:val="both"/>
        <w:ind w:firstLine="425"/>
        <w:spacing w:after="0" w:line="288" w:lineRule="auto"/>
        <w:rPr>
          <w:sz w:val="24"/>
          <w:rFonts w:ascii="Times New Roman" w:hAnsi="Times New Roman"/>
        </w:rPr>
      </w:pPr>
      <w:r>
        <w:rPr>
          <w:sz w:val="24"/>
          <w:rFonts w:ascii="Times New Roman" w:hAnsi="Times New Roman"/>
        </w:rPr>
        <w:t xml:space="preserve">b) Boshqa shaxsga beruvchi mehnat qobiliyatini tiklasa; </w:t>
      </w:r>
    </w:p>
    <w:p>
      <w:pPr>
        <w:jc w:val="both"/>
        <w:ind w:firstLine="425"/>
        <w:spacing w:after="0" w:line="288" w:lineRule="auto"/>
        <w:rPr>
          <w:sz w:val="24"/>
          <w:rFonts w:ascii="Times New Roman" w:hAnsi="Times New Roman"/>
        </w:rPr>
      </w:pPr>
      <w:r>
        <w:rPr>
          <w:sz w:val="24"/>
          <w:rFonts w:ascii="Times New Roman" w:hAnsi="Times New Roman"/>
        </w:rPr>
        <w:t xml:space="preserve">v) mol-mulkdan shartnomada nazarda tutilgan tartibda va belgilanishi bo‘yicha foydalanmasa. 3.2. Shartnoma muddatidan oldin Boshqa shaxsga beruvchining tashabbusi bilan Oluvchi shartnoma bo‘yicha o‘z majburiyatlarini bajarmasa yoki lozim darajada bajarmasa bekor qilinishi mumkin. </w:t>
      </w:r>
    </w:p>
    <w:p>
      <w:pPr>
        <w:jc w:val="both"/>
        <w:ind w:firstLine="425"/>
        <w:spacing w:after="0" w:line="288" w:lineRule="auto"/>
        <w:rPr>
          <w:sz w:val="24"/>
          <w:rFonts w:ascii="Times New Roman" w:hAnsi="Times New Roman"/>
        </w:rPr>
      </w:pPr>
      <w:r>
        <w:rPr>
          <w:sz w:val="24"/>
          <w:rFonts w:ascii="Times New Roman" w:hAnsi="Times New Roman"/>
        </w:rPr>
        <w:t xml:space="preserve">3.3. Shartnoma uning </w:t>
      </w:r>
    </w:p>
    <w:p>
      <w:pPr>
        <w:jc w:val="both"/>
        <w:ind w:firstLine="425"/>
        <w:spacing w:after="0" w:line="288" w:lineRule="auto"/>
        <w:rPr>
          <w:sz w:val="24"/>
          <w:rFonts w:ascii="Times New Roman" w:hAnsi="Times New Roman"/>
        </w:rPr>
      </w:pPr>
      <w:r>
        <w:rPr>
          <w:sz w:val="24"/>
          <w:rFonts w:ascii="Times New Roman" w:hAnsi="Times New Roman"/>
        </w:rPr>
        <w:t xml:space="preserve">3.1. va 3.2-bandlarida nazarda tutilgan asoslar bo‘yicha bekor qilingan taqdirda uy-joy Boshqa shaxsga beruvchiga qaytarilishi lozim. </w:t>
      </w:r>
    </w:p>
    <w:p>
      <w:pPr>
        <w:jc w:val="both"/>
        <w:ind w:firstLine="425"/>
        <w:spacing w:after="0" w:line="288" w:lineRule="auto"/>
        <w:rPr>
          <w:sz w:val="24"/>
          <w:rFonts w:ascii="Times New Roman" w:hAnsi="Times New Roman"/>
        </w:rPr>
      </w:pPr>
      <w:r>
        <w:rPr>
          <w:sz w:val="24"/>
          <w:rFonts w:ascii="Times New Roman" w:hAnsi="Times New Roman"/>
        </w:rPr>
        <w:t xml:space="preserve">3.4. Shartnoma Boshqa shaxsga beruvchining talabiga ko‘ra bekor qilingan taqdirda Oluvchi shartnoma amalda bo‘lgan vaqtda Boshqa shaxsga beruvchini ta’minlash va uy-joyni saqlab turishga qilgan xarajatlarini qoplashni talab qilishga haqli. </w:t>
      </w:r>
    </w:p>
    <w:p>
      <w:pPr>
        <w:jc w:val="both"/>
        <w:ind w:firstLine="425"/>
        <w:spacing w:after="0" w:line="288" w:lineRule="auto"/>
        <w:rPr>
          <w:b/>
          <w:sz w:val="24"/>
          <w:rFonts w:ascii="Times New Roman" w:hAnsi="Times New Roman"/>
        </w:rPr>
      </w:pPr>
      <w:r>
        <w:rPr>
          <w:b/>
          <w:sz w:val="24"/>
          <w:rFonts w:ascii="Times New Roman" w:hAnsi="Times New Roman"/>
        </w:rPr>
        <w:t xml:space="preserve">4. TARAFLARNING JAVOBGARLIGI. NIZOLARNI HAL QILISh TARTIBI </w:t>
      </w:r>
    </w:p>
    <w:p>
      <w:pPr>
        <w:jc w:val="both"/>
        <w:ind w:firstLine="425"/>
        <w:spacing w:after="0" w:line="288" w:lineRule="auto"/>
        <w:rPr>
          <w:sz w:val="24"/>
          <w:rFonts w:ascii="Times New Roman" w:hAnsi="Times New Roman"/>
        </w:rPr>
      </w:pPr>
      <w:r>
        <w:rPr>
          <w:sz w:val="24"/>
          <w:rFonts w:ascii="Times New Roman" w:hAnsi="Times New Roman"/>
        </w:rPr>
        <w:t xml:space="preserve">4.1. Taraflar o‘z majburiyatlarini bajarmagan yoki lozim darajada bajarmaganliklari uchun O‘zbekiston Respublikasining Fuqarolik kodeksi va boshqa qonun hujjatlari hamda mazkur shartnomaga muvofiq javobgar bo‘ladilar.</w:t>
      </w:r>
    </w:p>
    <w:p>
      <w:pPr>
        <w:jc w:val="both"/>
        <w:ind w:firstLine="425"/>
        <w:spacing w:after="0" w:line="288" w:lineRule="auto"/>
        <w:rPr>
          <w:sz w:val="24"/>
          <w:rFonts w:ascii="Times New Roman" w:hAnsi="Times New Roman"/>
        </w:rPr>
      </w:pPr>
      <w:r>
        <w:rPr>
          <w:sz w:val="24"/>
          <w:rFonts w:ascii="Times New Roman" w:hAnsi="Times New Roman"/>
        </w:rPr>
        <w:t xml:space="preserve">4.2. Taraflar o‘rtasida kelib chiqadigan nizolar taraflarning o‘zaro kelishuvi asosida hal etiladi. Taraflar kelishuvga erishmagan taqdirda, mazkur shartnomaning tuzilishi, uning shartlarining o‘zgarishi, buzilishi, ijro etilishi, bekor bo‘lishi, tugatilishi va haqiqiyligi yuzasidan kelib chiquvchi barcha nizolar, kelishmovchiliklar va talablar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Nizolarni hal qilish yuzasidan belgilangan sud nomi</w:t>
        <w:fldChar w:fldCharType="end"/>
      </w:r>
      <w:r>
        <w:rPr>
          <w:sz w:val="24"/>
          <w:rFonts w:ascii="Times New Roman" w:hAnsi="Times New Roman"/>
        </w:rPr>
        <w:t xml:space="preserve"> sudi tomonidan ko‘rib chiqiladi. Mazkur sudning hal qiluv qarori taraflar uchun qat’iy va majburiy hisoblanadi. </w:t>
      </w:r>
    </w:p>
    <w:p>
      <w:pPr>
        <w:jc w:val="center"/>
        <w:ind w:firstLine="425"/>
        <w:spacing w:after="0" w:line="288" w:lineRule="auto"/>
        <w:rPr>
          <w:b/>
          <w:sz w:val="24"/>
          <w:rFonts w:ascii="Times New Roman" w:hAnsi="Times New Roman"/>
        </w:rPr>
      </w:pPr>
      <w:r>
        <w:rPr>
          <w:b/>
          <w:sz w:val="24"/>
          <w:rFonts w:ascii="Times New Roman" w:hAnsi="Times New Roman"/>
        </w:rPr>
        <w:t>5</w:t>
      </w:r>
      <w:r>
        <w:rPr>
          <w:sz w:val="24"/>
          <w:rFonts w:ascii="Times New Roman" w:hAnsi="Times New Roman"/>
        </w:rPr>
        <w:t xml:space="preserve">. </w:t>
      </w:r>
      <w:r>
        <w:rPr>
          <w:b/>
          <w:sz w:val="24"/>
          <w:rFonts w:ascii="Times New Roman" w:hAnsi="Times New Roman"/>
        </w:rPr>
        <w:t xml:space="preserve">ShARTNOMANING QO‘ShIMChA ShARTLARI</w:t>
      </w:r>
    </w:p>
    <w:p>
      <w:pPr>
        <w:jc w:val="both"/>
        <w:ind w:firstLine="425"/>
        <w:spacing w:after="0" w:line="288" w:lineRule="auto"/>
        <w:rPr>
          <w:sz w:val="24"/>
          <w:rFonts w:ascii="Times New Roman" w:hAnsi="Times New Roman"/>
        </w:rPr>
      </w:pPr>
      <w:r>
        <w:rPr>
          <w:sz w:val="24"/>
          <w:rFonts w:ascii="Times New Roman" w:hAnsi="Times New Roman"/>
        </w:rPr>
        <w:t xml:space="preserve">5.1. Shartnomasi bo‘yicha Boshqa shaxsga beruvchidan olingan uy-joyning tasodifan nobud bo‘lishi Oluvchini shartnoma bo‘yicha o‘z zimmasiga olgan majburiyatlardan ozod qilmaydi. </w:t>
      </w:r>
    </w:p>
    <w:p>
      <w:pPr>
        <w:jc w:val="both"/>
        <w:ind w:firstLine="425"/>
        <w:spacing w:after="0" w:line="288" w:lineRule="auto"/>
        <w:rPr>
          <w:sz w:val="24"/>
          <w:rFonts w:ascii="Times New Roman" w:hAnsi="Times New Roman"/>
        </w:rPr>
      </w:pPr>
      <w:r>
        <w:rPr>
          <w:sz w:val="24"/>
          <w:rFonts w:ascii="Times New Roman" w:hAnsi="Times New Roman"/>
        </w:rPr>
        <w:t xml:space="preserve">5.2 Oluvchi vafot etgan taqdirda mazkur shartnoma bo‘yicha majburiyatlar uning vorislariga o‘tadi. Oluvchining vorislari bo‘lmaganida yoki ular shartnomani bajarishdan voz kechganlarida Oluvchiga berilgan uy-joy Boshqa shaxsga beruvchiga qaytariladi. </w:t>
      </w:r>
    </w:p>
    <w:p>
      <w:pPr>
        <w:jc w:val="center"/>
        <w:ind w:firstLine="425"/>
        <w:spacing w:after="0" w:line="288" w:lineRule="auto"/>
        <w:rPr>
          <w:sz w:val="24"/>
          <w:rFonts w:ascii="Times New Roman" w:hAnsi="Times New Roman"/>
        </w:rPr>
      </w:pPr>
    </w:p>
    <w:p>
      <w:pPr>
        <w:jc w:val="center"/>
        <w:ind w:firstLine="425"/>
        <w:spacing w:after="0" w:line="288" w:lineRule="auto"/>
        <w:rPr>
          <w:sz w:val="24"/>
          <w:rFonts w:ascii="Times New Roman" w:hAnsi="Times New Roman"/>
        </w:rPr>
      </w:pPr>
      <w:r>
        <w:rPr>
          <w:sz w:val="24"/>
          <w:rFonts w:ascii="Times New Roman" w:hAnsi="Times New Roman"/>
        </w:rPr>
        <w:t xml:space="preserve">6. </w:t>
      </w:r>
      <w:r>
        <w:rPr>
          <w:b/>
          <w:sz w:val="24"/>
          <w:rFonts w:ascii="Times New Roman" w:hAnsi="Times New Roman"/>
        </w:rPr>
        <w:t xml:space="preserve">ShARTNOMANING BOShQA ShARTLARI</w:t>
      </w:r>
    </w:p>
    <w:p>
      <w:pPr>
        <w:jc w:val="both"/>
        <w:ind w:firstLine="425"/>
        <w:spacing w:after="0" w:line="288" w:lineRule="auto"/>
        <w:rPr>
          <w:sz w:val="24"/>
          <w:rFonts w:ascii="Times New Roman" w:hAnsi="Times New Roman"/>
        </w:rPr>
      </w:pPr>
      <w:r>
        <w:rPr>
          <w:sz w:val="24"/>
          <w:rFonts w:ascii="Times New Roman" w:hAnsi="Times New Roman"/>
        </w:rPr>
        <w:t xml:space="preserve">6.1. Mazkur shartnoma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Shartnomaning kuchga kirish sanasi</w:t>
        <w:fldChar w:fldCharType="end"/>
      </w:r>
      <w:r>
        <w:rPr>
          <w:sz w:val="24"/>
          <w:rFonts w:ascii="Times New Roman" w:hAnsi="Times New Roman"/>
        </w:rPr>
        <w:t xml:space="preserve">dan kuchga kiradi va muddatsiz hisoblanadi. </w:t>
      </w:r>
    </w:p>
    <w:p>
      <w:pPr>
        <w:jc w:val="both"/>
        <w:ind w:firstLine="425"/>
        <w:spacing w:after="0" w:line="288" w:lineRule="auto"/>
        <w:rPr>
          <w:sz w:val="24"/>
          <w:rFonts w:ascii="Times New Roman" w:hAnsi="Times New Roman"/>
        </w:rPr>
      </w:pPr>
      <w:r>
        <w:rPr>
          <w:sz w:val="24"/>
          <w:rFonts w:ascii="Times New Roman" w:hAnsi="Times New Roman"/>
        </w:rPr>
        <w:t xml:space="preserve">6.2. Shartnoma 2 nusxada tuzilgan, notarial tasdiqlangan bo‘lib, ikkalasi ham bir xil yuridik kuchga ega. </w:t>
      </w:r>
    </w:p>
    <w:p>
      <w:pPr>
        <w:jc w:val="both"/>
        <w:ind w:firstLine="425"/>
        <w:spacing w:after="0" w:line="288" w:lineRule="auto"/>
        <w:rPr>
          <w:sz w:val="24"/>
          <w:rFonts w:ascii="Times New Roman" w:hAnsi="Times New Roman"/>
        </w:rPr>
      </w:pPr>
      <w:r>
        <w:rPr>
          <w:sz w:val="24"/>
          <w:rFonts w:ascii="Times New Roman" w:hAnsi="Times New Roman"/>
        </w:rPr>
        <w:t xml:space="preserve">6.3. Shartnomaga kiritilayotgan barcha o‘zgartirish va qo‘shimchalar yozma ravishda tuzilgan, ikkala taraf tomonidan imzolangan va notarial tasdiqlangan holdagina haqiqiy hisoblanadi. </w:t>
      </w:r>
    </w:p>
    <w:p>
      <w:pPr>
        <w:jc w:val="both"/>
        <w:ind w:firstLine="425"/>
        <w:spacing w:after="0" w:line="288" w:lineRule="auto"/>
        <w:rPr>
          <w:sz w:val="24"/>
          <w:rFonts w:ascii="Times New Roman" w:hAnsi="Times New Roman"/>
        </w:rPr>
      </w:pPr>
      <w:r>
        <w:rPr>
          <w:sz w:val="24"/>
          <w:rFonts w:ascii="Times New Roman" w:hAnsi="Times New Roman"/>
        </w:rPr>
        <w:t xml:space="preserve">6.4. Mazkur shartnomada nazarda tutilmagan masalalar amaldagi qonun hujjatlariga muvofiq tartibga solinadi. </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TARAFLARNING MANZILI VA IMZOLARI </w:t>
      </w:r>
    </w:p>
    <w:p>
      <w:pPr>
        <w:jc w:val="center"/>
        <w:ind w:firstLine="425"/>
        <w:spacing w:after="0" w:line="288" w:lineRule="auto"/>
        <w:rPr>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059"/>
        <w:gridCol w:w="2016"/>
        <w:gridCol w:w="1161"/>
        <w:gridCol w:w="2084"/>
        <w:gridCol w:w="2025"/>
      </w:tblGrid>
      <w:tr>
        <w:tc>
          <w:tcPr>
            <w:tcW w:w="4075" w:type="dxa"/>
            <w:gridSpan w:val="2"/>
          </w:tcPr>
          <w:p>
            <w:pPr>
              <w:pStyle w:val="a4"/>
              <w:jc w:val="both"/>
              <w:ind w:left="0"/>
              <w:spacing w:line="288" w:lineRule="auto"/>
              <w:rPr>
                <w:b/>
                <w:rFonts w:ascii="Times New Roman" w:hAnsi="Times New Roman"/>
              </w:rPr>
            </w:pPr>
            <w:r>
              <w:rPr>
                <w:b/>
                <w:rFonts w:ascii="Times New Roman" w:hAnsi="Times New Roman"/>
              </w:rPr>
              <w:t>Oluvchi:</w:t>
            </w:r>
          </w:p>
        </w:tc>
        <w:tc>
          <w:tcPr>
            <w:tcW w:w="1161" w:type="dxa"/>
          </w:tcPr>
          <w:p>
            <w:pPr>
              <w:pStyle w:val="a4"/>
              <w:jc w:val="both"/>
              <w:ind w:left="0"/>
              <w:spacing w:line="288" w:lineRule="auto"/>
              <w:rPr>
                <w:b/>
                <w:rFonts w:ascii="Times New Roman" w:hAnsi="Times New Roman"/>
              </w:rPr>
            </w:pPr>
          </w:p>
        </w:tc>
        <w:tc>
          <w:tcPr>
            <w:tcW w:w="4109" w:type="dxa"/>
            <w:gridSpan w:val="2"/>
          </w:tcPr>
          <w:p>
            <w:pPr>
              <w:pStyle w:val="a4"/>
              <w:jc w:val="both"/>
              <w:ind w:left="0"/>
              <w:spacing w:line="288" w:lineRule="auto"/>
              <w:rPr>
                <w:b/>
                <w:rFonts w:ascii="Times New Roman" w:hAnsi="Times New Roman"/>
              </w:rPr>
            </w:pPr>
            <w:r>
              <w:rPr>
                <w:b/>
                <w:rFonts w:ascii="Times New Roman" w:hAnsi="Times New Roman"/>
              </w:rPr>
              <w:t xml:space="preserve">Boshqa shaxsga beruvchi:</w:t>
            </w:r>
          </w:p>
        </w:tc>
      </w:tr>
      <w:tr>
        <w:tc>
          <w:tcPr>
            <w:tcW w:w="4075" w:type="dxa"/>
            <w:gridSpan w:val="2"/>
          </w:tcPr>
          <w:p>
            <w:pPr>
              <w:pStyle w:val="a4"/>
              <w:jc w:val="both"/>
              <w:ind w:left="0"/>
              <w:spacing w:line="288" w:lineRule="auto"/>
              <w:rPr>
                <w:sz w:val="24"/>
                <w:rFonts w:ascii="Times New Roman" w:hAnsi="Times New Roman"/>
              </w:rPr>
            </w:pPr>
            <w:r>
              <w:rPr>
                <w:sz w:val="24"/>
                <w:rFonts w:ascii="Times New Roman" w:hAnsi="Times New Roman"/>
              </w:rPr>
              <w:t xml:space="preserve"> </w:t>
            </w: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Oluvchining doimiy yashash manzili</w:t>
              <w:fldChar w:fldCharType="end"/>
            </w:r>
          </w:p>
        </w:tc>
        <w:tc>
          <w:tcPr>
            <w:tcW w:w="1161" w:type="dxa"/>
          </w:tcPr>
          <w:p>
            <w:pPr>
              <w:pStyle w:val="a4"/>
              <w:jc w:val="both"/>
              <w:ind w:left="0"/>
              <w:spacing w:line="288" w:lineRule="auto"/>
              <w:rPr>
                <w:b/>
                <w:sz w:val="24"/>
                <w:rFonts w:ascii="Times New Roman" w:hAnsi="Times New Roman"/>
              </w:rPr>
            </w:pPr>
          </w:p>
        </w:tc>
        <w:tc>
          <w:tcPr>
            <w:tcW w:w="4109" w:type="dxa"/>
            <w:gridSpan w:val="2"/>
          </w:tcPr>
          <w:p>
            <w:pPr>
              <w:pStyle w:val="a4"/>
              <w:jc w:val="both"/>
              <w:ind w:left="0"/>
              <w:spacing w:line="288"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Boshqa shaxsga beruvchining doimiy yashash manzili</w:t>
              <w:fldChar w:fldCharType="end"/>
            </w:r>
          </w:p>
        </w:tc>
      </w:tr>
      <w:tr>
        <w:tc>
          <w:tcPr>
            <w:tcW w:w="4075" w:type="dxa"/>
            <w:gridSpan w:val="2"/>
          </w:tcPr>
          <w:p>
            <w:pPr>
              <w:pStyle w:val="a4"/>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Oluvchining bank hisob raqami</w:t>
              <w:fldChar w:fldCharType="end"/>
            </w:r>
          </w:p>
        </w:tc>
        <w:tc>
          <w:tcPr>
            <w:tcW w:w="1161" w:type="dxa"/>
          </w:tcPr>
          <w:p>
            <w:pPr>
              <w:pStyle w:val="a4"/>
              <w:jc w:val="both"/>
              <w:ind w:left="0"/>
              <w:spacing w:line="288" w:lineRule="auto"/>
              <w:rPr>
                <w:b/>
                <w:sz w:val="24"/>
                <w:rFonts w:ascii="Times New Roman" w:hAnsi="Times New Roman"/>
              </w:rPr>
            </w:pPr>
          </w:p>
        </w:tc>
        <w:tc>
          <w:tcPr>
            <w:tcW w:w="4109" w:type="dxa"/>
            <w:gridSpan w:val="2"/>
          </w:tcPr>
          <w:p>
            <w:pPr>
              <w:pStyle w:val="a4"/>
              <w:jc w:val="both"/>
              <w:ind w:left="0"/>
              <w:spacing w:line="288"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Boshqa shaxsga beruvchining hisob raqami</w:t>
              <w:fldChar w:fldCharType="end"/>
            </w:r>
          </w:p>
        </w:tc>
      </w:tr>
      <w:tr>
        <w:tc>
          <w:tcPr>
            <w:tcW w:w="4075" w:type="dxa"/>
            <w:gridSpan w:val="2"/>
          </w:tcPr>
          <w:p>
            <w:pPr>
              <w:pStyle w:val="a4"/>
              <w:jc w:val="both"/>
              <w:ind w:left="0"/>
              <w:spacing w:line="288" w:lineRule="auto"/>
              <w:rPr>
                <w:b/>
                <w:sz w:val="24"/>
                <w:rFonts w:ascii="Times New Roman" w:hAnsi="Times New Roman"/>
              </w:rPr>
            </w:pPr>
            <w:r>
              <w:rPr>
                <w:b/>
                <w:sz w:val="24"/>
                <w:rFonts w:ascii="Times New Roman" w:hAnsi="Times New Roman"/>
              </w:rPr>
              <w:t xml:space="preserve">Elektron manzil: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Oluvchining elektron pochta manzili</w:t>
              <w:fldChar w:fldCharType="end"/>
            </w:r>
          </w:p>
        </w:tc>
        <w:tc>
          <w:tcPr>
            <w:tcW w:w="1161" w:type="dxa"/>
          </w:tcPr>
          <w:p>
            <w:pPr>
              <w:pStyle w:val="a4"/>
              <w:jc w:val="both"/>
              <w:ind w:left="0"/>
              <w:spacing w:line="288" w:lineRule="auto"/>
              <w:rPr>
                <w:b/>
                <w:sz w:val="24"/>
                <w:rFonts w:ascii="Times New Roman" w:hAnsi="Times New Roman"/>
              </w:rPr>
            </w:pPr>
          </w:p>
        </w:tc>
        <w:tc>
          <w:tcPr>
            <w:tcW w:w="4109" w:type="dxa"/>
            <w:gridSpan w:val="2"/>
          </w:tcPr>
          <w:p>
            <w:pPr>
              <w:pStyle w:val="a4"/>
              <w:jc w:val="both"/>
              <w:ind w:left="0"/>
              <w:spacing w:line="288" w:lineRule="auto"/>
              <w:rPr>
                <w:sz w:val="24"/>
                <w:rFonts w:ascii="Times New Roman" w:hAnsi="Times New Roman"/>
              </w:rPr>
            </w:pPr>
            <w:r>
              <w:rPr>
                <w:b/>
                <w:sz w:val="24"/>
                <w:rFonts w:ascii="Times New Roman" w:hAnsi="Times New Roman"/>
              </w:rPr>
              <w:t xml:space="preserve">Elektron manzil: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Boshqa shaxsga beruvchining elektron manzili</w:t>
              <w:fldChar w:fldCharType="end"/>
            </w:r>
          </w:p>
        </w:tc>
      </w:tr>
      <w:tr>
        <w:tc>
          <w:tcPr>
            <w:tcW w:w="4075" w:type="dxa"/>
            <w:gridSpan w:val="2"/>
          </w:tcPr>
          <w:p>
            <w:pPr>
              <w:pStyle w:val="a4"/>
              <w:jc w:val="both"/>
              <w:ind w:left="0"/>
              <w:spacing w:line="288"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Oluvchining telefon raqami</w:t>
              <w:fldChar w:fldCharType="end"/>
            </w:r>
          </w:p>
        </w:tc>
        <w:tc>
          <w:tcPr>
            <w:tcW w:w="1161" w:type="dxa"/>
          </w:tcPr>
          <w:p>
            <w:pPr>
              <w:pStyle w:val="a4"/>
              <w:jc w:val="both"/>
              <w:ind w:left="0"/>
              <w:spacing w:line="288" w:lineRule="auto"/>
              <w:rPr>
                <w:b/>
                <w:sz w:val="24"/>
                <w:rFonts w:ascii="Times New Roman" w:hAnsi="Times New Roman"/>
              </w:rPr>
            </w:pPr>
          </w:p>
        </w:tc>
        <w:tc>
          <w:tcPr>
            <w:tcW w:w="4109" w:type="dxa"/>
            <w:gridSpan w:val="2"/>
          </w:tcPr>
          <w:p>
            <w:pPr>
              <w:pStyle w:val="a4"/>
              <w:jc w:val="both"/>
              <w:ind w:left="0"/>
              <w:spacing w:line="288" w:lineRule="auto"/>
              <w:rPr>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Boshqa shaxsga beruvchining telefon raqami</w:t>
              <w:fldChar w:fldCharType="end"/>
            </w:r>
          </w:p>
        </w:tc>
      </w:tr>
      <w:tr>
        <w:tc>
          <w:tcPr>
            <w:tcW w:w="2059" w:type="dxa"/>
          </w:tcPr>
          <w:p>
            <w:pPr>
              <w:pStyle w:val="a4"/>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Oluvchining F.I.O.si</w:t>
              <w:fldChar w:fldCharType="end"/>
            </w:r>
            <w:r>
              <w:rPr>
                <w:sz w:val="24"/>
                <w:rFonts w:ascii="Times New Roman" w:hAnsi="Times New Roman"/>
              </w:rPr>
              <w:t xml:space="preserve"> _______________</w:t>
            </w:r>
          </w:p>
        </w:tc>
        <w:tc>
          <w:tcPr>
            <w:tcW w:w="2016" w:type="dxa"/>
          </w:tcPr>
          <w:p>
            <w:pPr>
              <w:pStyle w:val="a4"/>
              <w:jc w:val="center"/>
              <w:ind w:left="0"/>
              <w:spacing w:line="288" w:lineRule="auto"/>
              <w:rPr>
                <w:b/>
                <w:sz w:val="24"/>
                <w:rFonts w:ascii="Times New Roman" w:hAnsi="Times New Roman"/>
              </w:rPr>
            </w:pPr>
            <w:r>
              <w:rPr>
                <w:sz w:val="24"/>
                <w:rFonts w:ascii="Times New Roman" w:hAnsi="Times New Roman"/>
              </w:rPr>
              <w:t>_______________</w:t>
            </w:r>
          </w:p>
        </w:tc>
        <w:tc>
          <w:tcPr>
            <w:tcW w:w="1161" w:type="dxa"/>
          </w:tcPr>
          <w:p>
            <w:pPr>
              <w:pStyle w:val="a4"/>
              <w:jc w:val="both"/>
              <w:ind w:left="0"/>
              <w:spacing w:line="288" w:lineRule="auto"/>
              <w:rPr>
                <w:sz w:val="24"/>
                <w:rFonts w:ascii="Times New Roman" w:hAnsi="Times New Roman"/>
              </w:rPr>
            </w:pPr>
          </w:p>
        </w:tc>
        <w:tc>
          <w:tcPr>
            <w:tcW w:w="2084" w:type="dxa"/>
          </w:tcPr>
          <w:p>
            <w:pPr>
              <w:pStyle w:val="a4"/>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Boshqa shaxsga beruvchi F.I.O.si</w:t>
              <w:fldChar w:fldCharType="end"/>
            </w:r>
            <w:r>
              <w:rPr>
                <w:sz w:val="24"/>
                <w:rFonts w:ascii="Times New Roman" w:hAnsi="Times New Roman"/>
              </w:rPr>
              <w:t xml:space="preserve"> _______________</w:t>
            </w:r>
          </w:p>
        </w:tc>
        <w:tc>
          <w:tcPr>
            <w:tcW w:w="2025" w:type="dxa"/>
          </w:tcPr>
          <w:p>
            <w:pPr>
              <w:pStyle w:val="a4"/>
              <w:jc w:val="center"/>
              <w:ind w:left="0"/>
              <w:spacing w:line="288" w:lineRule="auto"/>
              <w:rPr>
                <w:b/>
                <w:sz w:val="24"/>
                <w:rFonts w:ascii="Times New Roman" w:hAnsi="Times New Roman"/>
              </w:rPr>
            </w:pPr>
            <w:r>
              <w:rPr>
                <w:sz w:val="24"/>
                <w:rFonts w:ascii="Times New Roman" w:hAnsi="Times New Roman"/>
              </w:rPr>
              <w:t>_______________</w:t>
            </w:r>
          </w:p>
        </w:tc>
      </w:tr>
      <w:tr>
        <w:tc>
          <w:tcPr>
            <w:tcW w:w="2059" w:type="dxa"/>
          </w:tcPr>
          <w:p>
            <w:pPr>
              <w:pStyle w:val="a4"/>
              <w:jc w:val="both"/>
              <w:ind w:left="0"/>
              <w:spacing w:line="288" w:lineRule="auto"/>
              <w:rPr>
                <w:b/>
                <w:sz w:val="24"/>
                <w:rFonts w:ascii="Times New Roman" w:hAnsi="Times New Roman"/>
              </w:rPr>
            </w:pPr>
          </w:p>
        </w:tc>
        <w:tc>
          <w:tcPr>
            <w:tcW w:w="2016" w:type="dxa"/>
          </w:tcPr>
          <w:p>
            <w:pPr>
              <w:pStyle w:val="a4"/>
              <w:jc w:val="center"/>
              <w:ind w:left="0"/>
              <w:spacing w:line="288" w:lineRule="auto"/>
              <w:rPr>
                <w:sz w:val="24"/>
                <w:rFonts w:ascii="Times New Roman" w:hAnsi="Times New Roman"/>
              </w:rPr>
            </w:pPr>
            <w:r>
              <w:rPr>
                <w:sz w:val="24"/>
                <w:rFonts w:ascii="Times New Roman" w:hAnsi="Times New Roman"/>
              </w:rPr>
              <w:t>(Imzo)</w:t>
            </w:r>
          </w:p>
        </w:tc>
        <w:tc>
          <w:tcPr>
            <w:tcW w:w="1161" w:type="dxa"/>
          </w:tcPr>
          <w:p>
            <w:pPr>
              <w:pStyle w:val="a4"/>
              <w:jc w:val="both"/>
              <w:ind w:left="0"/>
              <w:spacing w:line="288" w:lineRule="auto"/>
              <w:rPr>
                <w:b/>
                <w:sz w:val="24"/>
                <w:rFonts w:ascii="Times New Roman" w:hAnsi="Times New Roman"/>
              </w:rPr>
            </w:pPr>
          </w:p>
        </w:tc>
        <w:tc>
          <w:tcPr>
            <w:tcW w:w="2084" w:type="dxa"/>
          </w:tcPr>
          <w:p>
            <w:pPr>
              <w:pStyle w:val="a4"/>
              <w:jc w:val="both"/>
              <w:ind w:left="0"/>
              <w:spacing w:line="288" w:lineRule="auto"/>
              <w:rPr>
                <w:b/>
                <w:sz w:val="24"/>
                <w:rFonts w:ascii="Times New Roman" w:hAnsi="Times New Roman"/>
              </w:rPr>
            </w:pPr>
          </w:p>
        </w:tc>
        <w:tc>
          <w:tcPr>
            <w:tcW w:w="2025" w:type="dxa"/>
          </w:tcPr>
          <w:p>
            <w:pPr>
              <w:pStyle w:val="a4"/>
              <w:jc w:val="center"/>
              <w:ind w:left="0"/>
              <w:spacing w:line="288" w:lineRule="auto"/>
              <w:rPr>
                <w:sz w:val="24"/>
                <w:rFonts w:ascii="Times New Roman" w:hAnsi="Times New Roman"/>
              </w:rPr>
            </w:pPr>
            <w:r>
              <w:rPr>
                <w:sz w:val="24"/>
                <w:rFonts w:ascii="Times New Roman" w:hAnsi="Times New Roman"/>
              </w:rPr>
              <w:t>(Imzo)</w:t>
            </w:r>
          </w:p>
        </w:tc>
      </w:tr>
    </w:tbl>
    <w:p>
      <w:pPr>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1211"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CE"/>
    <w:rsid w:val="00044BBF"/>
    <w:rsid w:val="000D1971"/>
    <w:rsid w:val="00111189"/>
    <w:rsid w:val="001A5ABD"/>
    <w:rsid w:val="0020238A"/>
    <w:rsid w:val="002519B1"/>
    <w:rsid w:val="002C2284"/>
    <w:rsid w:val="003369B1"/>
    <w:rsid w:val="0037130F"/>
    <w:rsid w:val="0045108C"/>
    <w:rsid w:val="00477F86"/>
    <w:rsid w:val="00572A7C"/>
    <w:rsid w:val="006E68A6"/>
    <w:rsid w:val="00712FCE"/>
    <w:rsid w:val="00816AFB"/>
    <w:rsid w:val="009007DD"/>
    <w:rsid w:val="00977DA1"/>
    <w:rsid w:val="00A25F2A"/>
    <w:rsid w:val="00BF7210"/>
    <w:rsid w:val="00CC462C"/>
    <w:rsid w:val="00D0109B"/>
    <w:rsid w:val="00E139C8"/>
    <w:rsid w:val="00EB7EA4"/>
    <w:rsid w:val="00F90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10225-22BA-4712-8E70-45B4A54F9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0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00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2023-05-25T12:13:00Z</dcterms:created>
  <dcterms:modified xsi:type="dcterms:W3CDTF">2023-05-25T12:13:00Z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tuzilgan joy</w:name>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string" w:valueMode="normal" w:required="false" w:groupID="2">
    <w:identifier xml:space="preserve">ID5</w:identifier>
    <w:name xml:space="preserve">Shartnoma tuzilgan sana</w:name>
    <w:value w:hidden="false">
      <w:unit w:active="false"/>
    </w:value>
  </w:element>
  <w:element w:id="7" w:kind="category" w:selector="check" w:type="string" w:valueMode="normal" w:required="false">
    <w:identifier xml:space="preserve">ID7</w:identifier>
    <w:name xml:space="preserve">Oluvchi to‘g‘risida maʼlumotlar</w:name>
    <w:value w:hidden="true">
      <w:unit w:active="false"/>
    </w:value>
  </w:element>
  <w:element w:id="8" w:kind="variable" w:selector="check" w:type="string" w:valueMode="normal" w:required="false" w:groupID="7">
    <w:identifier xml:space="preserve">ID8</w:identifier>
    <w:name xml:space="preserve">Oluvchining F.I.O.si</w:name>
    <w:value w:hidden="false">
      <w:unit w:active="false"/>
    </w:value>
  </w:element>
  <w:element w:id="9" w:kind="variable" w:selector="check" w:type="string" w:valueMode="normal" w:required="false" w:groupID="7">
    <w:identifier xml:space="preserve">ID9</w:identifier>
    <w:name xml:space="preserve">Oluvchining doimiy yashash manzili</w:name>
    <w:value w:hidden="false">
      <w:unit w:active="false"/>
    </w:value>
  </w:element>
  <w:element w:id="10" w:kind="variable" w:selector="check" w:type="string" w:valueMode="normal" w:required="false" w:groupID="7">
    <w:identifier xml:space="preserve">ID10</w:identifier>
    <w:name xml:space="preserve">Oluvchining bank hisob raqami</w:name>
    <w:value w:hidden="false">
      <w:unit w:active="false"/>
    </w:value>
  </w:element>
  <w:element w:id="11" w:kind="variable" w:selector="check" w:type="string" w:valueMode="normal" w:required="false" w:groupID="7">
    <w:identifier xml:space="preserve">ID11</w:identifier>
    <w:name xml:space="preserve">Oluvchining elektron pochta manzili</w:name>
    <w:value w:hidden="false">
      <w:unit w:active="false"/>
    </w:value>
  </w:element>
  <w:element w:id="12" w:kind="variable" w:selector="check" w:type="string" w:valueMode="normal" w:required="false" w:groupID="7">
    <w:identifier xml:space="preserve">ID12</w:identifier>
    <w:name xml:space="preserve">Oluvchining telefon raqami</w:name>
    <w:value w:hidden="false">
      <w:unit w:active="false"/>
    </w:value>
  </w:element>
  <w:element w:id="13" w:kind="category" w:selector="check" w:type="string" w:valueMode="normal" w:required="false">
    <w:identifier xml:space="preserve">ID13</w:identifier>
    <w:name xml:space="preserve">Boshqa shaxsga beruvchi to‘g‘risida maʼlumotlar</w:name>
    <w:value w:hidden="true">
      <w:unit w:active="false"/>
    </w:value>
  </w:element>
  <w:element w:id="14" w:kind="variable" w:selector="check" w:type="string" w:valueMode="normal" w:required="false" w:groupID="13">
    <w:identifier xml:space="preserve">ID14</w:identifier>
    <w:name xml:space="preserve">Boshqa shaxsga beruvchi F.I.O.si</w:name>
    <w:value w:hidden="false">
      <w:unit w:active="false"/>
    </w:value>
  </w:element>
  <w:element w:id="15" w:kind="variable" w:selector="check" w:type="string" w:valueMode="normal" w:required="false" w:groupID="13">
    <w:identifier xml:space="preserve">ID15</w:identifier>
    <w:name xml:space="preserve">Boshqa shaxsga beruvchining doimiy yashash manzili</w:name>
    <w:value w:hidden="false">
      <w:unit w:active="false"/>
    </w:value>
  </w:element>
  <w:element w:id="16" w:kind="variable" w:selector="check" w:type="string" w:valueMode="normal" w:required="false" w:groupID="13">
    <w:identifier xml:space="preserve">ID16</w:identifier>
    <w:name xml:space="preserve">Boshqa shaxsga beruvchining hisob raqami</w:name>
    <w:value w:hidden="false">
      <w:unit w:active="false"/>
    </w:value>
  </w:element>
  <w:element w:id="17" w:kind="variable" w:selector="check" w:type="string" w:valueMode="normal" w:required="false" w:groupID="13">
    <w:identifier xml:space="preserve">ID17</w:identifier>
    <w:name xml:space="preserve">Boshqa shaxsga beruvchining elektron manzili</w:name>
    <w:value w:hidden="false">
      <w:unit w:active="false"/>
    </w:value>
  </w:element>
  <w:element w:id="26" w:kind="variable" w:selector="check" w:type="string" w:valueMode="normal" w:required="false" w:groupID="13">
    <w:identifier xml:space="preserve">ID26</w:identifier>
    <w:name xml:space="preserve">Boshqa shaxsga beruvchining telefon raqami</w:name>
    <w:value w:hidden="false">
      <w:unit w:active="false"/>
    </w:value>
  </w:element>
  <w:element w:id="18" w:kind="category" w:selector="check" w:type="string" w:valueMode="normal" w:required="false">
    <w:identifier xml:space="preserve">ID18</w:identifier>
    <w:name xml:space="preserve">Shartnoma mazmuni:</w:name>
    <w:value w:hidden="true">
      <w:unit w:active="false"/>
    </w:value>
  </w:element>
  <w:element w:id="19" w:kind="variable" w:selector="check" w:type="string" w:valueMode="normal" w:required="false" w:groupID="18">
    <w:identifier xml:space="preserve">ID19</w:identifier>
    <w:name xml:space="preserve">Oluvchiga berilayotgan uy-joyning manzili</w:name>
    <w:value w:hidden="false">
      <w:unit w:active="false"/>
    </w:value>
  </w:element>
  <w:element w:id="20" w:kind="variable" w:selector="check" w:type="string" w:valueMode="normal" w:required="false" w:groupID="18">
    <w:identifier xml:space="preserve">ID20</w:identifier>
    <w:name xml:space="preserve">Oluvchining Boshqa shaxsga berishi lozim bo‘lgan moddiy taʼminot turi</w:name>
    <w:value w:hidden="false">
      <w:unit w:active="false"/>
    </w:value>
  </w:element>
  <w:element w:id="21" w:kind="variable" w:selector="check" w:type="string" w:valueMode="normal" w:required="false" w:groupID="18">
    <w:identifier xml:space="preserve">ID21</w:identifier>
    <w:name xml:space="preserve">Moddiy taʼminotning pul bilan ifodalangan bahosi</w:name>
    <w:value w:hidden="false">
      <w:unit w:active="false"/>
    </w:value>
  </w:element>
  <w:element w:id="22" w:kind="variable" w:selector="check" w:type="string" w:valueMode="normal" w:required="false" w:groupID="18">
    <w:identifier xml:space="preserve">ID22</w:identifier>
    <w:name xml:space="preserve">Mulk qilib berilayotgan uy-joyning umumiy mulk qiymati</w:name>
    <w:value w:hidden="false">
      <w:unit w:active="false"/>
    </w:value>
  </w:element>
  <w:element w:id="23" w:kind="variable" w:selector="check" w:type="string" w:valueMode="normal" w:required="false" w:groupID="18">
    <w:identifier xml:space="preserve">ID23</w:identifier>
    <w:name xml:space="preserve">Boshqa shaxsga beruvchi uy-joyni oluvchiga mulk qilib berish muddati</w:name>
    <w:value w:hidden="false">
      <w:unit w:active="false"/>
    </w:value>
  </w:element>
  <w:element w:id="24" w:kind="variable" w:selector="check" w:type="string" w:valueMode="normal" w:required="false" w:groupID="18">
    <w:identifier xml:space="preserve">ID24</w:identifier>
    <w:name xml:space="preserve">Nizolarni hal qilish yuzasidan belgilangan sud nomi</w:name>
    <w:value w:hidden="false">
      <w:unit w:active="false"/>
    </w:value>
  </w:element>
  <w:element w:id="25" w:kind="variable" w:selector="check" w:type="string" w:valueMode="normal" w:required="false" w:groupID="18">
    <w:identifier xml:space="preserve">ID25</w:identifier>
    <w:name xml:space="preserve">Shartnomaning kuchga kirish sanasi</w:name>
    <w:value w:hidden="false">
      <w:unit w:active="false"/>
    </w:value>
  </w:element>
</w:structure>
</file>