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sz w:val="28"/>
          <w:rFonts w:ascii="Times New Roman" w:hAnsi="Times New Roman"/>
        </w:rPr>
        <w:t xml:space="preserve">Turar joyning umumiy foydalaniladigan joylariga texnik xizmat ko‘rsatish va kommunal xizmatlar ko‘rsatish bo‘yicha</w:t>
      </w:r>
    </w:p>
    <w:p>
      <w:pPr>
        <w:jc w:val="center"/>
        <w:spacing w:after="0" w:line="240" w:lineRule="auto"/>
        <w:rPr>
          <w:caps/>
          <w:sz w:val="28"/>
          <w:rFonts w:ascii="Times New Roman" w:hAnsi="Times New Roman"/>
        </w:rPr>
      </w:pPr>
      <w:r>
        <w:rPr>
          <w:caps/>
          <w:sz w:val="28"/>
          <w:rFonts w:ascii="Times New Roman" w:hAnsi="Times New Roman"/>
        </w:rPr>
        <w:t xml:space="preserve">NAMUNAVIY ShARTNOMA (KONTRAKT)</w:t>
      </w:r>
    </w:p>
    <w:p>
      <w:pPr>
        <w:jc w:val="center"/>
        <w:spacing w:after="0" w:line="240" w:lineRule="auto"/>
        <w:rPr>
          <w:caps/>
          <w:sz w:val="28"/>
          <w:rFonts w:ascii="Times New Roman" w:hAnsi="Times New Roman"/>
        </w:rPr>
      </w:pPr>
    </w:p>
    <w:tbl>
      <w:tblPr>
        <w:tblW w:w="9634" w:type="dxa"/>
      </w:tblPr>
      <w:tblGrid>
        <w:gridCol w:w="3115"/>
        <w:gridCol w:w="3115"/>
        <w:gridCol w:w="3404"/>
      </w:tblGrid>
      <w:tr>
        <w:tc>
          <w:tcPr>
            <w:tcW w:w="3115" w:type="dxa"/>
            <w:shd w:fill="auto"/>
          </w:tcPr>
          <w:p>
            <w:pPr>
              <w:ind w:firstLine="29"/>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w:t>
              <w:fldChar w:fldCharType="end"/>
            </w:r>
          </w:p>
        </w:tc>
        <w:tc>
          <w:tcPr>
            <w:tcW w:w="3115" w:type="dxa"/>
            <w:shd w:fill="auto"/>
          </w:tcPr>
          <w:p>
            <w:pPr>
              <w:jc w:val="center"/>
              <w:spacing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r>
              <w:rPr>
                <w:sz w:val="28"/>
                <w:rFonts w:ascii="Times New Roman" w:hAnsi="Times New Roman"/>
                <w:position w:val="-1"/>
              </w:rPr>
              <w:t>-son</w:t>
            </w:r>
          </w:p>
        </w:tc>
        <w:tc>
          <w:tcPr>
            <w:tcW w:w="3404" w:type="dxa"/>
            <w:shd w:fill="auto"/>
          </w:tcPr>
          <w:p>
            <w:pPr>
              <w:jc w:val="right"/>
              <w:spacing w:line="288"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w:t>
              <w:fldChar w:fldCharType="end"/>
            </w:r>
          </w:p>
        </w:tc>
      </w:tr>
    </w:tbl>
    <w:p>
      <w:pPr>
        <w:jc w:val="both"/>
        <w:ind w:firstLine="425"/>
        <w:spacing w:after="0" w:line="288" w:lineRule="auto"/>
        <w:rPr>
          <w:sz w:val="24"/>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Keyingi o‘rinlarda “Buyurtmachi” deb ataladigan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Buyurtmachi tashkilotning nomi, tashkiliy huquqiy shakli</w:t>
        <w:fldChar w:fldCharType="end"/>
      </w:r>
      <w:r>
        <w:rPr>
          <w:sz w:val="28"/>
          <w:rFonts w:ascii="Times New Roman" w:hAnsi="Times New Roman"/>
        </w:rPr>
        <w:t xml:space="preserve">  nomidan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Buyurtmachiga shartnoma tuzish huquqini beruvchi hujjat</w:t>
        <w:fldChar w:fldCharType="end"/>
      </w:r>
      <w:r>
        <w:rPr>
          <w:sz w:val="28"/>
          <w:rFonts w:ascii="Times New Roman" w:hAnsi="Times New Roman"/>
        </w:rPr>
        <w:t xml:space="preserve"> asosida faoliyat ko‘rsatuvchi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Buyurtmachi tashkilot rahbari lavozimi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Buyurtmachi tashkilotning rahbari F.I.O.si</w:t>
        <w:fldChar w:fldCharType="end"/>
      </w:r>
      <w:r>
        <w:rPr>
          <w:sz w:val="28"/>
          <w:rFonts w:ascii="Times New Roman" w:hAnsi="Times New Roman"/>
        </w:rPr>
        <w:t xml:space="preserve"> bir tomondan,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Bajaruvchining to‘liq nomi, tashkiliy huquqiy shakli</w:t>
        <w:fldChar w:fldCharType="end"/>
      </w:r>
      <w:r>
        <w:rPr>
          <w:sz w:val="28"/>
          <w:rFonts w:ascii="Times New Roman" w:hAnsi="Times New Roman"/>
        </w:rPr>
        <w:t xml:space="preserve"> nomidan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Bajaruvchiga shartnoma tuzish huquqini beruvchi hujjat</w:t>
        <w:fldChar w:fldCharType="end"/>
      </w:r>
      <w:r>
        <w:rPr>
          <w:sz w:val="28"/>
          <w:rFonts w:ascii="Times New Roman" w:hAnsi="Times New Roman"/>
        </w:rPr>
        <w:t xml:space="preserve"> asosida ish ko‘ruvchi, (keyingi o‘rinlarda «Bajaruvchi» deb ataluvchi)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Buyurtmachi tashkilot rahbarining lavozimi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Buyurtmachi tashkilot rahbarining F.I.O.si</w:t>
        <w:fldChar w:fldCharType="end"/>
      </w:r>
      <w:r>
        <w:rPr>
          <w:sz w:val="28"/>
          <w:rFonts w:ascii="Times New Roman" w:hAnsi="Times New Roman"/>
        </w:rPr>
        <w:t xml:space="preserve"> ikkinchi tomondan, mazkur shartnoma (kontrakt)ni quyidagilar to‘g‘risida tuzdilar.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 Shartnoma mavzusi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Texnik xizmat ko‘rsatilishi lozim bo‘lgan uy-joyning manzili (viloyat, tuman, ko‘cha nomi, uy raqami ko‘rsatiladi)</w:t>
        <w:fldChar w:fldCharType="end"/>
      </w:r>
      <w:r>
        <w:rPr>
          <w:sz w:val="28"/>
          <w:rFonts w:ascii="Times New Roman" w:hAnsi="Times New Roman"/>
        </w:rPr>
        <w:t xml:space="preserve"> uydagi manzilda joylashgan umumiy maydoni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Texnik xizmat ko‘rsatilishi lozim bo‘lgan uy-joyning o‘lchami</w:t>
        <w:fldChar w:fldCharType="end"/>
      </w:r>
      <w:r>
        <w:rPr>
          <w:sz w:val="28"/>
          <w:rFonts w:ascii="Times New Roman" w:hAnsi="Times New Roman"/>
        </w:rPr>
        <w:t xml:space="preserve"> kv.m. bo‘lgan uy-joyning umumiy foydalaniladigan ob’ektlarini texnik xizmat ko‘rsatish uchun dalolatnoma bo‘yicha “Buyurtmachi” topshiradi, “Bajaruvchi” esa qabul qilib oladi.</w:t>
      </w:r>
    </w:p>
    <w:p>
      <w:pPr>
        <w:jc w:val="both"/>
        <w:ind w:firstLine="425"/>
        <w:spacing w:after="0" w:line="288" w:lineRule="auto"/>
        <w:rPr>
          <w:sz w:val="28"/>
          <w:rFonts w:ascii="Times New Roman" w:hAnsi="Times New Roman"/>
        </w:rPr>
      </w:pPr>
      <w:r>
        <w:rPr>
          <w:sz w:val="28"/>
          <w:rFonts w:ascii="Times New Roman" w:hAnsi="Times New Roman"/>
        </w:rPr>
        <w:t xml:space="preserve">Mazkur shartnoma shakli va mazmuni O‘zbekiston Respublikasi Vazirlar Mahkamasining “Aholiga kommunal xizmat ko‘rsatishni takomillashtirishga doir qo‘shimcha chora-tadbirlar to‘g‘risida”gi Qarori qoidalariga muvofiq ishlab chiqilgan.</w:t>
      </w:r>
    </w:p>
    <w:p>
      <w:pPr>
        <w:jc w:val="both"/>
        <w:ind w:firstLine="425"/>
        <w:spacing w:after="0" w:line="288" w:lineRule="auto"/>
        <w:rPr>
          <w:sz w:val="28"/>
          <w:rFonts w:ascii="Times New Roman" w:hAnsi="Times New Roman"/>
        </w:rPr>
      </w:pPr>
      <w:r>
        <w:rPr>
          <w:sz w:val="28"/>
          <w:rFonts w:ascii="Times New Roman" w:hAnsi="Times New Roman"/>
        </w:rPr>
        <w:t xml:space="preserve">2. Texnik xizmat ko‘rsatiladigan umumiy foydalaniladigan ob’ektlar:</w:t>
      </w:r>
    </w:p>
    <w:p>
      <w:pPr>
        <w:jc w:val="both"/>
        <w:ind w:firstLine="425"/>
        <w:spacing w:after="0" w:line="288" w:lineRule="auto"/>
        <w:rPr>
          <w:sz w:val="28"/>
          <w:rFonts w:ascii="Times New Roman" w:hAnsi="Times New Roman"/>
        </w:rPr>
      </w:pPr>
      <w:r>
        <w:rPr>
          <w:sz w:val="28"/>
          <w:rFonts w:ascii="Times New Roman" w:hAnsi="Times New Roman"/>
        </w:rPr>
        <w:t>tom;</w:t>
      </w:r>
    </w:p>
    <w:p>
      <w:pPr>
        <w:jc w:val="both"/>
        <w:ind w:firstLine="425"/>
        <w:spacing w:after="0" w:line="288" w:lineRule="auto"/>
        <w:rPr>
          <w:sz w:val="28"/>
          <w:rFonts w:ascii="Times New Roman" w:hAnsi="Times New Roman"/>
        </w:rPr>
      </w:pPr>
      <w:r>
        <w:rPr>
          <w:sz w:val="28"/>
          <w:rFonts w:ascii="Times New Roman" w:hAnsi="Times New Roman"/>
        </w:rPr>
        <w:t>yo‘laklar;</w:t>
      </w:r>
    </w:p>
    <w:p>
      <w:pPr>
        <w:jc w:val="both"/>
        <w:ind w:firstLine="425"/>
        <w:spacing w:after="0" w:line="288" w:lineRule="auto"/>
        <w:rPr>
          <w:sz w:val="28"/>
          <w:rFonts w:ascii="Times New Roman" w:hAnsi="Times New Roman"/>
        </w:rPr>
      </w:pPr>
      <w:r>
        <w:rPr>
          <w:sz w:val="28"/>
          <w:rFonts w:ascii="Times New Roman" w:hAnsi="Times New Roman"/>
        </w:rPr>
        <w:t xml:space="preserve">lift xo‘jaligi;</w:t>
      </w:r>
    </w:p>
    <w:p>
      <w:pPr>
        <w:jc w:val="both"/>
        <w:ind w:firstLine="425"/>
        <w:spacing w:after="0" w:line="288" w:lineRule="auto"/>
        <w:rPr>
          <w:sz w:val="28"/>
          <w:rFonts w:ascii="Times New Roman" w:hAnsi="Times New Roman"/>
        </w:rPr>
      </w:pPr>
      <w:r>
        <w:rPr>
          <w:sz w:val="28"/>
          <w:rFonts w:ascii="Times New Roman" w:hAnsi="Times New Roman"/>
        </w:rPr>
        <w:t xml:space="preserve">texnik yerto‘lalar;</w:t>
      </w:r>
    </w:p>
    <w:p>
      <w:pPr>
        <w:jc w:val="both"/>
        <w:ind w:firstLine="425"/>
        <w:spacing w:after="0" w:line="288" w:lineRule="auto"/>
        <w:rPr>
          <w:sz w:val="28"/>
          <w:rFonts w:ascii="Times New Roman" w:hAnsi="Times New Roman"/>
        </w:rPr>
      </w:pPr>
      <w:r>
        <w:rPr>
          <w:sz w:val="28"/>
          <w:rFonts w:ascii="Times New Roman" w:hAnsi="Times New Roman"/>
        </w:rPr>
        <w:t xml:space="preserve">bittadan ortiq kvartiraga xizmat ko‘rsatuvchi muhandislik-texnik asbob-uskunalar va tarmoqlar;</w:t>
      </w:r>
    </w:p>
    <w:p>
      <w:pPr>
        <w:jc w:val="both"/>
        <w:ind w:firstLine="425"/>
        <w:spacing w:after="0" w:line="288" w:lineRule="auto"/>
        <w:rPr>
          <w:sz w:val="28"/>
          <w:rFonts w:ascii="Times New Roman" w:hAnsi="Times New Roman"/>
        </w:rPr>
      </w:pPr>
      <w:r>
        <w:rPr>
          <w:sz w:val="28"/>
          <w:rFonts w:ascii="Times New Roman" w:hAnsi="Times New Roman"/>
        </w:rPr>
        <w:t xml:space="preserve">shaxtalar — (lift, axlat o‘tish, gaz o‘tish shaxtalari).</w:t>
      </w:r>
    </w:p>
    <w:p>
      <w:pPr>
        <w:jc w:val="both"/>
        <w:ind w:firstLine="425"/>
        <w:spacing w:after="0" w:line="288" w:lineRule="auto"/>
        <w:rPr>
          <w:sz w:val="28"/>
          <w:rFonts w:ascii="Times New Roman" w:hAnsi="Times New Roman"/>
        </w:rPr>
      </w:pPr>
      <w:r>
        <w:rPr>
          <w:sz w:val="28"/>
          <w:rFonts w:ascii="Times New Roman" w:hAnsi="Times New Roman"/>
        </w:rPr>
        <w:t xml:space="preserve">3. Kvartiralar ichidan o‘tuvchi muhandislik-texnik asbob-uskunalar va tarmoqlarning xizmat ko‘rsatish chegaralari:</w:t>
      </w:r>
    </w:p>
    <w:p>
      <w:pPr>
        <w:jc w:val="both"/>
        <w:ind w:firstLine="425"/>
        <w:spacing w:after="0" w:line="288" w:lineRule="auto"/>
        <w:rPr>
          <w:sz w:val="28"/>
          <w:rFonts w:ascii="Times New Roman" w:hAnsi="Times New Roman"/>
        </w:rPr>
      </w:pPr>
      <w:r>
        <w:rPr>
          <w:sz w:val="28"/>
          <w:rFonts w:ascii="Times New Roman" w:hAnsi="Times New Roman"/>
        </w:rPr>
        <w:t xml:space="preserve">jo‘mrakkacha suv quvurlari shahobchalari;</w:t>
      </w:r>
    </w:p>
    <w:p>
      <w:pPr>
        <w:jc w:val="both"/>
        <w:ind w:firstLine="425"/>
        <w:spacing w:after="0" w:line="288" w:lineRule="auto"/>
        <w:rPr>
          <w:sz w:val="28"/>
          <w:rFonts w:ascii="Times New Roman" w:hAnsi="Times New Roman"/>
        </w:rPr>
      </w:pPr>
      <w:r>
        <w:rPr>
          <w:sz w:val="28"/>
          <w:rFonts w:ascii="Times New Roman" w:hAnsi="Times New Roman"/>
        </w:rPr>
        <w:t xml:space="preserve">radiatorgacha isitish tizimi;</w:t>
      </w:r>
    </w:p>
    <w:p>
      <w:pPr>
        <w:jc w:val="both"/>
        <w:ind w:firstLine="425"/>
        <w:spacing w:after="0" w:line="288" w:lineRule="auto"/>
        <w:rPr>
          <w:sz w:val="28"/>
          <w:rFonts w:ascii="Times New Roman" w:hAnsi="Times New Roman"/>
        </w:rPr>
      </w:pPr>
      <w:r>
        <w:rPr>
          <w:sz w:val="28"/>
          <w:rFonts w:ascii="Times New Roman" w:hAnsi="Times New Roman"/>
        </w:rPr>
        <w:t xml:space="preserve">gaz tarmoqlari, shu jumladan gaz plitasi;</w:t>
      </w:r>
    </w:p>
    <w:p>
      <w:pPr>
        <w:jc w:val="both"/>
        <w:ind w:firstLine="425"/>
        <w:spacing w:after="0" w:line="288" w:lineRule="auto"/>
        <w:rPr>
          <w:sz w:val="28"/>
          <w:rFonts w:ascii="Times New Roman" w:hAnsi="Times New Roman"/>
        </w:rPr>
      </w:pPr>
      <w:r>
        <w:rPr>
          <w:sz w:val="28"/>
          <w:rFonts w:ascii="Times New Roman" w:hAnsi="Times New Roman"/>
        </w:rPr>
        <w:t xml:space="preserve">jo‘mrakkacha issiq suv ta’minoti tarmog‘i.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II. Tomonlarning majburiyatlari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4. “Bajaruvchi” quyidagilarni o‘z zimmasiga oladi:</w:t>
      </w:r>
    </w:p>
    <w:p>
      <w:pPr>
        <w:jc w:val="both"/>
        <w:ind w:firstLine="425"/>
        <w:spacing w:after="0" w:line="288" w:lineRule="auto"/>
        <w:rPr>
          <w:sz w:val="28"/>
          <w:rFonts w:ascii="Times New Roman" w:hAnsi="Times New Roman"/>
        </w:rPr>
      </w:pPr>
      <w:r>
        <w:rPr>
          <w:sz w:val="28"/>
          <w:rFonts w:ascii="Times New Roman" w:hAnsi="Times New Roman"/>
        </w:rPr>
        <w:t xml:space="preserve">turar joydan texnik foydalanishning yagona qoidalari va normalariga rioya qilgan holda umumiy foydalaniladigan ob’ektlarga texnik xizmat ko‘rsatilishini ta’minlash;</w:t>
      </w:r>
    </w:p>
    <w:p>
      <w:pPr>
        <w:jc w:val="both"/>
        <w:ind w:firstLine="425"/>
        <w:spacing w:after="0" w:line="288" w:lineRule="auto"/>
        <w:rPr>
          <w:sz w:val="28"/>
          <w:rFonts w:ascii="Times New Roman" w:hAnsi="Times New Roman"/>
        </w:rPr>
      </w:pPr>
      <w:r>
        <w:rPr>
          <w:sz w:val="28"/>
          <w:rFonts w:ascii="Times New Roman" w:hAnsi="Times New Roman"/>
        </w:rPr>
        <w:t xml:space="preserve">umumiy foydalaniladigan joylarni, uy ichki va kvartira ichki muhandislik tarmoqlarini (sovuq suv ta’minoti, issiq suv ta’minoti, kanalizatsiya, issiqlik tirgaklari va tarmoqlari, tom va zinapoya kataklari) zarur holatda saqlashni ta’minlovchi mukammal va joriy tuzatish ishlarini bajarish;</w:t>
      </w:r>
    </w:p>
    <w:p>
      <w:pPr>
        <w:jc w:val="both"/>
        <w:ind w:firstLine="425"/>
        <w:spacing w:after="0" w:line="288" w:lineRule="auto"/>
        <w:rPr>
          <w:sz w:val="28"/>
          <w:rFonts w:ascii="Times New Roman" w:hAnsi="Times New Roman"/>
        </w:rPr>
      </w:pPr>
      <w:r>
        <w:rPr>
          <w:sz w:val="28"/>
          <w:rFonts w:ascii="Times New Roman" w:hAnsi="Times New Roman"/>
        </w:rPr>
        <w:t xml:space="preserve">“Buyurtmachi”dan asbob-uskunalar nosozligi to‘g‘risida yozma buyurtma tushganda:</w:t>
      </w:r>
    </w:p>
    <w:p>
      <w:pPr>
        <w:jc w:val="both"/>
        <w:ind w:firstLine="425"/>
        <w:spacing w:after="0" w:line="288" w:lineRule="auto"/>
        <w:rPr>
          <w:sz w:val="28"/>
          <w:rFonts w:ascii="Times New Roman" w:hAnsi="Times New Roman"/>
        </w:rPr>
      </w:pPr>
      <w:r>
        <w:rPr>
          <w:sz w:val="28"/>
          <w:rFonts w:ascii="Times New Roman" w:hAnsi="Times New Roman"/>
        </w:rPr>
        <w:t xml:space="preserve">a) sovuq va issiq suv ta’minoti va isitish asbob-uskunalarini 4 soatdan kechikmay tuzatish;</w:t>
      </w:r>
    </w:p>
    <w:p>
      <w:pPr>
        <w:jc w:val="both"/>
        <w:ind w:firstLine="425"/>
        <w:spacing w:after="0" w:line="288" w:lineRule="auto"/>
        <w:rPr>
          <w:sz w:val="28"/>
          <w:rFonts w:ascii="Times New Roman" w:hAnsi="Times New Roman"/>
        </w:rPr>
      </w:pPr>
      <w:r>
        <w:rPr>
          <w:sz w:val="28"/>
          <w:rFonts w:ascii="Times New Roman" w:hAnsi="Times New Roman"/>
        </w:rPr>
        <w:t xml:space="preserve">b) tomdan chakka o‘tishini bir kecha-kunduzda tuzatish;</w:t>
      </w:r>
    </w:p>
    <w:p>
      <w:pPr>
        <w:jc w:val="both"/>
        <w:ind w:firstLine="425"/>
        <w:spacing w:after="0" w:line="288" w:lineRule="auto"/>
        <w:rPr>
          <w:sz w:val="28"/>
          <w:rFonts w:ascii="Times New Roman" w:hAnsi="Times New Roman"/>
        </w:rPr>
      </w:pPr>
      <w:r>
        <w:rPr>
          <w:sz w:val="28"/>
          <w:rFonts w:ascii="Times New Roman" w:hAnsi="Times New Roman"/>
        </w:rPr>
        <w:t xml:space="preserve">v) umumiy foydalaniladigan joylardagi elektr uskunalari nosozligini 1 kecha-kunduzda tuzatish;</w:t>
      </w:r>
    </w:p>
    <w:p>
      <w:pPr>
        <w:jc w:val="both"/>
        <w:ind w:firstLine="425"/>
        <w:spacing w:after="0" w:line="288" w:lineRule="auto"/>
        <w:rPr>
          <w:sz w:val="28"/>
          <w:rFonts w:ascii="Times New Roman" w:hAnsi="Times New Roman"/>
        </w:rPr>
      </w:pPr>
      <w:r>
        <w:rPr>
          <w:sz w:val="28"/>
          <w:rFonts w:ascii="Times New Roman" w:hAnsi="Times New Roman"/>
        </w:rPr>
        <w:t xml:space="preserve">g) avariya tusidagi nosozlikni darhol tuzatish;</w:t>
      </w:r>
    </w:p>
    <w:p>
      <w:pPr>
        <w:jc w:val="both"/>
        <w:ind w:firstLine="425"/>
        <w:spacing w:after="0" w:line="288" w:lineRule="auto"/>
        <w:rPr>
          <w:sz w:val="28"/>
          <w:rFonts w:ascii="Times New Roman" w:hAnsi="Times New Roman"/>
        </w:rPr>
      </w:pPr>
      <w:r>
        <w:rPr>
          <w:sz w:val="28"/>
          <w:rFonts w:ascii="Times New Roman" w:hAnsi="Times New Roman"/>
        </w:rPr>
        <w:t xml:space="preserve">kommunal xizmatlar (issiq va sovuq suv berish, kanalizatsiya, isitish, gaz, axlatni chiqarish) o‘z vaqtida ko‘rsatilishini ta’minlash;</w:t>
      </w:r>
    </w:p>
    <w:p>
      <w:pPr>
        <w:jc w:val="both"/>
        <w:ind w:firstLine="425"/>
        <w:spacing w:after="0" w:line="288" w:lineRule="auto"/>
        <w:rPr>
          <w:sz w:val="28"/>
          <w:rFonts w:ascii="Times New Roman" w:hAnsi="Times New Roman"/>
        </w:rPr>
      </w:pPr>
      <w:r>
        <w:rPr>
          <w:sz w:val="28"/>
          <w:rFonts w:ascii="Times New Roman" w:hAnsi="Times New Roman"/>
        </w:rPr>
        <w:t xml:space="preserve">turar joyning yerto‘lasiga va tomiga begona shaxslarning kirishini to‘sish;</w:t>
      </w:r>
    </w:p>
    <w:p>
      <w:pPr>
        <w:jc w:val="both"/>
        <w:ind w:firstLine="425"/>
        <w:spacing w:after="0" w:line="288" w:lineRule="auto"/>
        <w:rPr>
          <w:sz w:val="28"/>
          <w:rFonts w:ascii="Times New Roman" w:hAnsi="Times New Roman"/>
        </w:rPr>
      </w:pPr>
      <w:r>
        <w:rPr>
          <w:sz w:val="28"/>
          <w:rFonts w:ascii="Times New Roman" w:hAnsi="Times New Roman"/>
        </w:rPr>
        <w:t xml:space="preserve">ish sifatining kafolatlangan darajasi va miqdori buzilishi munosabati bilan «Bajaruvchi»ning aybi bilan kelib chiqqan zararlarni «Buyurtmachi»ga qoplash.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Bajaruvchining boshqa majburiyatlari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5. “Buyurtmachi” quyidagilarni o‘z zimmasiga oladi:</w:t>
      </w:r>
    </w:p>
    <w:p>
      <w:pPr>
        <w:jc w:val="both"/>
        <w:ind w:firstLine="425"/>
        <w:spacing w:after="0" w:line="288" w:lineRule="auto"/>
        <w:rPr>
          <w:sz w:val="28"/>
          <w:rFonts w:ascii="Times New Roman" w:hAnsi="Times New Roman"/>
        </w:rPr>
      </w:pPr>
      <w:r>
        <w:rPr>
          <w:sz w:val="28"/>
          <w:rFonts w:ascii="Times New Roman" w:hAnsi="Times New Roman"/>
        </w:rPr>
        <w:t xml:space="preserve">mazkur shartnoma bo‘yicha umumiy foydalaniladigan joylarga texnik xizmat ko‘rsatish ishlari bajarilganligi, kommunal xizmatlar ko‘rsatilganligi uchun o‘z vaqtida, biroq hisobot oyidan keyingi oyning 10-kunidan kechikmay haq to‘lash;</w:t>
      </w:r>
    </w:p>
    <w:p>
      <w:pPr>
        <w:jc w:val="both"/>
        <w:ind w:firstLine="425"/>
        <w:spacing w:after="0" w:line="288" w:lineRule="auto"/>
        <w:rPr>
          <w:sz w:val="28"/>
          <w:rFonts w:ascii="Times New Roman" w:hAnsi="Times New Roman"/>
        </w:rPr>
      </w:pPr>
      <w:r>
        <w:rPr>
          <w:sz w:val="28"/>
          <w:rFonts w:ascii="Times New Roman" w:hAnsi="Times New Roman"/>
        </w:rPr>
        <w:t xml:space="preserve">turar joylardan texnik foydalanishning yagona qoidalari va normalariga hamda turar joylardan va uy atrofidagi hududdan foydalanish qoidalariga muvofiq umumiy foydalaniladigan joylardan foydalanish;</w:t>
      </w:r>
    </w:p>
    <w:p>
      <w:pPr>
        <w:jc w:val="both"/>
        <w:ind w:firstLine="425"/>
        <w:spacing w:after="0" w:line="288" w:lineRule="auto"/>
        <w:rPr>
          <w:sz w:val="28"/>
          <w:rFonts w:ascii="Times New Roman" w:hAnsi="Times New Roman"/>
        </w:rPr>
      </w:pPr>
      <w:r>
        <w:rPr>
          <w:sz w:val="28"/>
          <w:rFonts w:ascii="Times New Roman" w:hAnsi="Times New Roman"/>
        </w:rPr>
        <w:t xml:space="preserve">kvartirada yoki turar joyga kirish joylarida o‘rnatilgan barcha o‘lchov priborlarining saqlanishi va uzluksiz ishlashini ta’minlash, ular ishdan chiqqan taqdirda bir kecha-kunduzdan kechikmay «Bajaruvi»ga yozma ravishda xabar berish;</w:t>
      </w:r>
    </w:p>
    <w:p>
      <w:pPr>
        <w:jc w:val="both"/>
        <w:ind w:firstLine="425"/>
        <w:spacing w:after="0" w:line="288" w:lineRule="auto"/>
        <w:rPr>
          <w:sz w:val="28"/>
          <w:rFonts w:ascii="Times New Roman" w:hAnsi="Times New Roman"/>
        </w:rPr>
      </w:pPr>
      <w:r>
        <w:rPr>
          <w:sz w:val="28"/>
          <w:rFonts w:ascii="Times New Roman" w:hAnsi="Times New Roman"/>
        </w:rPr>
        <w:t xml:space="preserve">muhandislik kommunikatsiyalarini ivirsitmaslik va ularning oldini to‘sib qo‘ymaslik hamda sanitariya va yong‘inga qarshi talablarga rioya qilishini ta’minlash;</w:t>
      </w:r>
    </w:p>
    <w:p>
      <w:pPr>
        <w:jc w:val="both"/>
        <w:ind w:firstLine="425"/>
        <w:spacing w:after="0" w:line="288" w:lineRule="auto"/>
        <w:rPr>
          <w:sz w:val="28"/>
          <w:rFonts w:ascii="Times New Roman" w:hAnsi="Times New Roman"/>
        </w:rPr>
      </w:pPr>
      <w:r>
        <w:rPr>
          <w:sz w:val="28"/>
          <w:rFonts w:ascii="Times New Roman" w:hAnsi="Times New Roman"/>
        </w:rPr>
        <w:t xml:space="preserve">avariya vaziyatida istalgan vaqtda «Bajaruvchi»ga turar joyga kirish imkoniyatini berish.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Buyurtmachining boshqa majburiyatlari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III. Tomonlarning huquqlari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6. “Buyurtmachi” quyidagi huquqlarga egadir:</w:t>
      </w:r>
    </w:p>
    <w:p>
      <w:pPr>
        <w:jc w:val="both"/>
        <w:ind w:firstLine="425"/>
        <w:spacing w:after="0" w:line="288" w:lineRule="auto"/>
        <w:rPr>
          <w:sz w:val="28"/>
          <w:rFonts w:ascii="Times New Roman" w:hAnsi="Times New Roman"/>
        </w:rPr>
      </w:pPr>
      <w:r>
        <w:rPr>
          <w:sz w:val="28"/>
          <w:rFonts w:ascii="Times New Roman" w:hAnsi="Times New Roman"/>
        </w:rPr>
        <w:t xml:space="preserve">mazkur shartnomaga muvofiq ishlar noto‘liq va sifatsiz bajarilgan taqdirda umumiy foydalaniladigan joylarga texnik xizmat ko‘rsatish bo‘yicha ko‘rsatilgan xizmatlar uchun haq to‘lash summasi qayta hisoblab chiqilishini «Bajaruvchi»dan talab qilish;</w:t>
      </w:r>
    </w:p>
    <w:p>
      <w:pPr>
        <w:jc w:val="both"/>
        <w:ind w:firstLine="425"/>
        <w:spacing w:after="0" w:line="288" w:lineRule="auto"/>
        <w:rPr>
          <w:sz w:val="28"/>
          <w:rFonts w:ascii="Times New Roman" w:hAnsi="Times New Roman"/>
        </w:rPr>
      </w:pPr>
      <w:r>
        <w:rPr>
          <w:sz w:val="28"/>
          <w:rFonts w:ascii="Times New Roman" w:hAnsi="Times New Roman"/>
        </w:rPr>
        <w:t xml:space="preserve">ishlar “Bajaruvchi” tomonidan o‘z vaqtida bajarilmagan taqdirda ushbu ishlarni o‘z kuchlari bilan bajarish, xarajatlarni esa “Bajaruvchi”ning hisobiga o‘tkazish;</w:t>
      </w:r>
    </w:p>
    <w:p>
      <w:pPr>
        <w:jc w:val="both"/>
        <w:ind w:firstLine="425"/>
        <w:spacing w:after="0" w:line="288" w:lineRule="auto"/>
        <w:rPr>
          <w:sz w:val="28"/>
          <w:rFonts w:ascii="Times New Roman" w:hAnsi="Times New Roman"/>
        </w:rPr>
      </w:pPr>
      <w:r>
        <w:rPr>
          <w:sz w:val="28"/>
          <w:rFonts w:ascii="Times New Roman" w:hAnsi="Times New Roman"/>
        </w:rPr>
        <w:t xml:space="preserve">umumiy foydalaniladigan joylarga texnik xizmat ko‘rsatishga va ko‘rsatilgan kommunal xizmatlarga yo‘naltirilgan pul mablag‘laridan foydalanish to‘g‘risidagi hisobotni talab qilish;</w:t>
      </w:r>
    </w:p>
    <w:p>
      <w:pPr>
        <w:jc w:val="both"/>
        <w:ind w:firstLine="425"/>
        <w:spacing w:after="0" w:line="288" w:lineRule="auto"/>
        <w:rPr>
          <w:sz w:val="28"/>
          <w:rFonts w:ascii="Times New Roman" w:hAnsi="Times New Roman"/>
        </w:rPr>
      </w:pPr>
      <w:r>
        <w:rPr>
          <w:sz w:val="28"/>
          <w:rFonts w:ascii="Times New Roman" w:hAnsi="Times New Roman"/>
        </w:rPr>
        <w:t xml:space="preserve">“Bajaruvchi” bilan kelishmovchiliklar kelib chiqqan taqdirda sudga murojaat qilish.</w:t>
      </w:r>
    </w:p>
    <w:p>
      <w:pPr>
        <w:jc w:val="both"/>
        <w:ind w:firstLine="425"/>
        <w:spacing w:after="0" w:line="288" w:lineRule="auto"/>
        <w:rPr>
          <w:sz w:val="28"/>
          <w:rFonts w:ascii="Times New Roman" w:hAnsi="Times New Roman"/>
        </w:rPr>
      </w:pPr>
      <w:r>
        <w:rPr>
          <w:sz w:val="28"/>
          <w:rFonts w:ascii="Times New Roman" w:hAnsi="Times New Roman"/>
        </w:rPr>
        <w:t xml:space="preserve">O‘z majburiyatlari muddatida bajarilmaganda yoki zarur darajada bajarilmaganda «Bajaruvchi» «Buyurtmachi»ga muddati o‘tkazib yuborilgan har bir kun uchun xizmat ko‘rsatish yoki xizmatlar qiymatining 1 foizi miqdorida penya to‘laydi. Undirilgan penya miqdori ishlar (xizmatlar)ning umumiy qiymatidan ortiq bo‘lishi mumkin emas.</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Buyurtmachining boshqa huquqlari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7. “Bajaruvchi” quyidagi huquqlarga egadir:</w:t>
      </w:r>
    </w:p>
    <w:p>
      <w:pPr>
        <w:jc w:val="both"/>
        <w:ind w:firstLine="425"/>
        <w:spacing w:after="0" w:line="288" w:lineRule="auto"/>
        <w:rPr>
          <w:sz w:val="28"/>
          <w:rFonts w:ascii="Times New Roman" w:hAnsi="Times New Roman"/>
        </w:rPr>
      </w:pPr>
      <w:r>
        <w:rPr>
          <w:sz w:val="28"/>
          <w:rFonts w:ascii="Times New Roman" w:hAnsi="Times New Roman"/>
        </w:rPr>
        <w:t xml:space="preserve">materiallar, energiya manbalari, yoqilg‘i va hokazolar narxlari oshgan taqdirda umumiy foydalaniladigan joylarga texnik xizmat ko‘rsatish uchun haq to‘lash tarifini qayta ko‘rib chiqish to‘g‘risidagi taklif bilan, biroq bir yilda bir martadan ko‘p emas, Qoraqalpog‘iston Respublikasi Vazirlar Kengashi, viloyatlar va Toshkent shahar hokimliklariga murojaat qilish;</w:t>
      </w:r>
    </w:p>
    <w:p>
      <w:pPr>
        <w:jc w:val="both"/>
        <w:ind w:firstLine="425"/>
        <w:spacing w:after="0" w:line="288" w:lineRule="auto"/>
        <w:rPr>
          <w:sz w:val="28"/>
          <w:rFonts w:ascii="Times New Roman" w:hAnsi="Times New Roman"/>
        </w:rPr>
      </w:pPr>
      <w:r>
        <w:rPr>
          <w:sz w:val="28"/>
          <w:rFonts w:ascii="Times New Roman" w:hAnsi="Times New Roman"/>
        </w:rPr>
        <w:t xml:space="preserve">muddati o‘tkazib yuborilgan har bir kun uchun kechiktirilgan to‘lovlar summasining 0,5 foizi miqdorida penya hisoblash;</w:t>
      </w:r>
    </w:p>
    <w:p>
      <w:pPr>
        <w:jc w:val="both"/>
        <w:ind w:firstLine="425"/>
        <w:spacing w:after="0" w:line="288" w:lineRule="auto"/>
        <w:rPr>
          <w:sz w:val="28"/>
          <w:rFonts w:ascii="Times New Roman" w:hAnsi="Times New Roman"/>
        </w:rPr>
      </w:pPr>
      <w:r>
        <w:rPr>
          <w:sz w:val="28"/>
          <w:rFonts w:ascii="Times New Roman" w:hAnsi="Times New Roman"/>
        </w:rPr>
        <w:t xml:space="preserve">ikki oy va undan ko‘p vaqt davomida kommunal xizmatlar uchun haq to‘lanmagan taqdirda (uzishdan 3 kun oldin iste’molchini suv va gaz ta’minoti manbalaridan uzib qo‘yish, “Buyurtmachi” hisobidan haq to‘langandan keyin ulash;</w:t>
      </w:r>
    </w:p>
    <w:p>
      <w:pPr>
        <w:jc w:val="both"/>
        <w:ind w:firstLine="425"/>
        <w:spacing w:after="0" w:line="288" w:lineRule="auto"/>
        <w:rPr>
          <w:sz w:val="28"/>
          <w:rFonts w:ascii="Times New Roman" w:hAnsi="Times New Roman"/>
        </w:rPr>
      </w:pPr>
      <w:r>
        <w:rPr>
          <w:sz w:val="28"/>
          <w:rFonts w:ascii="Times New Roman" w:hAnsi="Times New Roman"/>
        </w:rPr>
        <w:t xml:space="preserve">“Buyurtmachi” bilan kelishmovchiliklar kelib chiqqan taqdirda O‘zbekiston Respublikasi qonun hujjatlarida belgilangan tartibda sudga murojaat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Bajaruvchining boshqa huquqlari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IV. Shartnoma muddati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8. Mazkur Shartnoma taraflar imzolagandan kundan boshlab kuchga kiradi va </w:t>
      </w: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Shartnomaning amal qilish muddati tugaydigan sana</w:t>
        <w:fldChar w:fldCharType="end"/>
      </w:r>
      <w:r>
        <w:rPr>
          <w:sz w:val="28"/>
          <w:rFonts w:ascii="Times New Roman" w:hAnsi="Times New Roman"/>
        </w:rPr>
        <w:t xml:space="preserve">gacha muddatga amal qiladi.</w:t>
      </w:r>
    </w:p>
    <w:p>
      <w:pPr>
        <w:jc w:val="both"/>
        <w:ind w:firstLine="425"/>
        <w:spacing w:after="0" w:line="288" w:lineRule="auto"/>
        <w:rPr>
          <w:sz w:val="28"/>
          <w:rFonts w:ascii="Times New Roman" w:hAnsi="Times New Roman"/>
        </w:rPr>
      </w:pPr>
      <w:r>
        <w:rPr>
          <w:sz w:val="28"/>
          <w:rFonts w:ascii="Times New Roman" w:hAnsi="Times New Roman"/>
        </w:rPr>
        <w:t xml:space="preserve">9. Mazkur Shartnoma imzolangan paytdan boshlab kuchga kiradi.</w:t>
      </w:r>
    </w:p>
    <w:p>
      <w:pPr>
        <w:jc w:val="both"/>
        <w:ind w:firstLine="425"/>
        <w:spacing w:after="0" w:line="288" w:lineRule="auto"/>
        <w:rPr>
          <w:sz w:val="28"/>
          <w:rFonts w:ascii="Times New Roman" w:hAnsi="Times New Roman"/>
        </w:rPr>
      </w:pPr>
      <w:r>
        <w:rPr>
          <w:sz w:val="28"/>
          <w:rFonts w:ascii="Times New Roman" w:hAnsi="Times New Roman"/>
        </w:rPr>
        <w:t xml:space="preserve">10. Mazkur shartnoma yuzasidan nizo kelib chiqqan hollarda taraflarning kelishuvi asosida hal qilinadi. Agar tomonlar kelishuvga erishmasa O‘zbekiston Respublikasining </w:t>
      </w: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Nizo kelib chiqadigan hollarda murojaat qilinadigan sud nomi</w:t>
        <w:fldChar w:fldCharType="end"/>
      </w:r>
      <w:r>
        <w:rPr>
          <w:sz w:val="28"/>
          <w:rFonts w:ascii="Times New Roman" w:hAnsi="Times New Roman"/>
        </w:rPr>
        <w:t xml:space="preserve"> sudiga murojaat qilinadi.</w:t>
      </w:r>
    </w:p>
    <w:p>
      <w:pPr>
        <w:jc w:val="both"/>
        <w:shd w:fill="ffffff"/>
        <w:ind w:firstLine="425"/>
        <w:spacing w:after="0" w:line="288" w:lineRule="auto"/>
        <w:rPr>
          <w:sz w:val="28"/>
          <w:rFonts w:ascii="Times New Roman" w:hAnsi="Times New Roman"/>
        </w:rPr>
      </w:pPr>
      <w:r>
        <w:rPr>
          <w:sz w:val="28"/>
          <w:rFonts w:ascii="Times New Roman" w:hAnsi="Times New Roman"/>
        </w:rPr>
        <w:t xml:space="preserve">10. Mazkur Shartnoma shartlari, agar ushbu o‘zgarishlar uchinchi shaxslarning huquqlari va qonuniy manfaatlariga zarar yetkazmasa, tomonlarning kelishuviga binoan O‘zbekiston Respublikasi qonunchilik hujjatlariga muvofiq o‘zgartirilishi mumkin.</w:t>
      </w:r>
    </w:p>
    <w:p>
      <w:pPr>
        <w:jc w:val="both"/>
        <w:ind w:firstLine="425"/>
        <w:spacing w:after="0" w:line="288" w:lineRule="auto"/>
        <w:rPr>
          <w:sz w:val="28"/>
          <w:rFonts w:ascii="Times New Roman" w:hAnsi="Times New Roman"/>
        </w:rPr>
      </w:pPr>
      <w:r>
        <w:rPr>
          <w:sz w:val="28"/>
          <w:rFonts w:ascii="Times New Roman" w:hAnsi="Times New Roman"/>
        </w:rPr>
        <w:t xml:space="preserve">11. Shartnoma bir xil yuridik kuchga ega bo‘lgan ikki nusxada tuzildi.</w:t>
      </w:r>
    </w:p>
    <w:p>
      <w:pPr>
        <w:jc w:val="both"/>
        <w:ind w:firstLine="425"/>
        <w:spacing w:after="0" w:line="288" w:lineRule="auto"/>
        <w:rPr>
          <w:sz w:val="28"/>
          <w:rFonts w:ascii="Times New Roman" w:hAnsi="Times New Roman"/>
        </w:rPr>
      </w:pPr>
      <w:r>
        <w:rPr>
          <w:sz w:val="28"/>
          <w:rFonts w:ascii="Times New Roman" w:hAnsi="Times New Roman"/>
        </w:rPr>
        <w:t xml:space="preserve">Bir nusxa “Buyurtmachi”da ikkinchi nusxasi “Bajaruvchi”da qoladi.</w:t>
      </w:r>
    </w:p>
    <w:p>
      <w:pPr>
        <w:rPr>
          <w:sz w:val="28"/>
          <w:rFonts w:ascii="Times New Roman" w:hAnsi="Times New Roman"/>
        </w:rPr>
      </w:pPr>
    </w:p>
    <w:p>
      <w:pPr>
        <w:jc w:val="center"/>
        <w:spacing w:after="60" w:line="240" w:lineRule="auto"/>
        <w:rPr>
          <w:b/>
          <w:sz w:val="28"/>
          <w:rFonts w:ascii="Times New Roman" w:hAnsi="Times New Roman"/>
        </w:rPr>
      </w:pPr>
      <w:r>
        <w:rPr>
          <w:b/>
          <w:sz w:val="28"/>
          <w:rFonts w:ascii="Times New Roman" w:hAnsi="Times New Roman"/>
        </w:rPr>
        <w:t xml:space="preserve">VI. Tomonlarning rekvizitlari</w:t>
      </w:r>
    </w:p>
    <w:p>
      <w:pPr>
        <w:jc w:val="center"/>
        <w:spacing w:after="60" w:line="240" w:lineRule="auto"/>
        <w:rPr>
          <w:b/>
          <w:sz w:val="24"/>
          <w:rFonts w:ascii="Times New Roman" w:hAnsi="Times New Roman"/>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25"/>
        <w:gridCol w:w="1781"/>
        <w:gridCol w:w="425"/>
        <w:gridCol w:w="284"/>
        <w:gridCol w:w="425"/>
        <w:gridCol w:w="1960"/>
        <w:gridCol w:w="2145"/>
      </w:tblGrid>
      <w:tr>
        <w:tc>
          <w:tcPr>
            <w:tcW w:w="4106" w:type="dxa"/>
            <w:gridSpan w:val="2"/>
          </w:tcPr>
          <w:p>
            <w:pPr>
              <w:pStyle w:val="a4"/>
              <w:jc w:val="both"/>
              <w:ind w:left="0"/>
              <w:spacing w:line="288" w:lineRule="auto"/>
              <w:rPr>
                <w:b/>
                <w:sz w:val="28"/>
                <w:rFonts w:ascii="Times New Roman" w:hAnsi="Times New Roman"/>
              </w:rPr>
            </w:pPr>
            <w:r>
              <w:rPr>
                <w:b/>
                <w:sz w:val="28"/>
                <w:rFonts w:ascii="Times New Roman" w:hAnsi="Times New Roman"/>
              </w:rPr>
              <w:t>Buyurtmachi:</w:t>
            </w:r>
          </w:p>
        </w:tc>
        <w:tc>
          <w:tcPr>
            <w:tcW w:w="1134" w:type="dxa"/>
            <w:gridSpan w:val="3"/>
          </w:tcPr>
          <w:p>
            <w:pPr>
              <w:pStyle w:val="a4"/>
              <w:jc w:val="both"/>
              <w:ind w:left="0"/>
              <w:spacing w:line="288" w:lineRule="auto"/>
              <w:rPr>
                <w:b/>
                <w:sz w:val="28"/>
                <w:rFonts w:ascii="Times New Roman" w:hAnsi="Times New Roman"/>
              </w:rPr>
            </w:pPr>
          </w:p>
        </w:tc>
        <w:tc>
          <w:tcPr>
            <w:tcW w:w="4105" w:type="dxa"/>
            <w:gridSpan w:val="2"/>
          </w:tcPr>
          <w:p>
            <w:pPr>
              <w:pStyle w:val="a4"/>
              <w:jc w:val="both"/>
              <w:ind w:left="0"/>
              <w:spacing w:line="288" w:lineRule="auto"/>
              <w:rPr>
                <w:b/>
                <w:sz w:val="28"/>
                <w:rFonts w:ascii="Times New Roman" w:hAnsi="Times New Roman"/>
              </w:rPr>
            </w:pPr>
            <w:r>
              <w:rPr>
                <w:b/>
                <w:sz w:val="28"/>
                <w:rFonts w:ascii="Times New Roman" w:hAnsi="Times New Roman"/>
              </w:rPr>
              <w:t>Bajaruvchi:</w:t>
            </w:r>
          </w:p>
        </w:tc>
      </w:tr>
      <w:tr>
        <w:tc>
          <w:tcPr>
            <w:tcW w:w="4106" w:type="dxa"/>
            <w:gridSpan w:val="2"/>
          </w:tcPr>
          <w:p>
            <w:pPr>
              <w:pStyle w:val="a4"/>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Buyurtmachining yuridik manzili</w:t>
              <w:fldChar w:fldCharType="end"/>
            </w:r>
          </w:p>
        </w:tc>
        <w:tc>
          <w:tcPr>
            <w:tcW w:w="1134" w:type="dxa"/>
            <w:gridSpan w:val="3"/>
          </w:tcPr>
          <w:p>
            <w:pPr>
              <w:pStyle w:val="a4"/>
              <w:jc w:val="both"/>
              <w:ind w:left="0"/>
              <w:spacing w:line="288" w:lineRule="auto"/>
              <w:rPr>
                <w:b/>
                <w:sz w:val="28"/>
                <w:rFonts w:ascii="Times New Roman" w:hAnsi="Times New Roman"/>
              </w:rPr>
            </w:pPr>
          </w:p>
        </w:tc>
        <w:tc>
          <w:tcPr>
            <w:tcW w:w="4105" w:type="dxa"/>
            <w:gridSpan w:val="2"/>
          </w:tcPr>
          <w:p>
            <w:pPr>
              <w:pStyle w:val="a4"/>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Bajaruvchining yuridik manzili</w:t>
              <w:fldChar w:fldCharType="end"/>
            </w:r>
          </w:p>
        </w:tc>
      </w:tr>
      <w:tr>
        <w:tc>
          <w:tcPr>
            <w:tcW w:w="4106"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H/R: </w:t>
            </w: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Buyurtmachining hisob raqami</w:t>
              <w:fldChar w:fldCharType="end"/>
            </w:r>
          </w:p>
        </w:tc>
        <w:tc>
          <w:tcPr>
            <w:tcW w:w="1134" w:type="dxa"/>
            <w:gridSpan w:val="3"/>
          </w:tcPr>
          <w:p>
            <w:pPr>
              <w:pStyle w:val="a4"/>
              <w:jc w:val="both"/>
              <w:ind w:left="0"/>
              <w:spacing w:line="288" w:lineRule="auto"/>
              <w:rPr>
                <w:b/>
                <w:sz w:val="28"/>
                <w:rFonts w:ascii="Times New Roman" w:hAnsi="Times New Roman"/>
              </w:rPr>
            </w:pPr>
          </w:p>
        </w:tc>
        <w:tc>
          <w:tcPr>
            <w:tcW w:w="4105"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H/R: </w:t>
            </w:r>
            <w:r>
              <w:rPr>
                <w:sz w:val="28"/>
                <w:rFonts w:ascii="Times New Roman" w:hAnsi="Times New Roman"/>
              </w:rPr>
              <w:t xml:space="preserve">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Bajaruvchining hisob raqami</w:t>
              <w:fldChar w:fldCharType="end"/>
            </w:r>
          </w:p>
        </w:tc>
      </w:tr>
      <w:tr>
        <w:tc>
          <w:tcPr>
            <w:tcW w:w="4106" w:type="dxa"/>
            <w:gridSpan w:val="2"/>
          </w:tcPr>
          <w:p>
            <w:pPr>
              <w:pStyle w:val="a4"/>
              <w:jc w:val="both"/>
              <w:ind w:left="0"/>
              <w:spacing w:line="288" w:lineRule="auto"/>
              <w:rPr>
                <w:sz w:val="28"/>
                <w:rFonts w:ascii="Times New Roman" w:hAnsi="Times New Roman"/>
              </w:rPr>
            </w:pPr>
            <w:r>
              <w:rPr>
                <w:b/>
                <w:sz w:val="28"/>
                <w:rFonts w:ascii="Times New Roman" w:hAnsi="Times New Roman"/>
              </w:rPr>
              <w:t>FO:</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Buyurtmachining FO raqami</w:t>
              <w:fldChar w:fldCharType="end"/>
            </w:r>
          </w:p>
        </w:tc>
        <w:tc>
          <w:tcPr>
            <w:tcW w:w="1134" w:type="dxa"/>
            <w:gridSpan w:val="3"/>
          </w:tcPr>
          <w:p>
            <w:pPr>
              <w:pStyle w:val="a4"/>
              <w:jc w:val="both"/>
              <w:ind w:left="0"/>
              <w:spacing w:line="288" w:lineRule="auto"/>
              <w:rPr>
                <w:b/>
                <w:sz w:val="28"/>
                <w:rFonts w:ascii="Times New Roman" w:hAnsi="Times New Roman"/>
              </w:rPr>
            </w:pPr>
          </w:p>
        </w:tc>
        <w:tc>
          <w:tcPr>
            <w:tcW w:w="4105"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FO: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Bajaruvchining FO raqami</w:t>
              <w:fldChar w:fldCharType="end"/>
            </w:r>
          </w:p>
        </w:tc>
      </w:tr>
      <w:tr>
        <w:tc>
          <w:tcPr>
            <w:tcW w:w="4106" w:type="dxa"/>
            <w:gridSpan w:val="2"/>
          </w:tcPr>
          <w:p>
            <w:pPr>
              <w:pStyle w:val="a4"/>
              <w:jc w:val="both"/>
              <w:ind w:left="0"/>
              <w:spacing w:line="288" w:lineRule="auto"/>
              <w:rPr>
                <w:b/>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Buyurtmachining STIR raqami</w:t>
              <w:fldChar w:fldCharType="end"/>
            </w:r>
          </w:p>
        </w:tc>
        <w:tc>
          <w:tcPr>
            <w:tcW w:w="1134" w:type="dxa"/>
            <w:gridSpan w:val="3"/>
          </w:tcPr>
          <w:p>
            <w:pPr>
              <w:pStyle w:val="a4"/>
              <w:jc w:val="both"/>
              <w:ind w:left="0"/>
              <w:spacing w:line="288" w:lineRule="auto"/>
              <w:rPr>
                <w:b/>
                <w:sz w:val="28"/>
                <w:rFonts w:ascii="Times New Roman" w:hAnsi="Times New Roman"/>
              </w:rPr>
            </w:pPr>
          </w:p>
        </w:tc>
        <w:tc>
          <w:tcPr>
            <w:tcW w:w="4105"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Bajaruvchining STIR raqami</w:t>
              <w:fldChar w:fldCharType="end"/>
            </w:r>
          </w:p>
        </w:tc>
      </w:tr>
      <w:tr>
        <w:tc>
          <w:tcPr>
            <w:tcW w:w="4106" w:type="dxa"/>
            <w:gridSpan w:val="2"/>
          </w:tcPr>
          <w:p>
            <w:pPr>
              <w:pStyle w:val="a4"/>
              <w:jc w:val="both"/>
              <w:ind w:left="0"/>
              <w:spacing w:line="288" w:lineRule="auto"/>
              <w:rPr>
                <w:b/>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Tashkilotning telefon raqami</w:t>
              <w:fldChar w:fldCharType="end"/>
            </w:r>
          </w:p>
        </w:tc>
        <w:tc>
          <w:tcPr>
            <w:tcW w:w="1134" w:type="dxa"/>
            <w:gridSpan w:val="3"/>
          </w:tcPr>
          <w:p>
            <w:pPr>
              <w:pStyle w:val="a4"/>
              <w:jc w:val="both"/>
              <w:ind w:left="0"/>
              <w:spacing w:line="288" w:lineRule="auto"/>
              <w:rPr>
                <w:b/>
                <w:sz w:val="28"/>
                <w:rFonts w:ascii="Times New Roman" w:hAnsi="Times New Roman"/>
              </w:rPr>
            </w:pPr>
          </w:p>
        </w:tc>
        <w:tc>
          <w:tcPr>
            <w:tcW w:w="4105"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Tashkilotning telefon raqami</w:t>
              <w:fldChar w:fldCharType="end"/>
            </w:r>
          </w:p>
        </w:tc>
      </w:tr>
      <w:tr>
        <w:trPr>
          <w:trHeight w:val="750"/>
        </w:trPr>
        <w:tc>
          <w:tcPr>
            <w:tcW w:w="2325" w:type="dxa"/>
          </w:tcPr>
          <w:p>
            <w:pPr>
              <w:pStyle w:val="a4"/>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Buyurtmachi tashkilot rahbari lavozimi</w:t>
              <w:fldChar w:fldCharType="end"/>
            </w:r>
            <w:r>
              <w:rPr>
                <w:sz w:val="28"/>
                <w:rFonts w:ascii="Times New Roman" w:hAnsi="Times New Roman"/>
              </w:rPr>
              <w:t xml:space="preserve"> </w:t>
            </w:r>
          </w:p>
        </w:tc>
        <w:tc>
          <w:tcPr>
            <w:tcW w:w="2206" w:type="dxa"/>
            <w:gridSpan w:val="2"/>
          </w:tcPr>
          <w:p>
            <w:pPr>
              <w:rPr>
                <w:b/>
                <w:i/>
                <w:sz w:val="28"/>
                <w:rFonts w:ascii="Times New Roman" w:hAnsi="Times New Roman"/>
              </w:rPr>
            </w:pPr>
          </w:p>
          <w:p>
            <w:pPr>
              <w:pStyle w:val="a4"/>
              <w:jc w:val="center"/>
              <w:ind w:left="0"/>
              <w:spacing w:line="288" w:lineRule="auto"/>
              <w:rPr>
                <w:b/>
                <w:i/>
                <w:sz w:val="28"/>
                <w:rFonts w:ascii="Times New Roman" w:hAnsi="Times New Roman"/>
              </w:rPr>
            </w:pPr>
            <w:r>
              <w:rPr>
                <w:sz w:val="28"/>
                <w:rFonts w:ascii="Times New Roman" w:hAnsi="Times New Roman"/>
              </w:rPr>
              <w:t>____________</w:t>
            </w:r>
          </w:p>
        </w:tc>
        <w:tc>
          <w:tcPr>
            <w:tcW w:w="284" w:type="dxa"/>
          </w:tcPr>
          <w:p>
            <w:pPr>
              <w:pStyle w:val="a4"/>
              <w:jc w:val="both"/>
              <w:ind w:left="0"/>
              <w:spacing w:line="288" w:lineRule="auto"/>
              <w:rPr>
                <w:b/>
                <w:sz w:val="28"/>
                <w:rFonts w:ascii="Times New Roman" w:hAnsi="Times New Roman"/>
              </w:rPr>
            </w:pPr>
          </w:p>
        </w:tc>
        <w:tc>
          <w:tcPr>
            <w:tcW w:w="2385" w:type="dxa"/>
            <w:gridSpan w:val="2"/>
          </w:tcPr>
          <w:p>
            <w:pPr>
              <w:pStyle w:val="a4"/>
              <w:jc w:val="both"/>
              <w:ind w:left="0"/>
              <w:spacing w:line="288" w:lineRule="auto"/>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Buyurtmachi tashkilot rahbarining F.I.O.si</w:t>
              <w:fldChar w:fldCharType="end"/>
            </w:r>
            <w:r>
              <w:rPr>
                <w:sz w:val="28"/>
                <w:rFonts w:ascii="Times New Roman" w:hAnsi="Times New Roman"/>
              </w:rPr>
              <w:t xml:space="preserve">         </w:t>
            </w:r>
          </w:p>
          <w:p>
            <w:pPr>
              <w:pStyle w:val="a4"/>
              <w:jc w:val="both"/>
              <w:ind w:left="0"/>
              <w:spacing w:line="288" w:lineRule="auto"/>
              <w:rPr>
                <w:b/>
                <w:sz w:val="28"/>
                <w:rFonts w:ascii="Times New Roman" w:hAnsi="Times New Roman"/>
              </w:rPr>
            </w:pPr>
          </w:p>
        </w:tc>
        <w:tc>
          <w:tcPr>
            <w:tcW w:w="2145" w:type="dxa"/>
          </w:tcPr>
          <w:p>
            <w:pPr>
              <w:rPr>
                <w:b/>
                <w:sz w:val="28"/>
                <w:rFonts w:ascii="Times New Roman" w:hAnsi="Times New Roman"/>
              </w:rPr>
            </w:pPr>
          </w:p>
          <w:p>
            <w:pPr>
              <w:pStyle w:val="a4"/>
              <w:jc w:val="center"/>
              <w:ind w:left="0"/>
              <w:spacing w:line="288" w:lineRule="auto"/>
              <w:rPr>
                <w:b/>
                <w:sz w:val="28"/>
                <w:rFonts w:ascii="Times New Roman" w:hAnsi="Times New Roman"/>
              </w:rPr>
            </w:pPr>
            <w:r>
              <w:rPr>
                <w:sz w:val="28"/>
                <w:rFonts w:ascii="Times New Roman" w:hAnsi="Times New Roman"/>
              </w:rPr>
              <w:t>_____________</w:t>
            </w:r>
          </w:p>
        </w:tc>
      </w:tr>
      <w:tr>
        <w:trPr>
          <w:trHeight w:val="608"/>
        </w:trPr>
        <w:tc>
          <w:tcPr>
            <w:tcW w:w="2325" w:type="dxa"/>
          </w:tcPr>
          <w:p>
            <w:pPr>
              <w:pStyle w:val="a4"/>
              <w:jc w:val="both"/>
              <w:ind w:left="0"/>
              <w:spacing w:line="288" w:lineRule="auto"/>
              <w:rPr>
                <w:b/>
                <w:sz w:val="28"/>
                <w:rFonts w:ascii="Times New Roman" w:hAnsi="Times New Roman"/>
              </w:rPr>
            </w:pPr>
          </w:p>
        </w:tc>
        <w:tc>
          <w:tcPr>
            <w:tcW w:w="2206" w:type="dxa"/>
            <w:gridSpan w:val="2"/>
          </w:tcPr>
          <w:p>
            <w:pPr>
              <w:jc w:val="center"/>
              <w:rPr>
                <w:b/>
                <w:i/>
                <w:sz w:val="28"/>
                <w:rFonts w:ascii="Times New Roman" w:hAnsi="Times New Roman"/>
              </w:rPr>
            </w:pPr>
            <w:r>
              <w:rPr>
                <w:b/>
                <w:i/>
                <w:sz w:val="28"/>
                <w:rFonts w:ascii="Times New Roman" w:hAnsi="Times New Roman"/>
              </w:rPr>
              <w:t>(muhr)</w:t>
            </w:r>
          </w:p>
        </w:tc>
        <w:tc>
          <w:tcPr>
            <w:tcW w:w="284" w:type="dxa"/>
          </w:tcPr>
          <w:p>
            <w:pPr>
              <w:pStyle w:val="a4"/>
              <w:jc w:val="both"/>
              <w:ind w:left="0"/>
              <w:spacing w:line="288" w:lineRule="auto"/>
              <w:rPr>
                <w:b/>
                <w:sz w:val="28"/>
                <w:rFonts w:ascii="Times New Roman" w:hAnsi="Times New Roman"/>
              </w:rPr>
            </w:pPr>
          </w:p>
        </w:tc>
        <w:tc>
          <w:tcPr>
            <w:tcW w:w="2385" w:type="dxa"/>
            <w:gridSpan w:val="2"/>
          </w:tcPr>
          <w:p>
            <w:pPr>
              <w:pStyle w:val="a4"/>
              <w:jc w:val="both"/>
              <w:ind w:left="0"/>
              <w:spacing w:line="288" w:lineRule="auto"/>
              <w:rPr>
                <w:b/>
                <w:sz w:val="28"/>
                <w:rFonts w:ascii="Times New Roman" w:hAnsi="Times New Roman"/>
              </w:rPr>
            </w:pPr>
          </w:p>
        </w:tc>
        <w:tc>
          <w:tcPr>
            <w:tcW w:w="2145" w:type="dxa"/>
          </w:tcPr>
          <w:p>
            <w:pPr>
              <w:jc w:val="center"/>
              <w:rPr>
                <w:b/>
                <w:sz w:val="28"/>
                <w:rFonts w:ascii="Times New Roman" w:hAnsi="Times New Roman"/>
              </w:rPr>
            </w:pPr>
            <w:r>
              <w:rPr>
                <w:b/>
                <w:i/>
                <w:sz w:val="28"/>
                <w:rFonts w:ascii="Times New Roman" w:hAnsi="Times New Roman"/>
              </w:rPr>
              <w:t>(muhr)</w:t>
            </w:r>
          </w:p>
        </w:tc>
      </w:tr>
    </w:tbl>
    <w:p>
      <w:pPr>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1CA"/>
    <w:rsid w:val="000027D8"/>
    <w:rsid w:val="00005D0F"/>
    <w:rsid w:val="0001600B"/>
    <w:rsid w:val="00017C8A"/>
    <w:rsid w:val="00054EBE"/>
    <w:rsid w:val="000A3837"/>
    <w:rsid w:val="000B6170"/>
    <w:rsid w:val="001022B2"/>
    <w:rsid w:val="00104CBC"/>
    <w:rsid w:val="00110795"/>
    <w:rsid w:val="00126C9F"/>
    <w:rsid w:val="001913A7"/>
    <w:rsid w:val="001C350A"/>
    <w:rsid w:val="001C64FF"/>
    <w:rsid w:val="001D5A90"/>
    <w:rsid w:val="001E4EFB"/>
    <w:rsid w:val="0021372E"/>
    <w:rsid w:val="00282237"/>
    <w:rsid w:val="003102C5"/>
    <w:rsid w:val="00325D2A"/>
    <w:rsid w:val="00385DF4"/>
    <w:rsid w:val="003975DC"/>
    <w:rsid w:val="003C1487"/>
    <w:rsid w:val="00406FB3"/>
    <w:rsid w:val="0042510D"/>
    <w:rsid w:val="0043254B"/>
    <w:rsid w:val="004C1F4B"/>
    <w:rsid w:val="004E24A5"/>
    <w:rsid w:val="005052B6"/>
    <w:rsid w:val="00567BE5"/>
    <w:rsid w:val="005800D7"/>
    <w:rsid w:val="005C199B"/>
    <w:rsid w:val="005E5841"/>
    <w:rsid w:val="006308B1"/>
    <w:rsid w:val="00672B8D"/>
    <w:rsid w:val="006A252C"/>
    <w:rsid w:val="006D4DDD"/>
    <w:rsid w:val="00752B1E"/>
    <w:rsid w:val="00763E55"/>
    <w:rsid w:val="007771CA"/>
    <w:rsid w:val="0078726A"/>
    <w:rsid w:val="007D4004"/>
    <w:rsid w:val="007F4B95"/>
    <w:rsid w:val="008566D5"/>
    <w:rsid w:val="00856BF5"/>
    <w:rsid w:val="00884E60"/>
    <w:rsid w:val="008C30BD"/>
    <w:rsid w:val="008D54CC"/>
    <w:rsid w:val="008E70EC"/>
    <w:rsid w:val="008F3156"/>
    <w:rsid w:val="00924E29"/>
    <w:rsid w:val="009A7B51"/>
    <w:rsid w:val="00A00C0A"/>
    <w:rsid w:val="00A27030"/>
    <w:rsid w:val="00AB140D"/>
    <w:rsid w:val="00B46DE4"/>
    <w:rsid w:val="00B62A25"/>
    <w:rsid w:val="00B76B91"/>
    <w:rsid w:val="00B97A3D"/>
    <w:rsid w:val="00BB1FAD"/>
    <w:rsid w:val="00BB4ADF"/>
    <w:rsid w:val="00BB7456"/>
    <w:rsid w:val="00BD6E8A"/>
    <w:rsid w:val="00BE4B5D"/>
    <w:rsid w:val="00C00416"/>
    <w:rsid w:val="00C252E1"/>
    <w:rsid w:val="00CB2498"/>
    <w:rsid w:val="00D03390"/>
    <w:rsid w:val="00D03EFE"/>
    <w:rsid w:val="00D40605"/>
    <w:rsid w:val="00DB2E58"/>
    <w:rsid w:val="00DE2DBF"/>
    <w:rsid w:val="00E14B6B"/>
    <w:rsid w:val="00E476E8"/>
    <w:rsid w:val="00E5185E"/>
    <w:rsid w:val="00E827AD"/>
    <w:rsid w:val="00E954EA"/>
    <w:rsid w:val="00EB7A3D"/>
    <w:rsid w:val="00F37B18"/>
    <w:rsid w:val="00FB27B9"/>
    <w:rsid w:val="00FC46F0"/>
    <w:rsid w:val="00FD6BCE"/>
    <w:rsid w:val="00FF5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A35973-9639-45AC-A409-2A86DDE9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4EFB"/>
    <w:rPr>
      <w:color w:val="0000FF"/>
      <w:u w:val="single"/>
    </w:rPr>
  </w:style>
  <w:style w:type="paragraph" w:styleId="a4">
    <w:name w:val="List Paragraph"/>
    <w:basedOn w:val="a"/>
    <w:uiPriority w:val="34"/>
    <w:qFormat/>
    <w:rsid w:val="006A252C"/>
    <w:pPr>
      <w:ind w:left="720"/>
      <w:contextualSpacing/>
    </w:pPr>
  </w:style>
  <w:style w:type="table" w:styleId="a5">
    <w:name w:val="Table Grid"/>
    <w:basedOn w:val="a1"/>
    <w:uiPriority w:val="39"/>
    <w:rsid w:val="006A2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450345">
      <w:bodyDiv w:val="1"/>
      <w:marLeft w:val="0"/>
      <w:marRight w:val="0"/>
      <w:marTop w:val="0"/>
      <w:marBottom w:val="0"/>
      <w:divBdr>
        <w:top w:val="none" w:sz="0" w:space="0" w:color="auto"/>
        <w:left w:val="none" w:sz="0" w:space="0" w:color="auto"/>
        <w:bottom w:val="none" w:sz="0" w:space="0" w:color="auto"/>
        <w:right w:val="none" w:sz="0" w:space="0" w:color="auto"/>
      </w:divBdr>
      <w:divsChild>
        <w:div w:id="14355901">
          <w:marLeft w:val="0"/>
          <w:marRight w:val="0"/>
          <w:marTop w:val="0"/>
          <w:marBottom w:val="120"/>
          <w:divBdr>
            <w:top w:val="none" w:sz="0" w:space="0" w:color="auto"/>
            <w:left w:val="none" w:sz="0" w:space="0" w:color="auto"/>
            <w:bottom w:val="none" w:sz="0" w:space="0" w:color="auto"/>
            <w:right w:val="none" w:sz="0" w:space="0" w:color="auto"/>
          </w:divBdr>
        </w:div>
        <w:div w:id="80373393">
          <w:marLeft w:val="0"/>
          <w:marRight w:val="0"/>
          <w:marTop w:val="60"/>
          <w:marBottom w:val="60"/>
          <w:divBdr>
            <w:top w:val="none" w:sz="0" w:space="0" w:color="auto"/>
            <w:left w:val="none" w:sz="0" w:space="0" w:color="auto"/>
            <w:bottom w:val="none" w:sz="0" w:space="0" w:color="auto"/>
            <w:right w:val="none" w:sz="0" w:space="0" w:color="auto"/>
          </w:divBdr>
        </w:div>
        <w:div w:id="2001496226">
          <w:marLeft w:val="0"/>
          <w:marRight w:val="0"/>
          <w:marTop w:val="0"/>
          <w:marBottom w:val="150"/>
          <w:divBdr>
            <w:top w:val="none" w:sz="0" w:space="0" w:color="auto"/>
            <w:left w:val="none" w:sz="0" w:space="0" w:color="auto"/>
            <w:bottom w:val="none" w:sz="0" w:space="0" w:color="auto"/>
            <w:right w:val="none" w:sz="0" w:space="0" w:color="auto"/>
          </w:divBdr>
        </w:div>
        <w:div w:id="831944597">
          <w:marLeft w:val="0"/>
          <w:marRight w:val="0"/>
          <w:marTop w:val="120"/>
          <w:marBottom w:val="60"/>
          <w:divBdr>
            <w:top w:val="none" w:sz="0" w:space="0" w:color="auto"/>
            <w:left w:val="none" w:sz="0" w:space="0" w:color="auto"/>
            <w:bottom w:val="none" w:sz="0" w:space="0" w:color="auto"/>
            <w:right w:val="none" w:sz="0" w:space="0" w:color="auto"/>
          </w:divBdr>
        </w:div>
        <w:div w:id="793527144">
          <w:marLeft w:val="0"/>
          <w:marRight w:val="0"/>
          <w:marTop w:val="0"/>
          <w:marBottom w:val="150"/>
          <w:divBdr>
            <w:top w:val="none" w:sz="0" w:space="0" w:color="auto"/>
            <w:left w:val="none" w:sz="0" w:space="0" w:color="auto"/>
            <w:bottom w:val="none" w:sz="0" w:space="0" w:color="auto"/>
            <w:right w:val="none" w:sz="0" w:space="0" w:color="auto"/>
          </w:divBdr>
        </w:div>
        <w:div w:id="2002852569">
          <w:marLeft w:val="0"/>
          <w:marRight w:val="0"/>
          <w:marTop w:val="0"/>
          <w:marBottom w:val="150"/>
          <w:divBdr>
            <w:top w:val="none" w:sz="0" w:space="0" w:color="auto"/>
            <w:left w:val="none" w:sz="0" w:space="0" w:color="auto"/>
            <w:bottom w:val="none" w:sz="0" w:space="0" w:color="auto"/>
            <w:right w:val="none" w:sz="0" w:space="0" w:color="auto"/>
          </w:divBdr>
        </w:div>
        <w:div w:id="429083460">
          <w:marLeft w:val="0"/>
          <w:marRight w:val="0"/>
          <w:marTop w:val="0"/>
          <w:marBottom w:val="150"/>
          <w:divBdr>
            <w:top w:val="none" w:sz="0" w:space="0" w:color="auto"/>
            <w:left w:val="none" w:sz="0" w:space="0" w:color="auto"/>
            <w:bottom w:val="none" w:sz="0" w:space="0" w:color="auto"/>
            <w:right w:val="none" w:sz="0" w:space="0" w:color="auto"/>
          </w:divBdr>
        </w:div>
        <w:div w:id="332727226">
          <w:marLeft w:val="0"/>
          <w:marRight w:val="0"/>
          <w:marTop w:val="0"/>
          <w:marBottom w:val="150"/>
          <w:divBdr>
            <w:top w:val="none" w:sz="0" w:space="0" w:color="auto"/>
            <w:left w:val="none" w:sz="0" w:space="0" w:color="auto"/>
            <w:bottom w:val="none" w:sz="0" w:space="0" w:color="auto"/>
            <w:right w:val="none" w:sz="0" w:space="0" w:color="auto"/>
          </w:divBdr>
        </w:div>
        <w:div w:id="1893884391">
          <w:marLeft w:val="0"/>
          <w:marRight w:val="0"/>
          <w:marTop w:val="0"/>
          <w:marBottom w:val="150"/>
          <w:divBdr>
            <w:top w:val="none" w:sz="0" w:space="0" w:color="auto"/>
            <w:left w:val="none" w:sz="0" w:space="0" w:color="auto"/>
            <w:bottom w:val="none" w:sz="0" w:space="0" w:color="auto"/>
            <w:right w:val="none" w:sz="0" w:space="0" w:color="auto"/>
          </w:divBdr>
        </w:div>
        <w:div w:id="2060470519">
          <w:marLeft w:val="0"/>
          <w:marRight w:val="0"/>
          <w:marTop w:val="0"/>
          <w:marBottom w:val="150"/>
          <w:divBdr>
            <w:top w:val="none" w:sz="0" w:space="0" w:color="auto"/>
            <w:left w:val="none" w:sz="0" w:space="0" w:color="auto"/>
            <w:bottom w:val="none" w:sz="0" w:space="0" w:color="auto"/>
            <w:right w:val="none" w:sz="0" w:space="0" w:color="auto"/>
          </w:divBdr>
        </w:div>
        <w:div w:id="1318269612">
          <w:marLeft w:val="0"/>
          <w:marRight w:val="0"/>
          <w:marTop w:val="0"/>
          <w:marBottom w:val="150"/>
          <w:divBdr>
            <w:top w:val="none" w:sz="0" w:space="0" w:color="auto"/>
            <w:left w:val="none" w:sz="0" w:space="0" w:color="auto"/>
            <w:bottom w:val="none" w:sz="0" w:space="0" w:color="auto"/>
            <w:right w:val="none" w:sz="0" w:space="0" w:color="auto"/>
          </w:divBdr>
        </w:div>
        <w:div w:id="279067757">
          <w:marLeft w:val="0"/>
          <w:marRight w:val="0"/>
          <w:marTop w:val="0"/>
          <w:marBottom w:val="150"/>
          <w:divBdr>
            <w:top w:val="none" w:sz="0" w:space="0" w:color="auto"/>
            <w:left w:val="none" w:sz="0" w:space="0" w:color="auto"/>
            <w:bottom w:val="none" w:sz="0" w:space="0" w:color="auto"/>
            <w:right w:val="none" w:sz="0" w:space="0" w:color="auto"/>
          </w:divBdr>
        </w:div>
        <w:div w:id="995300780">
          <w:marLeft w:val="0"/>
          <w:marRight w:val="0"/>
          <w:marTop w:val="0"/>
          <w:marBottom w:val="150"/>
          <w:divBdr>
            <w:top w:val="none" w:sz="0" w:space="0" w:color="auto"/>
            <w:left w:val="none" w:sz="0" w:space="0" w:color="auto"/>
            <w:bottom w:val="none" w:sz="0" w:space="0" w:color="auto"/>
            <w:right w:val="none" w:sz="0" w:space="0" w:color="auto"/>
          </w:divBdr>
        </w:div>
        <w:div w:id="1861426846">
          <w:marLeft w:val="0"/>
          <w:marRight w:val="0"/>
          <w:marTop w:val="0"/>
          <w:marBottom w:val="150"/>
          <w:divBdr>
            <w:top w:val="none" w:sz="0" w:space="0" w:color="auto"/>
            <w:left w:val="none" w:sz="0" w:space="0" w:color="auto"/>
            <w:bottom w:val="none" w:sz="0" w:space="0" w:color="auto"/>
            <w:right w:val="none" w:sz="0" w:space="0" w:color="auto"/>
          </w:divBdr>
        </w:div>
        <w:div w:id="725027557">
          <w:marLeft w:val="0"/>
          <w:marRight w:val="0"/>
          <w:marTop w:val="0"/>
          <w:marBottom w:val="150"/>
          <w:divBdr>
            <w:top w:val="none" w:sz="0" w:space="0" w:color="auto"/>
            <w:left w:val="none" w:sz="0" w:space="0" w:color="auto"/>
            <w:bottom w:val="none" w:sz="0" w:space="0" w:color="auto"/>
            <w:right w:val="none" w:sz="0" w:space="0" w:color="auto"/>
          </w:divBdr>
        </w:div>
        <w:div w:id="1992781888">
          <w:marLeft w:val="0"/>
          <w:marRight w:val="0"/>
          <w:marTop w:val="0"/>
          <w:marBottom w:val="150"/>
          <w:divBdr>
            <w:top w:val="none" w:sz="0" w:space="0" w:color="auto"/>
            <w:left w:val="none" w:sz="0" w:space="0" w:color="auto"/>
            <w:bottom w:val="none" w:sz="0" w:space="0" w:color="auto"/>
            <w:right w:val="none" w:sz="0" w:space="0" w:color="auto"/>
          </w:divBdr>
        </w:div>
        <w:div w:id="1814063445">
          <w:marLeft w:val="0"/>
          <w:marRight w:val="0"/>
          <w:marTop w:val="0"/>
          <w:marBottom w:val="150"/>
          <w:divBdr>
            <w:top w:val="none" w:sz="0" w:space="0" w:color="auto"/>
            <w:left w:val="none" w:sz="0" w:space="0" w:color="auto"/>
            <w:bottom w:val="none" w:sz="0" w:space="0" w:color="auto"/>
            <w:right w:val="none" w:sz="0" w:space="0" w:color="auto"/>
          </w:divBdr>
        </w:div>
        <w:div w:id="306321015">
          <w:marLeft w:val="0"/>
          <w:marRight w:val="0"/>
          <w:marTop w:val="120"/>
          <w:marBottom w:val="60"/>
          <w:divBdr>
            <w:top w:val="none" w:sz="0" w:space="0" w:color="auto"/>
            <w:left w:val="none" w:sz="0" w:space="0" w:color="auto"/>
            <w:bottom w:val="none" w:sz="0" w:space="0" w:color="auto"/>
            <w:right w:val="none" w:sz="0" w:space="0" w:color="auto"/>
          </w:divBdr>
        </w:div>
        <w:div w:id="1897667308">
          <w:marLeft w:val="0"/>
          <w:marRight w:val="0"/>
          <w:marTop w:val="0"/>
          <w:marBottom w:val="150"/>
          <w:divBdr>
            <w:top w:val="none" w:sz="0" w:space="0" w:color="auto"/>
            <w:left w:val="none" w:sz="0" w:space="0" w:color="auto"/>
            <w:bottom w:val="none" w:sz="0" w:space="0" w:color="auto"/>
            <w:right w:val="none" w:sz="0" w:space="0" w:color="auto"/>
          </w:divBdr>
        </w:div>
        <w:div w:id="1682975283">
          <w:marLeft w:val="0"/>
          <w:marRight w:val="0"/>
          <w:marTop w:val="0"/>
          <w:marBottom w:val="150"/>
          <w:divBdr>
            <w:top w:val="none" w:sz="0" w:space="0" w:color="auto"/>
            <w:left w:val="none" w:sz="0" w:space="0" w:color="auto"/>
            <w:bottom w:val="none" w:sz="0" w:space="0" w:color="auto"/>
            <w:right w:val="none" w:sz="0" w:space="0" w:color="auto"/>
          </w:divBdr>
        </w:div>
        <w:div w:id="215549416">
          <w:marLeft w:val="0"/>
          <w:marRight w:val="0"/>
          <w:marTop w:val="0"/>
          <w:marBottom w:val="150"/>
          <w:divBdr>
            <w:top w:val="none" w:sz="0" w:space="0" w:color="auto"/>
            <w:left w:val="none" w:sz="0" w:space="0" w:color="auto"/>
            <w:bottom w:val="none" w:sz="0" w:space="0" w:color="auto"/>
            <w:right w:val="none" w:sz="0" w:space="0" w:color="auto"/>
          </w:divBdr>
        </w:div>
        <w:div w:id="756440074">
          <w:marLeft w:val="0"/>
          <w:marRight w:val="0"/>
          <w:marTop w:val="0"/>
          <w:marBottom w:val="150"/>
          <w:divBdr>
            <w:top w:val="none" w:sz="0" w:space="0" w:color="auto"/>
            <w:left w:val="none" w:sz="0" w:space="0" w:color="auto"/>
            <w:bottom w:val="none" w:sz="0" w:space="0" w:color="auto"/>
            <w:right w:val="none" w:sz="0" w:space="0" w:color="auto"/>
          </w:divBdr>
        </w:div>
        <w:div w:id="533887182">
          <w:marLeft w:val="0"/>
          <w:marRight w:val="0"/>
          <w:marTop w:val="0"/>
          <w:marBottom w:val="150"/>
          <w:divBdr>
            <w:top w:val="none" w:sz="0" w:space="0" w:color="auto"/>
            <w:left w:val="none" w:sz="0" w:space="0" w:color="auto"/>
            <w:bottom w:val="none" w:sz="0" w:space="0" w:color="auto"/>
            <w:right w:val="none" w:sz="0" w:space="0" w:color="auto"/>
          </w:divBdr>
        </w:div>
        <w:div w:id="320931398">
          <w:marLeft w:val="0"/>
          <w:marRight w:val="0"/>
          <w:marTop w:val="0"/>
          <w:marBottom w:val="150"/>
          <w:divBdr>
            <w:top w:val="none" w:sz="0" w:space="0" w:color="auto"/>
            <w:left w:val="none" w:sz="0" w:space="0" w:color="auto"/>
            <w:bottom w:val="none" w:sz="0" w:space="0" w:color="auto"/>
            <w:right w:val="none" w:sz="0" w:space="0" w:color="auto"/>
          </w:divBdr>
        </w:div>
        <w:div w:id="813254196">
          <w:marLeft w:val="0"/>
          <w:marRight w:val="0"/>
          <w:marTop w:val="0"/>
          <w:marBottom w:val="150"/>
          <w:divBdr>
            <w:top w:val="none" w:sz="0" w:space="0" w:color="auto"/>
            <w:left w:val="none" w:sz="0" w:space="0" w:color="auto"/>
            <w:bottom w:val="none" w:sz="0" w:space="0" w:color="auto"/>
            <w:right w:val="none" w:sz="0" w:space="0" w:color="auto"/>
          </w:divBdr>
        </w:div>
        <w:div w:id="1641183572">
          <w:marLeft w:val="0"/>
          <w:marRight w:val="0"/>
          <w:marTop w:val="0"/>
          <w:marBottom w:val="150"/>
          <w:divBdr>
            <w:top w:val="none" w:sz="0" w:space="0" w:color="auto"/>
            <w:left w:val="none" w:sz="0" w:space="0" w:color="auto"/>
            <w:bottom w:val="none" w:sz="0" w:space="0" w:color="auto"/>
            <w:right w:val="none" w:sz="0" w:space="0" w:color="auto"/>
          </w:divBdr>
        </w:div>
        <w:div w:id="1086150303">
          <w:marLeft w:val="0"/>
          <w:marRight w:val="0"/>
          <w:marTop w:val="0"/>
          <w:marBottom w:val="150"/>
          <w:divBdr>
            <w:top w:val="none" w:sz="0" w:space="0" w:color="auto"/>
            <w:left w:val="none" w:sz="0" w:space="0" w:color="auto"/>
            <w:bottom w:val="none" w:sz="0" w:space="0" w:color="auto"/>
            <w:right w:val="none" w:sz="0" w:space="0" w:color="auto"/>
          </w:divBdr>
        </w:div>
        <w:div w:id="577595058">
          <w:marLeft w:val="0"/>
          <w:marRight w:val="0"/>
          <w:marTop w:val="0"/>
          <w:marBottom w:val="150"/>
          <w:divBdr>
            <w:top w:val="none" w:sz="0" w:space="0" w:color="auto"/>
            <w:left w:val="none" w:sz="0" w:space="0" w:color="auto"/>
            <w:bottom w:val="none" w:sz="0" w:space="0" w:color="auto"/>
            <w:right w:val="none" w:sz="0" w:space="0" w:color="auto"/>
          </w:divBdr>
        </w:div>
        <w:div w:id="1693873138">
          <w:marLeft w:val="0"/>
          <w:marRight w:val="0"/>
          <w:marTop w:val="0"/>
          <w:marBottom w:val="150"/>
          <w:divBdr>
            <w:top w:val="none" w:sz="0" w:space="0" w:color="auto"/>
            <w:left w:val="none" w:sz="0" w:space="0" w:color="auto"/>
            <w:bottom w:val="none" w:sz="0" w:space="0" w:color="auto"/>
            <w:right w:val="none" w:sz="0" w:space="0" w:color="auto"/>
          </w:divBdr>
        </w:div>
        <w:div w:id="1055080002">
          <w:marLeft w:val="0"/>
          <w:marRight w:val="0"/>
          <w:marTop w:val="0"/>
          <w:marBottom w:val="150"/>
          <w:divBdr>
            <w:top w:val="none" w:sz="0" w:space="0" w:color="auto"/>
            <w:left w:val="none" w:sz="0" w:space="0" w:color="auto"/>
            <w:bottom w:val="none" w:sz="0" w:space="0" w:color="auto"/>
            <w:right w:val="none" w:sz="0" w:space="0" w:color="auto"/>
          </w:divBdr>
        </w:div>
        <w:div w:id="2087070575">
          <w:marLeft w:val="0"/>
          <w:marRight w:val="0"/>
          <w:marTop w:val="0"/>
          <w:marBottom w:val="150"/>
          <w:divBdr>
            <w:top w:val="none" w:sz="0" w:space="0" w:color="auto"/>
            <w:left w:val="none" w:sz="0" w:space="0" w:color="auto"/>
            <w:bottom w:val="none" w:sz="0" w:space="0" w:color="auto"/>
            <w:right w:val="none" w:sz="0" w:space="0" w:color="auto"/>
          </w:divBdr>
        </w:div>
        <w:div w:id="1737822591">
          <w:marLeft w:val="0"/>
          <w:marRight w:val="0"/>
          <w:marTop w:val="0"/>
          <w:marBottom w:val="150"/>
          <w:divBdr>
            <w:top w:val="none" w:sz="0" w:space="0" w:color="auto"/>
            <w:left w:val="none" w:sz="0" w:space="0" w:color="auto"/>
            <w:bottom w:val="none" w:sz="0" w:space="0" w:color="auto"/>
            <w:right w:val="none" w:sz="0" w:space="0" w:color="auto"/>
          </w:divBdr>
        </w:div>
        <w:div w:id="1019425968">
          <w:marLeft w:val="0"/>
          <w:marRight w:val="0"/>
          <w:marTop w:val="0"/>
          <w:marBottom w:val="150"/>
          <w:divBdr>
            <w:top w:val="none" w:sz="0" w:space="0" w:color="auto"/>
            <w:left w:val="none" w:sz="0" w:space="0" w:color="auto"/>
            <w:bottom w:val="none" w:sz="0" w:space="0" w:color="auto"/>
            <w:right w:val="none" w:sz="0" w:space="0" w:color="auto"/>
          </w:divBdr>
        </w:div>
        <w:div w:id="1627002442">
          <w:marLeft w:val="0"/>
          <w:marRight w:val="0"/>
          <w:marTop w:val="0"/>
          <w:marBottom w:val="150"/>
          <w:divBdr>
            <w:top w:val="none" w:sz="0" w:space="0" w:color="auto"/>
            <w:left w:val="none" w:sz="0" w:space="0" w:color="auto"/>
            <w:bottom w:val="none" w:sz="0" w:space="0" w:color="auto"/>
            <w:right w:val="none" w:sz="0" w:space="0" w:color="auto"/>
          </w:divBdr>
        </w:div>
        <w:div w:id="284702897">
          <w:marLeft w:val="0"/>
          <w:marRight w:val="0"/>
          <w:marTop w:val="0"/>
          <w:marBottom w:val="150"/>
          <w:divBdr>
            <w:top w:val="none" w:sz="0" w:space="0" w:color="auto"/>
            <w:left w:val="none" w:sz="0" w:space="0" w:color="auto"/>
            <w:bottom w:val="none" w:sz="0" w:space="0" w:color="auto"/>
            <w:right w:val="none" w:sz="0" w:space="0" w:color="auto"/>
          </w:divBdr>
        </w:div>
        <w:div w:id="1700275577">
          <w:marLeft w:val="0"/>
          <w:marRight w:val="0"/>
          <w:marTop w:val="120"/>
          <w:marBottom w:val="60"/>
          <w:divBdr>
            <w:top w:val="none" w:sz="0" w:space="0" w:color="auto"/>
            <w:left w:val="none" w:sz="0" w:space="0" w:color="auto"/>
            <w:bottom w:val="none" w:sz="0" w:space="0" w:color="auto"/>
            <w:right w:val="none" w:sz="0" w:space="0" w:color="auto"/>
          </w:divBdr>
        </w:div>
        <w:div w:id="479619138">
          <w:marLeft w:val="0"/>
          <w:marRight w:val="0"/>
          <w:marTop w:val="0"/>
          <w:marBottom w:val="150"/>
          <w:divBdr>
            <w:top w:val="none" w:sz="0" w:space="0" w:color="auto"/>
            <w:left w:val="none" w:sz="0" w:space="0" w:color="auto"/>
            <w:bottom w:val="none" w:sz="0" w:space="0" w:color="auto"/>
            <w:right w:val="none" w:sz="0" w:space="0" w:color="auto"/>
          </w:divBdr>
        </w:div>
        <w:div w:id="1712923055">
          <w:marLeft w:val="0"/>
          <w:marRight w:val="0"/>
          <w:marTop w:val="0"/>
          <w:marBottom w:val="150"/>
          <w:divBdr>
            <w:top w:val="none" w:sz="0" w:space="0" w:color="auto"/>
            <w:left w:val="none" w:sz="0" w:space="0" w:color="auto"/>
            <w:bottom w:val="none" w:sz="0" w:space="0" w:color="auto"/>
            <w:right w:val="none" w:sz="0" w:space="0" w:color="auto"/>
          </w:divBdr>
        </w:div>
        <w:div w:id="1502507721">
          <w:marLeft w:val="0"/>
          <w:marRight w:val="0"/>
          <w:marTop w:val="0"/>
          <w:marBottom w:val="150"/>
          <w:divBdr>
            <w:top w:val="none" w:sz="0" w:space="0" w:color="auto"/>
            <w:left w:val="none" w:sz="0" w:space="0" w:color="auto"/>
            <w:bottom w:val="none" w:sz="0" w:space="0" w:color="auto"/>
            <w:right w:val="none" w:sz="0" w:space="0" w:color="auto"/>
          </w:divBdr>
        </w:div>
        <w:div w:id="1043552855">
          <w:marLeft w:val="0"/>
          <w:marRight w:val="0"/>
          <w:marTop w:val="0"/>
          <w:marBottom w:val="150"/>
          <w:divBdr>
            <w:top w:val="none" w:sz="0" w:space="0" w:color="auto"/>
            <w:left w:val="none" w:sz="0" w:space="0" w:color="auto"/>
            <w:bottom w:val="none" w:sz="0" w:space="0" w:color="auto"/>
            <w:right w:val="none" w:sz="0" w:space="0" w:color="auto"/>
          </w:divBdr>
        </w:div>
        <w:div w:id="1290626740">
          <w:marLeft w:val="0"/>
          <w:marRight w:val="0"/>
          <w:marTop w:val="0"/>
          <w:marBottom w:val="150"/>
          <w:divBdr>
            <w:top w:val="none" w:sz="0" w:space="0" w:color="auto"/>
            <w:left w:val="none" w:sz="0" w:space="0" w:color="auto"/>
            <w:bottom w:val="none" w:sz="0" w:space="0" w:color="auto"/>
            <w:right w:val="none" w:sz="0" w:space="0" w:color="auto"/>
          </w:divBdr>
        </w:div>
        <w:div w:id="888414278">
          <w:marLeft w:val="0"/>
          <w:marRight w:val="0"/>
          <w:marTop w:val="0"/>
          <w:marBottom w:val="150"/>
          <w:divBdr>
            <w:top w:val="none" w:sz="0" w:space="0" w:color="auto"/>
            <w:left w:val="none" w:sz="0" w:space="0" w:color="auto"/>
            <w:bottom w:val="none" w:sz="0" w:space="0" w:color="auto"/>
            <w:right w:val="none" w:sz="0" w:space="0" w:color="auto"/>
          </w:divBdr>
        </w:div>
        <w:div w:id="625817501">
          <w:marLeft w:val="0"/>
          <w:marRight w:val="0"/>
          <w:marTop w:val="0"/>
          <w:marBottom w:val="150"/>
          <w:divBdr>
            <w:top w:val="none" w:sz="0" w:space="0" w:color="auto"/>
            <w:left w:val="none" w:sz="0" w:space="0" w:color="auto"/>
            <w:bottom w:val="none" w:sz="0" w:space="0" w:color="auto"/>
            <w:right w:val="none" w:sz="0" w:space="0" w:color="auto"/>
          </w:divBdr>
        </w:div>
        <w:div w:id="239366875">
          <w:marLeft w:val="0"/>
          <w:marRight w:val="0"/>
          <w:marTop w:val="0"/>
          <w:marBottom w:val="150"/>
          <w:divBdr>
            <w:top w:val="none" w:sz="0" w:space="0" w:color="auto"/>
            <w:left w:val="none" w:sz="0" w:space="0" w:color="auto"/>
            <w:bottom w:val="none" w:sz="0" w:space="0" w:color="auto"/>
            <w:right w:val="none" w:sz="0" w:space="0" w:color="auto"/>
          </w:divBdr>
        </w:div>
        <w:div w:id="2028750574">
          <w:marLeft w:val="0"/>
          <w:marRight w:val="0"/>
          <w:marTop w:val="0"/>
          <w:marBottom w:val="150"/>
          <w:divBdr>
            <w:top w:val="none" w:sz="0" w:space="0" w:color="auto"/>
            <w:left w:val="none" w:sz="0" w:space="0" w:color="auto"/>
            <w:bottom w:val="none" w:sz="0" w:space="0" w:color="auto"/>
            <w:right w:val="none" w:sz="0" w:space="0" w:color="auto"/>
          </w:divBdr>
        </w:div>
        <w:div w:id="1127359846">
          <w:marLeft w:val="0"/>
          <w:marRight w:val="0"/>
          <w:marTop w:val="0"/>
          <w:marBottom w:val="150"/>
          <w:divBdr>
            <w:top w:val="none" w:sz="0" w:space="0" w:color="auto"/>
            <w:left w:val="none" w:sz="0" w:space="0" w:color="auto"/>
            <w:bottom w:val="none" w:sz="0" w:space="0" w:color="auto"/>
            <w:right w:val="none" w:sz="0" w:space="0" w:color="auto"/>
          </w:divBdr>
        </w:div>
        <w:div w:id="1008827626">
          <w:marLeft w:val="0"/>
          <w:marRight w:val="0"/>
          <w:marTop w:val="0"/>
          <w:marBottom w:val="150"/>
          <w:divBdr>
            <w:top w:val="none" w:sz="0" w:space="0" w:color="auto"/>
            <w:left w:val="none" w:sz="0" w:space="0" w:color="auto"/>
            <w:bottom w:val="none" w:sz="0" w:space="0" w:color="auto"/>
            <w:right w:val="none" w:sz="0" w:space="0" w:color="auto"/>
          </w:divBdr>
        </w:div>
        <w:div w:id="1431390935">
          <w:marLeft w:val="0"/>
          <w:marRight w:val="0"/>
          <w:marTop w:val="120"/>
          <w:marBottom w:val="60"/>
          <w:divBdr>
            <w:top w:val="none" w:sz="0" w:space="0" w:color="auto"/>
            <w:left w:val="none" w:sz="0" w:space="0" w:color="auto"/>
            <w:bottom w:val="none" w:sz="0" w:space="0" w:color="auto"/>
            <w:right w:val="none" w:sz="0" w:space="0" w:color="auto"/>
          </w:divBdr>
        </w:div>
        <w:div w:id="1254902629">
          <w:marLeft w:val="80"/>
          <w:marRight w:val="80"/>
          <w:marTop w:val="80"/>
          <w:marBottom w:val="80"/>
          <w:divBdr>
            <w:top w:val="none" w:sz="0" w:space="0" w:color="auto"/>
            <w:left w:val="none" w:sz="0" w:space="0" w:color="auto"/>
            <w:bottom w:val="none" w:sz="0" w:space="0" w:color="auto"/>
            <w:right w:val="none" w:sz="0" w:space="0" w:color="auto"/>
          </w:divBdr>
        </w:div>
        <w:div w:id="238903999">
          <w:marLeft w:val="0"/>
          <w:marRight w:val="0"/>
          <w:marTop w:val="120"/>
          <w:marBottom w:val="60"/>
          <w:divBdr>
            <w:top w:val="none" w:sz="0" w:space="0" w:color="auto"/>
            <w:left w:val="none" w:sz="0" w:space="0" w:color="auto"/>
            <w:bottom w:val="none" w:sz="0" w:space="0" w:color="auto"/>
            <w:right w:val="none" w:sz="0" w:space="0" w:color="auto"/>
          </w:divBdr>
        </w:div>
        <w:div w:id="1912621926">
          <w:marLeft w:val="0"/>
          <w:marRight w:val="0"/>
          <w:marTop w:val="0"/>
          <w:marBottom w:val="150"/>
          <w:divBdr>
            <w:top w:val="none" w:sz="0" w:space="0" w:color="auto"/>
            <w:left w:val="none" w:sz="0" w:space="0" w:color="auto"/>
            <w:bottom w:val="none" w:sz="0" w:space="0" w:color="auto"/>
            <w:right w:val="none" w:sz="0" w:space="0" w:color="auto"/>
          </w:divBdr>
        </w:div>
        <w:div w:id="824080023">
          <w:marLeft w:val="0"/>
          <w:marRight w:val="0"/>
          <w:marTop w:val="0"/>
          <w:marBottom w:val="150"/>
          <w:divBdr>
            <w:top w:val="none" w:sz="0" w:space="0" w:color="auto"/>
            <w:left w:val="none" w:sz="0" w:space="0" w:color="auto"/>
            <w:bottom w:val="none" w:sz="0" w:space="0" w:color="auto"/>
            <w:right w:val="none" w:sz="0" w:space="0" w:color="auto"/>
          </w:divBdr>
        </w:div>
        <w:div w:id="926232315">
          <w:marLeft w:val="0"/>
          <w:marRight w:val="0"/>
          <w:marTop w:val="0"/>
          <w:marBottom w:val="150"/>
          <w:divBdr>
            <w:top w:val="none" w:sz="0" w:space="0" w:color="auto"/>
            <w:left w:val="none" w:sz="0" w:space="0" w:color="auto"/>
            <w:bottom w:val="none" w:sz="0" w:space="0" w:color="auto"/>
            <w:right w:val="none" w:sz="0" w:space="0" w:color="auto"/>
          </w:divBdr>
        </w:div>
        <w:div w:id="1776824170">
          <w:marLeft w:val="0"/>
          <w:marRight w:val="0"/>
          <w:marTop w:val="0"/>
          <w:marBottom w:val="150"/>
          <w:divBdr>
            <w:top w:val="none" w:sz="0" w:space="0" w:color="auto"/>
            <w:left w:val="none" w:sz="0" w:space="0" w:color="auto"/>
            <w:bottom w:val="none" w:sz="0" w:space="0" w:color="auto"/>
            <w:right w:val="none" w:sz="0" w:space="0" w:color="auto"/>
          </w:divBdr>
        </w:div>
        <w:div w:id="247157135">
          <w:marLeft w:val="0"/>
          <w:marRight w:val="0"/>
          <w:marTop w:val="0"/>
          <w:marBottom w:val="150"/>
          <w:divBdr>
            <w:top w:val="none" w:sz="0" w:space="0" w:color="auto"/>
            <w:left w:val="none" w:sz="0" w:space="0" w:color="auto"/>
            <w:bottom w:val="none" w:sz="0" w:space="0" w:color="auto"/>
            <w:right w:val="none" w:sz="0" w:space="0" w:color="auto"/>
          </w:divBdr>
        </w:div>
        <w:div w:id="1856117493">
          <w:marLeft w:val="0"/>
          <w:marRight w:val="0"/>
          <w:marTop w:val="12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1322</Words>
  <Characters>7537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3</cp:revision>
  <dcterms:created xsi:type="dcterms:W3CDTF">2023-05-01T06:39:00Z</dcterms:created>
  <dcterms:modified xsi:type="dcterms:W3CDTF">2023-05-01T06:39:00Z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Buyurtmachi</w:name>
    <w:value w:hidden="true">
      <w:unit w:active="false"/>
    </w:value>
  </w:element>
  <w:element w:id="6" w:kind="variable" w:selector="check" w:type="string" w:valueMode="normal" w:required="false" w:groupID="5">
    <w:identifier xml:space="preserve">ID6</w:identifier>
    <w:name xml:space="preserve">Buyurtmachi tashkilotning nomi, tashkiliy huquqiy shakli</w:name>
    <w:value w:hidden="false">
      <w:unit w:active="false"/>
    </w:value>
  </w:element>
  <w:element w:id="7" w:kind="variable" w:selector="check" w:type="string" w:valueMode="normal" w:required="false" w:groupID="5">
    <w:identifier xml:space="preserve">ID7</w:identifier>
    <w:name xml:space="preserve">Buyurtmachiga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Buyurtmachi tashkilot rahbari lavozimi</w:name>
    <w:value w:hidden="false">
      <w:unit w:active="false"/>
    </w:value>
  </w:element>
  <w:element w:id="9" w:kind="variable" w:selector="check" w:type="string" w:valueMode="normal" w:required="false" w:groupID="5">
    <w:identifier xml:space="preserve">ID9</w:identifier>
    <w:name xml:space="preserve">Buyurtmachi tashkilotning rahbari F.I.O.si</w:name>
    <w:value w:hidden="false">
      <w:unit w:active="false"/>
    </w:value>
  </w:element>
  <w:element w:id="10" w:kind="variable" w:selector="check" w:type="string" w:valueMode="normal" w:required="false" w:groupID="5">
    <w:identifier xml:space="preserve">ID10</w:identifier>
    <w:name xml:space="preserve">Buyurtmachining yuridik manzili</w:name>
    <w:value w:hidden="false">
      <w:unit w:active="false"/>
    </w:value>
  </w:element>
  <w:element w:id="11" w:kind="variable" w:selector="check" w:type="string" w:valueMode="normal" w:required="false" w:groupID="5">
    <w:identifier xml:space="preserve">ID11</w:identifier>
    <w:name xml:space="preserve">Buyurtmachining hisob raqami</w:name>
    <w:value w:hidden="false">
      <w:unit w:active="false"/>
    </w:value>
  </w:element>
  <w:element w:id="12" w:kind="variable" w:selector="check" w:type="string" w:valueMode="normal" w:required="false" w:groupID="5">
    <w:identifier xml:space="preserve">ID12</w:identifier>
    <w:name xml:space="preserve">Buyurtmachining FO raqami</w:name>
    <w:value w:hidden="false">
      <w:unit w:active="false"/>
    </w:value>
  </w:element>
  <w:element w:id="13" w:kind="variable" w:selector="check" w:type="number" w:valueMode="normal" w:required="false" w:groupID="5">
    <w:identifier xml:space="preserve">ID13</w:identifier>
    <w:name xml:space="preserve">Buyurtmachining STIR raqami</w:name>
    <w:value w:hidden="false">
      <w:unit w:active="false"/>
    </w:value>
  </w:element>
  <w:element w:id="14" w:kind="variable" w:selector="check" w:type="number" w:valueMode="normal" w:required="false" w:groupID="5">
    <w:identifier xml:space="preserve">ID14</w:identifier>
    <w:name xml:space="preserve">Tashkilotning telefon raqami</w:name>
    <w:value w:hidden="false">
      <w:unit w:active="false"/>
    </w:value>
  </w:element>
  <w:element w:id="15" w:kind="category" w:selector="check" w:type="string" w:valueMode="normal" w:required="false">
    <w:identifier xml:space="preserve">ID15</w:identifier>
    <w:name xml:space="preserve">III. Bajaruvchi</w:name>
    <w:value w:hidden="true">
      <w:unit w:active="false"/>
    </w:value>
  </w:element>
  <w:element w:id="16" w:kind="variable" w:selector="check" w:type="string" w:valueMode="normal" w:required="false" w:groupID="15">
    <w:identifier xml:space="preserve">ID16</w:identifier>
    <w:name xml:space="preserve">Bajaruvchining to‘liq nomi, tashkiliy huquqiy shakli</w:name>
    <w:value w:hidden="false">
      <w:unit w:active="false"/>
    </w:value>
  </w:element>
  <w:element w:id="17" w:kind="variable" w:selector="check" w:type="string" w:valueMode="normal" w:required="false" w:groupID="15">
    <w:identifier xml:space="preserve">ID17</w:identifier>
    <w:name xml:space="preserve">Bajaruvchiga shartnoma tuzish huquqini beruvchi hujjat</w:name>
    <w:comment xml:space="preserve">Masalan: Ustav, Nizom yoki ishonchnoma</w:comment>
    <w:value w:hidden="false">
      <w:unit w:active="false"/>
    </w:value>
  </w:element>
  <w:element w:id="18" w:kind="variable" w:selector="check" w:type="string" w:valueMode="normal" w:required="false" w:groupID="15">
    <w:identifier xml:space="preserve">ID18</w:identifier>
    <w:name xml:space="preserve">Buyurtmachi tashkilot rahbarining lavozimi</w:name>
    <w:value w:hidden="false">
      <w:unit w:active="false"/>
    </w:value>
  </w:element>
  <w:element w:id="19" w:kind="variable" w:selector="check" w:type="string" w:valueMode="normal" w:required="false" w:groupID="15">
    <w:identifier xml:space="preserve">ID19</w:identifier>
    <w:name xml:space="preserve">Buyurtmachi tashkilot rahbarining F.I.O.si</w:name>
    <w:value w:hidden="false">
      <w:unit w:active="false"/>
    </w:value>
  </w:element>
  <w:element w:id="20" w:kind="variable" w:selector="check" w:type="string" w:valueMode="normal" w:required="false" w:groupID="15">
    <w:identifier xml:space="preserve">ID20</w:identifier>
    <w:name xml:space="preserve">Bajaruvchining yuridik manzili</w:name>
    <w:value w:hidden="false">
      <w:unit w:active="false"/>
    </w:value>
  </w:element>
  <w:element w:id="21" w:kind="variable" w:selector="check" w:type="string" w:valueMode="normal" w:required="false" w:groupID="15">
    <w:identifier xml:space="preserve">ID21</w:identifier>
    <w:name xml:space="preserve">Bajaruvchining hisob raqami</w:name>
    <w:value w:hidden="false">
      <w:unit w:active="false"/>
    </w:value>
  </w:element>
  <w:element w:id="22" w:kind="variable" w:selector="check" w:type="string" w:valueMode="normal" w:required="false" w:groupID="15">
    <w:identifier xml:space="preserve">ID22</w:identifier>
    <w:name xml:space="preserve">Bajaruvchining FO raqami</w:name>
    <w:value w:hidden="false">
      <w:unit w:active="false"/>
    </w:value>
  </w:element>
  <w:element w:id="23" w:kind="variable" w:selector="check" w:type="number" w:valueMode="normal" w:required="false" w:groupID="15">
    <w:identifier xml:space="preserve">ID23</w:identifier>
    <w:name xml:space="preserve">Bajaruvchining STIR raqami</w:name>
    <w:value w:hidden="false">
      <w:unit w:active="false"/>
    </w:value>
  </w:element>
  <w:element w:id="24" w:kind="variable" w:selector="check" w:type="number" w:valueMode="normal" w:required="false" w:groupID="15">
    <w:identifier xml:space="preserve">ID24</w:identifier>
    <w:name xml:space="preserve">Tashkilotning telefon raqami</w:name>
    <w:value w:hidden="false">
      <w:unit w:active="false"/>
    </w:value>
  </w:element>
  <w:element w:id="25" w:kind="category" w:selector="check" w:type="string" w:valueMode="normal" w:required="false">
    <w:identifier xml:space="preserve">ID25</w:identifier>
    <w:name xml:space="preserve">IV. Shartnoma shartlari</w:name>
    <w:value w:hidden="true">
      <w:unit w:active="false"/>
    </w:value>
  </w:element>
  <w:element w:id="26" w:kind="variable" w:selector="check" w:type="string" w:valueMode="normal" w:required="false" w:groupID="25">
    <w:identifier xml:space="preserve">ID26</w:identifier>
    <w:name xml:space="preserve">Texnik xizmat ko‘rsatilishi lozim bo‘lgan uy-joyning manzili (viloyat, tuman, ko‘cha nomi, uy raqami ko‘rsatiladi)</w:name>
    <w:value w:hidden="false">
      <w:unit w:active="false"/>
    </w:value>
  </w:element>
  <w:element w:id="27" w:kind="variable" w:selector="check" w:type="string" w:valueMode="normal" w:required="false" w:groupID="25">
    <w:identifier xml:space="preserve">ID27</w:identifier>
    <w:name xml:space="preserve">Texnik xizmat ko‘rsatilishi lozim bo‘lgan uy-joyning o‘lchami</w:name>
    <w:value w:hidden="false">
      <w:unit w:active="false"/>
    </w:value>
  </w:element>
  <w:element w:id="28" w:kind="variable" w:selector="check" w:type="string" w:valueMode="normal" w:required="false" w:groupID="25">
    <w:identifier xml:space="preserve">ID28</w:identifier>
    <w:name xml:space="preserve">Bajaruvchining boshqa majburiyatlari</w:name>
    <w:value w:hidden="false">
      <w:unit w:active="false"/>
    </w:value>
  </w:element>
  <w:element w:id="29" w:kind="variable" w:selector="check" w:type="string" w:valueMode="normal" w:required="false" w:groupID="25">
    <w:identifier xml:space="preserve">ID29</w:identifier>
    <w:name xml:space="preserve">Buyurtmachining boshqa majburiyatlari</w:name>
    <w:value w:hidden="false">
      <w:unit w:active="false"/>
    </w:value>
  </w:element>
  <w:element w:id="30" w:kind="variable" w:selector="check" w:type="string" w:valueMode="normal" w:required="false" w:groupID="25">
    <w:identifier xml:space="preserve">ID30</w:identifier>
    <w:name xml:space="preserve">Buyurtmachining boshqa huquqlari</w:name>
    <w:value w:hidden="false">
      <w:unit w:active="false"/>
    </w:value>
  </w:element>
  <w:element w:id="31" w:kind="variable" w:selector="check" w:type="string" w:valueMode="normal" w:required="false" w:groupID="25">
    <w:identifier xml:space="preserve">ID31</w:identifier>
    <w:name xml:space="preserve">Bajaruvchining boshqa huquqlari</w:name>
    <w:value w:hidden="false">
      <w:unit w:active="false"/>
    </w:value>
  </w:element>
  <w:element w:id="32" w:kind="variable" w:selector="check" w:type="date" w:valueMode="normal" w:required="false" w:groupID="25">
    <w:identifier xml:space="preserve">ID32</w:identifier>
    <w:name xml:space="preserve">Shartnomaning amal qilish muddati tugaydigan sana</w:name>
    <w:value w:hidden="false">
      <w:unit w:active="false"/>
    </w:value>
  </w:element>
  <w:element w:id="33" w:kind="variable" w:selector="check" w:type="string" w:valueMode="normal" w:required="false" w:groupID="25">
    <w:identifier xml:space="preserve">ID33</w:identifier>
    <w:name xml:space="preserve">Nizo kelib chiqadigan hollarda murojaat qilinadigan sud nomi</w:name>
    <w:value w:hidden="false">
      <w:unit w:active="false"/>
      <w:binding w:dataSource="2" w:column="court_name" w:search="false"/>
    </w:value>
  </w:element>
</w:structure>
</file>