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6A0" w:rsidRPr="00E916A0" w:rsidRDefault="00E916A0" w:rsidP="00DD34F2">
      <w:pPr>
        <w:tabs>
          <w:tab w:val="left" w:pos="0"/>
          <w:tab w:val="left" w:pos="6379"/>
        </w:tabs>
        <w:spacing w:after="0" w:line="276" w:lineRule="auto"/>
        <w:jc w:val="center"/>
        <w:rPr>
          <w:rFonts w:ascii="Times New Roman" w:hAnsi="Times New Roman"/>
          <w:b/>
          <w:noProof/>
          <w:color w:val="000000"/>
          <w:lang w:val="en-US"/>
        </w:rPr>
      </w:pPr>
      <w:bookmarkStart w:id="0" w:name="_GoBack"/>
      <w:bookmarkEnd w:id="0"/>
      <w:r w:rsidRPr="00E916A0">
        <w:rPr>
          <w:rFonts w:ascii="Times New Roman" w:hAnsi="Times New Roman"/>
          <w:b/>
          <w:caps/>
          <w:noProof/>
          <w:color w:val="000000"/>
          <w:lang w:val="en-US"/>
        </w:rPr>
        <w:t>SHARTNOMA</w:t>
      </w:r>
      <w:r w:rsidRPr="00E916A0">
        <w:rPr>
          <w:rFonts w:ascii="Times New Roman" w:hAnsi="Times New Roman"/>
          <w:b/>
          <w:noProof/>
          <w:color w:val="000000"/>
          <w:lang w:val="en-US"/>
        </w:rPr>
        <w:t xml:space="preserve"> </w:t>
      </w:r>
    </w:p>
    <w:p w:rsidR="00E916A0" w:rsidRPr="00E916A0" w:rsidRDefault="00E916A0" w:rsidP="00DD34F2">
      <w:pPr>
        <w:spacing w:after="120" w:line="240" w:lineRule="auto"/>
        <w:jc w:val="center"/>
        <w:rPr>
          <w:rFonts w:ascii="Times New Roman" w:hAnsi="Times New Roman"/>
          <w:noProof/>
          <w:color w:val="000000"/>
          <w:lang w:val="en-US"/>
        </w:rPr>
      </w:pPr>
      <w:r w:rsidRPr="00E916A0">
        <w:rPr>
          <w:rFonts w:ascii="Times New Roman" w:hAnsi="Times New Roman"/>
          <w:noProof/>
          <w:color w:val="000000"/>
          <w:lang w:val="en-US"/>
        </w:rPr>
        <w:t>(Xizmatlar koʻrsatish (ishlarni bajarish) toʻgʻrisida)</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E916A0" w:rsidRPr="00E916A0" w:rsidTr="008E0A95">
        <w:tc>
          <w:tcPr>
            <w:tcW w:w="3080" w:type="dxa"/>
          </w:tcPr>
          <w:p w:rsidR="00E916A0" w:rsidRPr="00E916A0" w:rsidRDefault="00E916A0" w:rsidP="008E0A95">
            <w:pPr>
              <w:spacing w:after="120"/>
              <w:rPr>
                <w:rFonts w:ascii="Times New Roman" w:hAnsi="Times New Roman"/>
                <w:noProof/>
                <w:color w:val="000000"/>
              </w:rPr>
            </w:pP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{"Y":3}</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Shartnoma tuzilgan joy </w:t>
            </w:r>
            <w:r w:rsidRPr="00E916A0">
              <w:rPr>
                <w:rFonts w:ascii="Times New Roman" w:hAnsi="Times New Roman"/>
                <w:noProof/>
                <w:color w:val="000000"/>
                <w:sz w:val="24"/>
              </w:rPr>
              <w:fldChar w:fldCharType="end"/>
            </w:r>
          </w:p>
        </w:tc>
        <w:tc>
          <w:tcPr>
            <w:tcW w:w="3081" w:type="dxa"/>
          </w:tcPr>
          <w:p w:rsidR="00E916A0" w:rsidRPr="00E916A0" w:rsidRDefault="00E916A0" w:rsidP="008E0A95">
            <w:pPr>
              <w:spacing w:after="120"/>
              <w:jc w:val="center"/>
              <w:rPr>
                <w:rFonts w:ascii="Times New Roman" w:hAnsi="Times New Roman"/>
                <w:noProof/>
                <w:color w:val="000000"/>
              </w:rPr>
            </w:pP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{"Y":4}</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Shartnoma raqami </w:t>
            </w:r>
            <w:r w:rsidRPr="00E916A0">
              <w:rPr>
                <w:rFonts w:ascii="Times New Roman" w:hAnsi="Times New Roman"/>
                <w:noProof/>
                <w:color w:val="000000"/>
                <w:sz w:val="24"/>
              </w:rPr>
              <w:fldChar w:fldCharType="end"/>
            </w:r>
          </w:p>
        </w:tc>
        <w:tc>
          <w:tcPr>
            <w:tcW w:w="3081" w:type="dxa"/>
          </w:tcPr>
          <w:p w:rsidR="00E916A0" w:rsidRPr="00E916A0" w:rsidRDefault="00E916A0" w:rsidP="008E0A95">
            <w:pPr>
              <w:spacing w:after="120"/>
              <w:jc w:val="right"/>
              <w:rPr>
                <w:rFonts w:ascii="Times New Roman" w:hAnsi="Times New Roman"/>
                <w:noProof/>
                <w:color w:val="000000"/>
              </w:rPr>
            </w:pP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{"Y":2}</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Shartnoma tuzilgan vaqt </w:t>
            </w:r>
            <w:r w:rsidRPr="00E916A0">
              <w:rPr>
                <w:rFonts w:ascii="Times New Roman" w:hAnsi="Times New Roman"/>
                <w:noProof/>
                <w:color w:val="000000"/>
                <w:sz w:val="24"/>
              </w:rPr>
              <w:fldChar w:fldCharType="end"/>
            </w:r>
          </w:p>
        </w:tc>
      </w:tr>
    </w:tbl>
    <w:p w:rsidR="00E916A0" w:rsidRPr="00E916A0" w:rsidRDefault="00E916A0" w:rsidP="00DD34F2">
      <w:pPr>
        <w:spacing w:after="0" w:line="288" w:lineRule="auto"/>
        <w:ind w:firstLine="426"/>
        <w:jc w:val="both"/>
        <w:rPr>
          <w:rFonts w:ascii="Times New Roman" w:hAnsi="Times New Roman"/>
          <w:noProof/>
          <w:color w:val="000000"/>
          <w:sz w:val="24"/>
        </w:rPr>
      </w:pPr>
      <w:r w:rsidRPr="00E916A0">
        <w:rPr>
          <w:rFonts w:ascii="Times New Roman" w:hAnsi="Times New Roman"/>
          <w:noProof/>
          <w:vanish/>
          <w:color w:val="000000"/>
          <w:sz w:val="24"/>
        </w:rPr>
        <w:fldChar w:fldCharType="begin"/>
      </w:r>
      <w:r w:rsidRPr="00E916A0">
        <w:rPr>
          <w:rFonts w:ascii="Times New Roman" w:hAnsi="Times New Roman"/>
          <w:noProof/>
          <w:vanish/>
          <w:color w:val="000000"/>
          <w:sz w:val="24"/>
        </w:rPr>
        <w:instrText>X {"Y":7}</w:instrText>
      </w:r>
      <w:r w:rsidRPr="00E916A0">
        <w:rPr>
          <w:rFonts w:ascii="Times New Roman" w:hAnsi="Times New Roman"/>
          <w:noProof/>
          <w:vanish/>
          <w:color w:val="000000"/>
          <w:sz w:val="24"/>
        </w:rPr>
        <w:fldChar w:fldCharType="separate"/>
      </w:r>
      <w:r w:rsidRPr="00E916A0">
        <w:rPr>
          <w:rFonts w:ascii="Times New Roman" w:hAnsi="Times New Roman"/>
          <w:noProof/>
          <w:vanish/>
          <w:color w:val="000000"/>
          <w:sz w:val="24"/>
        </w:rPr>
        <w:t>Ustav</w:t>
      </w:r>
      <w:r w:rsidRPr="00E916A0">
        <w:rPr>
          <w:rFonts w:ascii="Times New Roman" w:hAnsi="Times New Roman"/>
          <w:noProof/>
          <w:vanish/>
        </w:rPr>
        <w:fldChar w:fldCharType="end"/>
      </w:r>
      <w:r w:rsidRPr="00E916A0">
        <w:rPr>
          <w:rFonts w:ascii="Times New Roman" w:hAnsi="Times New Roman"/>
          <w:noProof/>
          <w:color w:val="000000"/>
          <w:sz w:val="24"/>
        </w:rPr>
        <w:t xml:space="preserve">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{"Y":8}</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Nizom</w:t>
      </w:r>
      <w:r w:rsidRPr="00E916A0">
        <w:rPr>
          <w:rFonts w:ascii="Times New Roman" w:hAnsi="Times New Roman"/>
          <w:noProof/>
        </w:rPr>
        <w:fldChar w:fldCharType="end"/>
      </w:r>
      <w:r w:rsidRPr="00E916A0">
        <w:rPr>
          <w:rFonts w:ascii="Times New Roman" w:hAnsi="Times New Roman"/>
          <w:noProof/>
          <w:color w:val="000000"/>
          <w:sz w:val="24"/>
        </w:rPr>
        <w:t xml:space="preserve"> asosida faoliyat koʻrsatuvchi,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{"Y":9}</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Xoʻjalikning toʻliq nomi va tashkiliy-huquqiy shakli </w:t>
      </w:r>
      <w:r w:rsidRPr="00E916A0">
        <w:rPr>
          <w:rFonts w:ascii="Times New Roman" w:hAnsi="Times New Roman"/>
          <w:noProof/>
          <w:color w:val="000000"/>
          <w:sz w:val="24"/>
        </w:rPr>
        <w:fldChar w:fldCharType="end"/>
      </w:r>
      <w:r w:rsidRPr="00E916A0">
        <w:rPr>
          <w:rFonts w:ascii="Times New Roman" w:hAnsi="Times New Roman"/>
          <w:noProof/>
          <w:color w:val="000000"/>
          <w:sz w:val="24"/>
        </w:rPr>
        <w:t xml:space="preserve">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{"Y":10}</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Xoʻjalik rahbarining lavozimi </w:t>
      </w:r>
      <w:r w:rsidRPr="00E916A0">
        <w:rPr>
          <w:rFonts w:ascii="Times New Roman" w:hAnsi="Times New Roman"/>
          <w:noProof/>
          <w:color w:val="000000"/>
          <w:sz w:val="24"/>
        </w:rPr>
        <w:fldChar w:fldCharType="end"/>
      </w:r>
      <w:r w:rsidRPr="00E916A0">
        <w:rPr>
          <w:rFonts w:ascii="Times New Roman" w:hAnsi="Times New Roman"/>
          <w:noProof/>
          <w:color w:val="000000"/>
          <w:sz w:val="24"/>
        </w:rPr>
        <w:t xml:space="preserve">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{"Y":11}</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Xoʻjalik rahbarining F.I.O </w:t>
      </w:r>
      <w:r w:rsidRPr="00E916A0">
        <w:rPr>
          <w:rFonts w:ascii="Times New Roman" w:hAnsi="Times New Roman"/>
          <w:noProof/>
          <w:color w:val="000000"/>
          <w:sz w:val="24"/>
        </w:rPr>
        <w:fldChar w:fldCharType="end"/>
      </w:r>
      <w:r w:rsidRPr="00E916A0">
        <w:rPr>
          <w:rFonts w:ascii="Times New Roman" w:hAnsi="Times New Roman"/>
          <w:noProof/>
          <w:color w:val="000000"/>
          <w:sz w:val="24"/>
        </w:rPr>
        <w:t xml:space="preserve">orqali bir tomondan (keyingi oʻrinlarda “Xoʻjalik” deb yuritiladi) bir tomondan va asosida faoliyat koʻrsatuvchi,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{"Y":21}</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Yetkazib beruvchining toʻliq nomi va tashkiliy-huquqiy shakli </w:t>
      </w:r>
      <w:r w:rsidRPr="00E916A0">
        <w:rPr>
          <w:rFonts w:ascii="Times New Roman" w:hAnsi="Times New Roman"/>
          <w:noProof/>
          <w:color w:val="000000"/>
          <w:sz w:val="24"/>
        </w:rPr>
        <w:fldChar w:fldCharType="end"/>
      </w:r>
      <w:r w:rsidRPr="00E916A0">
        <w:rPr>
          <w:rFonts w:ascii="Times New Roman" w:hAnsi="Times New Roman"/>
          <w:noProof/>
          <w:color w:val="000000"/>
          <w:sz w:val="24"/>
        </w:rPr>
        <w:t xml:space="preserve">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{"Y":22}</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Yetkazib beruvchi rahbarining lavozimi</w:t>
      </w:r>
      <w:r w:rsidRPr="00E916A0">
        <w:rPr>
          <w:rFonts w:ascii="Times New Roman" w:hAnsi="Times New Roman"/>
          <w:noProof/>
          <w:color w:val="000000"/>
          <w:sz w:val="24"/>
        </w:rPr>
        <w:fldChar w:fldCharType="end"/>
      </w:r>
      <w:r w:rsidRPr="00E916A0">
        <w:rPr>
          <w:rFonts w:ascii="Times New Roman" w:hAnsi="Times New Roman"/>
          <w:noProof/>
          <w:color w:val="000000"/>
          <w:sz w:val="24"/>
        </w:rPr>
        <w:t xml:space="preserve">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{"Y":23}</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Yetkazib beruvchi rahbarining F.I.O </w:t>
      </w:r>
      <w:r w:rsidRPr="00E916A0">
        <w:rPr>
          <w:rFonts w:ascii="Times New Roman" w:hAnsi="Times New Roman"/>
          <w:noProof/>
          <w:color w:val="000000"/>
          <w:sz w:val="24"/>
        </w:rPr>
        <w:fldChar w:fldCharType="end"/>
      </w:r>
      <w:r w:rsidRPr="00E916A0">
        <w:rPr>
          <w:rFonts w:ascii="Times New Roman" w:hAnsi="Times New Roman"/>
          <w:noProof/>
          <w:color w:val="000000"/>
          <w:sz w:val="24"/>
        </w:rPr>
        <w:t>orqali bir tomondan (keyingi oʻrinlarda “Yetkazib beruvchi” deb yuritiladi</w:t>
      </w:r>
    </w:p>
    <w:p w:rsidR="00E916A0" w:rsidRPr="00E916A0" w:rsidRDefault="00E916A0" w:rsidP="00DD34F2">
      <w:pPr>
        <w:spacing w:after="0" w:line="288" w:lineRule="auto"/>
        <w:ind w:firstLine="425"/>
        <w:jc w:val="center"/>
        <w:rPr>
          <w:rFonts w:ascii="Times New Roman" w:hAnsi="Times New Roman"/>
          <w:b/>
          <w:noProof/>
          <w:color w:val="000000"/>
        </w:rPr>
      </w:pPr>
      <w:r w:rsidRPr="00E916A0">
        <w:rPr>
          <w:rFonts w:ascii="Times New Roman" w:hAnsi="Times New Roman"/>
          <w:b/>
          <w:noProof/>
          <w:color w:val="000000"/>
        </w:rPr>
        <w:t>I. Shartnoma predmeti</w:t>
      </w:r>
    </w:p>
    <w:p w:rsidR="00E916A0" w:rsidRPr="00E916A0" w:rsidRDefault="00E916A0" w:rsidP="00DD34F2">
      <w:pPr>
        <w:spacing w:after="0" w:line="288" w:lineRule="auto"/>
        <w:ind w:firstLine="425"/>
        <w:jc w:val="both"/>
        <w:rPr>
          <w:rFonts w:ascii="Times New Roman" w:hAnsi="Times New Roman"/>
          <w:noProof/>
          <w:color w:val="000000"/>
          <w:sz w:val="24"/>
        </w:rPr>
      </w:pPr>
      <w:r w:rsidRPr="00E916A0">
        <w:rPr>
          <w:rFonts w:ascii="Times New Roman" w:hAnsi="Times New Roman"/>
          <w:noProof/>
          <w:color w:val="000000"/>
        </w:rPr>
        <w:t xml:space="preserve">1.1. </w:t>
      </w:r>
      <w:r w:rsidRPr="00E916A0">
        <w:rPr>
          <w:rFonts w:ascii="Times New Roman" w:hAnsi="Times New Roman"/>
          <w:noProof/>
          <w:color w:val="000000"/>
          <w:sz w:val="24"/>
        </w:rPr>
        <w:t xml:space="preserve">Mazkur shartnoma boʻyicha “Yetkazib beruvchi” “Xoʻjalik”ka </w:t>
      </w:r>
      <w:r w:rsidRPr="00E916A0">
        <w:rPr>
          <w:rFonts w:ascii="Times New Roman" w:hAnsi="Times New Roman"/>
          <w:noProof/>
          <w:color w:val="000000"/>
          <w:sz w:val="24"/>
        </w:rPr>
        <w:fldChar w:fldCharType="begin"/>
      </w:r>
      <w:r w:rsidRPr="00E916A0">
        <w:rPr>
          <w:rFonts w:ascii="Times New Roman" w:hAnsi="Times New Roman"/>
          <w:noProof/>
          <w:color w:val="000000"/>
          <w:sz w:val="24"/>
        </w:rPr>
        <w:instrText>X {"Y":30}</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rPr>
        <w:t xml:space="preserve">Yetkazib beriladigan moddiy texnika resurslarining nomi va rusumi </w:t>
      </w:r>
      <w:r w:rsidRPr="00E916A0">
        <w:rPr>
          <w:rFonts w:ascii="Times New Roman" w:hAnsi="Times New Roman"/>
          <w:noProof/>
          <w:color w:val="000000"/>
          <w:sz w:val="24"/>
        </w:rPr>
        <w:fldChar w:fldCharType="end"/>
      </w:r>
      <w:r w:rsidRPr="00E916A0">
        <w:rPr>
          <w:rFonts w:ascii="Times New Roman" w:hAnsi="Times New Roman"/>
          <w:noProof/>
          <w:color w:val="000000"/>
          <w:sz w:val="24"/>
        </w:rPr>
        <w:t xml:space="preserve"> (keyingi oʻrinlarda “Xizmatlar” deb yuritiladi) yetkazib berish, “Xoʻjalik” esa ularni qabul qilish va qiymatini toʻlash majburiyatini oʻz zimmasiga oladi.</w:t>
      </w:r>
    </w:p>
    <w:p w:rsidR="00E916A0" w:rsidRPr="00E916A0" w:rsidRDefault="00E916A0" w:rsidP="00DD34F2">
      <w:pPr>
        <w:spacing w:after="0" w:line="288" w:lineRule="auto"/>
        <w:ind w:firstLine="425"/>
        <w:jc w:val="both"/>
        <w:rPr>
          <w:rFonts w:ascii="Times New Roman" w:hAnsi="Times New Roman"/>
          <w:noProof/>
          <w:color w:val="000000"/>
          <w:sz w:val="24"/>
        </w:rPr>
      </w:pPr>
      <w:r w:rsidRPr="00E916A0">
        <w:rPr>
          <w:rFonts w:ascii="Times New Roman" w:hAnsi="Times New Roman"/>
          <w:noProof/>
          <w:color w:val="000000"/>
          <w:sz w:val="24"/>
        </w:rPr>
        <w:t>“Xizmatlari”ning aniq turlari, ularning soni, sifati va narxi, shuningdek yetkazib berish muddatlari mazkur shartnomaning tarkibiy qismi hisoblangan ilovada keltiriladi</w:t>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II. Tomonlarning huquq va majburiyatlari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2.1. “Xoʻjalik”ning huquqlari: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“Yetkazib beruvchi”dan shartnomani bajarish uchun zarur boʻlgan amaldagi davlat standartlari va boshqa normativ hujjatlar bilan taʼminlashni talab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“Xizmatlari” “Xoʻjalik”ning hisobidan transportda tashilganda “Yetkazib beruvchi”dan transport xarajatlarini qoplashni talab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“Yetkazib beruvchi”dan mazkur shartnomaga muvofiq beriladigan buyurtmanomaga muvofiq tegishli sifat va assortimentdagi “Xizmatlar” yetkazib berilishini talab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zarur sifatga ega boʻlmagan “Xizmatlari” yetkazib berilmagan taqdirda oʻz tanlashiga koʻra:</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zarur sifatga ega boʻlmagan “Xizmatlar” shunga oʻxshash “Xizmatlar” bilan almashtirilishini;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kamchiliklar bepul bartaraf etilishini yoki kamchiliklar “Xoʻjalik” yoxud uchinchi shaxslar tomonidan toʻgʻrilanishi xarajatlarini qoplashni;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bahosining mutanosib tarzda kamaytirilishini talab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mazkur shartnoma shartlari bajarilmaganligi yoki zarur darajada bajarilmaganligi natijasida yetkazilgan zarar qoplanishini “Yetkazib beruvchi”dan talab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{"Y":31}</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shartnomada koʻrsatilmagan boshqa huquqlari </w:t>
      </w:r>
      <w:r w:rsidRPr="00E916A0">
        <w:rPr>
          <w:rFonts w:ascii="Times New Roman" w:hAnsi="Times New Roman"/>
          <w:noProof/>
          <w:color w:val="000000"/>
          <w:sz w:val="24"/>
        </w:rPr>
        <w:fldChar w:fldCharType="end"/>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2.2. “Xoʻjalik”ning majburiyatlari: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oʻz buyurtmanomasi boʻyicha yetkazib berilgan “Xizmatlari”ni mazkur shartnomaga muvofiq qabul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“Xizmatlar”ga mazkur shartnomaning 3.1-bandida</w:t>
      </w:r>
      <w:r w:rsidRPr="00E916A0">
        <w:rPr>
          <w:rFonts w:ascii="Times New Roman" w:hAnsi="Times New Roman"/>
          <w:noProof/>
          <w:color w:val="000000"/>
          <w:sz w:val="24"/>
          <w:u w:val="single"/>
          <w:lang w:val="en-US"/>
        </w:rPr>
        <w:t> </w:t>
      </w:r>
      <w:r w:rsidRPr="00E916A0">
        <w:rPr>
          <w:rFonts w:ascii="Times New Roman" w:hAnsi="Times New Roman"/>
          <w:noProof/>
          <w:color w:val="000000"/>
          <w:sz w:val="24"/>
          <w:lang w:val="en-US"/>
        </w:rPr>
        <w:t xml:space="preserve">koʻrsatilgan narx boʻyicha, qabul qilish-topshirish dalolatnomasi imzolangan paytdan boshlab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{"Y":32}</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berilgan xizmatlar uchun haq toʻlash muddati </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kun mobaynida haq toʻlash.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{"Y":33}</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shartnomada koʻrsatilmagan boshqa majburiyatlari </w:t>
      </w:r>
      <w:r w:rsidRPr="00E916A0">
        <w:rPr>
          <w:rFonts w:ascii="Times New Roman" w:hAnsi="Times New Roman"/>
          <w:noProof/>
          <w:color w:val="000000"/>
          <w:sz w:val="24"/>
        </w:rPr>
        <w:fldChar w:fldCharType="end"/>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2.3. “Yetkazib beruvchi”ning huquqlari: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lastRenderedPageBreak/>
        <w:t>Yetkazib berilgan “Xizmatlar” uchun oldindan haq toʻlanishini va amaldagi qonun hujjatlarida belgilangan tartibda va hajmda uzil-kesil hisob qilinishini xoʻjalikdan talab qilish;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berilgan buyurtmanomaga muvofiq yetkazib berilgan “Xizmatlari”ni qabul qilish asossiz rad etilishi natijasida yetkazilgan zarar qoplanishini “Xoʻjalik”dan talab qilish.</w:t>
      </w:r>
    </w:p>
    <w:p w:rsidR="00E916A0" w:rsidRPr="00E916A0" w:rsidRDefault="00E916A0" w:rsidP="00DD34F2">
      <w:pPr>
        <w:spacing w:after="0" w:line="288" w:lineRule="auto"/>
        <w:ind w:firstLine="425"/>
        <w:jc w:val="both"/>
        <w:rPr>
          <w:rFonts w:ascii="Times New Roman" w:hAnsi="Times New Roman"/>
          <w:noProof/>
          <w:color w:val="000000"/>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{"Y":34}</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shartnomada koʻrsatilmagan boshqa huquqlari </w:t>
      </w:r>
      <w:r w:rsidRPr="00E916A0">
        <w:rPr>
          <w:rFonts w:ascii="Times New Roman" w:hAnsi="Times New Roman"/>
          <w:noProof/>
          <w:color w:val="000000"/>
          <w:sz w:val="24"/>
        </w:rPr>
        <w:fldChar w:fldCharType="end"/>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2.4. “Yetkazib beruvchi”ning majburiyatlari: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“Xoʻjalik”ka “Xizmatlar”ni mazkur shartnomaga muvofiq yoki “Xoʻjalik” tomonidan mazkur shartnomaning 4.8-bandida nazarda tutilgan tartibda beriladigan uning buyurtmanomasiga muvofiq muddatlar, sifat va miqdorda yetkazib berish;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agar “Xizmatlar”ni yetkazib berish jarayonida “Yetkazib beruvchi” shartnoma shartlari va normativlardan chekinishga yoʻl qoʻygan boʻlsa, “Xoʻjalik”ning talabi bilan aniqlangan barcha kamchiliklarni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{"Y":35}</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Yetkazib berilgan xizmatlarda aniqlangan kamchiliklarni tekin tuzatib berish muddati</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kun muddatda tekin tuzatib berish.</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{"Y":36}</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Yetkazib beruvchining shartnomada koʻrsatilmagan boshqa majburiyatlari</w:t>
      </w:r>
      <w:r w:rsidRPr="00E916A0">
        <w:rPr>
          <w:rFonts w:ascii="Times New Roman" w:hAnsi="Times New Roman"/>
          <w:noProof/>
          <w:color w:val="000000"/>
          <w:sz w:val="24"/>
        </w:rPr>
        <w:fldChar w:fldCharType="end"/>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III. Shartnomaning bahosi va hisob-kitob tartibi</w:t>
      </w:r>
    </w:p>
    <w:p w:rsidR="00E916A0" w:rsidRPr="00E916A0" w:rsidRDefault="00E916A0" w:rsidP="00DD34F2">
      <w:pPr>
        <w:spacing w:after="0" w:line="288" w:lineRule="auto"/>
        <w:ind w:firstLine="425"/>
        <w:jc w:val="both"/>
        <w:rPr>
          <w:rFonts w:ascii="Times New Roman" w:hAnsi="Times New Roman"/>
          <w:b/>
          <w:noProof/>
          <w:color w:val="000000"/>
          <w:sz w:val="24"/>
          <w:lang w:val="en-US"/>
        </w:rPr>
      </w:pPr>
      <w:r w:rsidRPr="00E916A0">
        <w:rPr>
          <w:rFonts w:ascii="Times New Roman" w:hAnsi="Times New Roman"/>
          <w:noProof/>
          <w:color w:val="000000"/>
          <w:sz w:val="24"/>
          <w:lang w:val="en-US"/>
        </w:rPr>
        <w:t xml:space="preserve">3.1. Mazkur shartnomaning bahosi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{"Y":37}</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Shartnomaning umumiy qiymati</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soʻmni tashkil etadi. Yetkazib beriladigan “Xizmatlar”ning bahosi mazkur shartnomaga ilovada koʻrsatilgan.</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3.2. Mahsulotni transportda tashish va tushirish boʻyicha barcha xarajatlarni “Yetkazib beruvchi” koʻtaradi.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Mahsulot “Xoʻjalik”ning transporti bilan yetkazib berilgan taqdirda “Yetkazib beruvchi” transportda tashish xarajatlarini unga qoplaydi (idishni ham oʻz ichiga olgan holda amaldagi massa boʻyicha).</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3.3. “Xoʻjalik” yetkazib beriladigan “Xizmatlar” summasining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{"Y":38}</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Yetkazib beriladigan xizmatlar uchun oldindan toʻlanadigan summa miqdori (umumiy summaning foizi hisobida)</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foizi miqdorida oldindan haq toʻlaydi. Yetkazib berilgan “Xizmatlar” uchun qabul qilish–topshirish dalolatnomasi imzolangandan keyin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{"Y":39}</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Xizmatlar uchun qabul qilish-topshirish dalolatnomasi imzolangandan keyin necha kunda uzil-kesil hisob-kitob qilinishi lozim </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kun muddatda uzil-kesil hisob-kitob qilinadi.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3.4. Yetkazib berilgan “Xizmatlari” uchun </w:t>
      </w:r>
      <w:r w:rsidRPr="00E916A0">
        <w:rPr>
          <w:rFonts w:ascii="Times New Roman" w:hAnsi="Times New Roman"/>
          <w:noProof/>
          <w:vanish/>
          <w:color w:val="000000"/>
          <w:sz w:val="24"/>
        </w:rPr>
        <w:fldChar w:fldCharType="begin"/>
      </w:r>
      <w:r w:rsidRPr="00E916A0">
        <w:rPr>
          <w:rFonts w:ascii="Times New Roman" w:hAnsi="Times New Roman"/>
          <w:noProof/>
          <w:vanish/>
          <w:color w:val="000000"/>
          <w:sz w:val="24"/>
          <w:lang w:val="en-US"/>
        </w:rPr>
        <w:instrText>X {"Y":41}</w:instrText>
      </w:r>
      <w:r w:rsidRPr="00E916A0">
        <w:rPr>
          <w:rFonts w:ascii="Times New Roman" w:hAnsi="Times New Roman"/>
          <w:noProof/>
          <w:vanish/>
          <w:color w:val="000000"/>
          <w:sz w:val="24"/>
        </w:rPr>
        <w:fldChar w:fldCharType="separate"/>
      </w:r>
      <w:r w:rsidRPr="00E916A0">
        <w:rPr>
          <w:rFonts w:ascii="Times New Roman" w:hAnsi="Times New Roman"/>
          <w:noProof/>
          <w:vanish/>
          <w:color w:val="000000"/>
          <w:sz w:val="24"/>
          <w:lang w:val="en-US"/>
        </w:rPr>
        <w:t xml:space="preserve">naqt pul </w:t>
      </w:r>
      <w:r w:rsidRPr="00E916A0">
        <w:rPr>
          <w:rFonts w:ascii="Times New Roman" w:hAnsi="Times New Roman"/>
          <w:noProof/>
          <w:vanish/>
        </w:rPr>
        <w:fldChar w:fldCharType="end"/>
      </w:r>
      <w:r w:rsidRPr="00E916A0">
        <w:rPr>
          <w:rFonts w:ascii="Times New Roman" w:hAnsi="Times New Roman"/>
          <w:noProof/>
          <w:vanish/>
        </w:rPr>
        <w:fldChar w:fldCharType="begin"/>
      </w:r>
      <w:r w:rsidRPr="00E916A0">
        <w:rPr>
          <w:rFonts w:ascii="Times New Roman" w:hAnsi="Times New Roman"/>
          <w:noProof/>
          <w:vanish/>
          <w:lang w:val="en-US"/>
        </w:rPr>
        <w:instrText>X {"Y":42}</w:instrText>
      </w:r>
      <w:r w:rsidRPr="00E916A0">
        <w:rPr>
          <w:rFonts w:ascii="Times New Roman" w:hAnsi="Times New Roman"/>
          <w:noProof/>
          <w:vanish/>
        </w:rPr>
        <w:fldChar w:fldCharType="separate"/>
      </w:r>
      <w:r w:rsidRPr="00E916A0">
        <w:rPr>
          <w:rFonts w:ascii="Times New Roman" w:hAnsi="Times New Roman"/>
          <w:noProof/>
          <w:vanish/>
          <w:lang w:val="en-US"/>
        </w:rPr>
        <w:t>pul koʻchirish</w:t>
      </w:r>
      <w:r w:rsidRPr="00E916A0">
        <w:rPr>
          <w:rFonts w:ascii="Times New Roman" w:hAnsi="Times New Roman"/>
          <w:noProof/>
          <w:vanish/>
        </w:rPr>
        <w:fldChar w:fldCharType="end"/>
      </w:r>
      <w:r w:rsidRPr="00E916A0">
        <w:rPr>
          <w:noProof/>
          <w:lang w:val="en-US"/>
        </w:rPr>
        <w:t xml:space="preserve"> </w:t>
      </w:r>
      <w:r w:rsidRPr="00E916A0">
        <w:rPr>
          <w:rFonts w:ascii="Times New Roman" w:hAnsi="Times New Roman"/>
          <w:noProof/>
        </w:rPr>
        <w:fldChar w:fldCharType="begin"/>
      </w:r>
      <w:r w:rsidRPr="00E916A0">
        <w:rPr>
          <w:rFonts w:ascii="Times New Roman" w:hAnsi="Times New Roman"/>
          <w:noProof/>
          <w:lang w:val="en-US"/>
        </w:rPr>
        <w:instrText>X {"Y":44}</w:instrText>
      </w:r>
      <w:r w:rsidRPr="00E916A0">
        <w:rPr>
          <w:rFonts w:ascii="Times New Roman" w:hAnsi="Times New Roman"/>
          <w:noProof/>
        </w:rPr>
        <w:fldChar w:fldCharType="separate"/>
      </w:r>
      <w:r w:rsidRPr="00E916A0">
        <w:rPr>
          <w:rFonts w:ascii="Times New Roman" w:hAnsi="Times New Roman"/>
          <w:noProof/>
          <w:lang w:val="en-US"/>
        </w:rPr>
        <w:t>qarzni hisobdan chiqarish</w:t>
      </w:r>
      <w:r w:rsidRPr="00E916A0">
        <w:rPr>
          <w:rFonts w:ascii="Times New Roman" w:hAnsi="Times New Roman"/>
          <w:noProof/>
        </w:rPr>
        <w:fldChar w:fldCharType="end"/>
      </w:r>
      <w:r w:rsidRPr="00E916A0">
        <w:rPr>
          <w:noProof/>
          <w:lang w:val="en-US"/>
        </w:rPr>
        <w:t xml:space="preserve"> </w:t>
      </w:r>
      <w:r w:rsidRPr="00E916A0">
        <w:rPr>
          <w:rFonts w:ascii="Times New Roman" w:hAnsi="Times New Roman"/>
          <w:noProof/>
          <w:color w:val="000000"/>
          <w:sz w:val="24"/>
          <w:lang w:val="en-US"/>
        </w:rPr>
        <w:t>yoʻli bilan hisob-kitob qilinadi</w:t>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IV. Shartnomaning bajarilishi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4.1. Shartnoma mazkur shartnoma va qonun hujjatlari shartlari va talablariga muvofiq zarur tarzda bajarilishi kerak.</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Agar tomonlar oʻz zimmalariga qabul qilingan barcha majburiyatlar bajarilishini taʼminlasa, shartnoma bajarilgan deb hisoblanadi.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4.2. Shartnoma bajarilishini bir tomonlama rad etishga yoki shartnoma shartlarini bir tomonlama oʻzgartirishga yoʻl qoʻyilmaydi, qonun hujjatlarda belgilangan hollar bundan mustasno.</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4.3. “Xizmatlar” qabul qilish-topshirish dalolatnomalari tuzilgan sana shartnomalar boʻyicha majburiyatlar bajarilgan sana hisoblanadi.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4.4. “Xoʻjalik”ning roziligi bilan “Xizmatlar” muddatidan oldin yetkazib berilishi mumkin. Yetkazib berilgan va “Xoʻjalik” tomonidan qabul qilingan “Xizmatlar” uchun </w:t>
      </w:r>
      <w:r w:rsidRPr="00E916A0">
        <w:rPr>
          <w:rFonts w:ascii="Times New Roman" w:hAnsi="Times New Roman"/>
          <w:noProof/>
          <w:color w:val="000000"/>
          <w:sz w:val="24"/>
          <w:lang w:val="en-US"/>
        </w:rPr>
        <w:lastRenderedPageBreak/>
        <w:t>keyingi davrlarda yetkazib berilishi kerak boʻlgan “Xizmatlar” hisobiga haq toʻlanadi va ular hisobiga oʻtkaziladi.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4.5. “Xoʻjalik” muddatlar buzilgan holda yetkazib berilgan “Xizmatlar”ni qabul qilishni rad etishga haqli.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4.6. Nazarda tutilgan miqdordan ortiqcha bir nomda “Xizmatlar” yetkazib berilishi ushbu assortimentga kiruvchi boshqa nomdagi yetkazib berilmagan “Xizmatlar” oʻrnini toʻldirish sifatida qaralmaydi va yetkazib berilmagan “Xizmatlar”ning oʻrni toʻldirilishi kerak, bunday “Xizmatlar” yetkazib berish “Xoʻjalik”ning oldindan berilgan yozma roziligi boʻyicha amalga oshirilgan hollar bundan mustasno.</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4.7. Yetkazib berilgan “Xizmatlar” bevosita “Xoʻjalik”ning masʼul xodimi tomonidan dalolatnoma boʻyicha qabul qilinadi. Dalolatnomada yetkazib berilgan “Xizmatlari” miqdori, ularning sifati koʻrsatiladi.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4.8. Mazkur shartnomada nazarda tutilgan “Xizmatlar” yetkazib berish mazkur shartnomaga muvofiq yoki “Xoʻjalik”ning buyurtmanomasida koʻrsatilgan muddatlar va hajmda mazkur shartnomada koʻrsatilgan davr mobaynida amalga oshiriladi. </w:t>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V. Tomonlarning javobgarligi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5.1. Tomonlar oʻrtasida kelishilgan jadval boʻyicha kelgan transportning belgilangan muddatlardan ortiqcha turib qolganligi uchun aybdor tomon bekor turib qolganlik bilan bogʻliq sarf-xarajatlarni toʻlaydi. Bekor turib qolish vaqti tomonlar oʻrtasida imzolangan dalolatnomaga muvofiq rasmiylashtiriladi.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5.2. Agar yetkazib berilgan “Xizmatlar”ning sifati, assortimenti, navlari, texnik reglamentlar yoki standartlar talablariga, namunalarga (etalonlarga) yoki shartnomada belgilangan boshqa shartlarga javob bermagan taqdirda, aybdor tomon yetkazib berilgan, sifati zarur darajada boʻlmagan “Xizmatlar” qiymatining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{"Y":45}</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berilgan Xizmatlarining sifati, assortimenti shartnomada belgilanganidan farq qilganda toʻlanishi lozim boʻlgan jarima foizi </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foizi miqdorida jarima toʻlaydi.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5.3. “Xizmatlar”ni yetkazib berish kechiktirilgan yoki toʻliq yetkazib berilmagan taqdirda “Yetkazib beruvchi” “Xoʻjalik”ka kechiktirilgan har bir kun uchun majburiyat bajarilmagan qismining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{"Y":46}</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Xizmatlarni yetkazib berish kechiktirilgan yoki toʻliq yetkazib berilmaganligi uchun bir kunda toʻlanadigan penya miqdori </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foizi miqdorida penya toʻlaydi, biroq bunda penyaning umumiy summasi yetkazib berilmagan “Xizmatlar” qiymatining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{"Y":47}</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Xizmatlarni yetkazib berish kechiktirilgan yoki toʻliq yetkazib berilmaganligi uchun jami toʻlanadigan penya miqdori</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foizidan ortiq boʻlmasligi kerak. Penya toʻlanishi shartnoma majburiyatlarini buzgan tomonni shartnomani zarur tarzda bajarishdan va “Xizmatlar”ni yetkazib berish muddati kechiktirilishi yoki toʻliq yetkazib berilmasligi tufayli yetkazilgan zararlar qoplanishidan ozod etmaydi.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5.4. Yetkazib berilgan “Xizmatlar” uchun oʻz vaqtida haq toʻlanmaganda “Xoʻjalik” “Yetkazib beruvchi”ga muddati kechiktirilgan har bir kun uchun kechiktirilgan toʻlov summasining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{"Y":46}</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Xizmatlarni yetkazib berish kechiktirilgan yoki toʻliq yetkazib berilmaganligi uchun bir kunda toʻlanadigan penya miqdori </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foizi miqdorida penya toʻlaydi, biroq bu kechiktirilgan toʻlov summasining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{"Y":48}</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Xizmatlarr uchun toʻlov oʻz vaqtida amalga oshirilmaganligi uchun toʻlanadigan bir kunlik penya miqdori.</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foizidan ortiq boʻlmasligi kerak.</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lastRenderedPageBreak/>
        <w:t>5.5. “Xoʻjalik” tomonidan tegishli kontraktatsiya shartnomasi bajarilmaganligi yoki zarur darajada bajarilmaganligi uchun “Xoʻjalik”ni javobgarlikka tortishda shuningdek uning xatti-harakatlari (harakatsizligi) “Xoʻjalik” tomonidan kontraktatsiya shartnomasi boʻyicha shartnoma majburiyatlari bajarilmasligiga (zarur tarzda bajarilmasligiga) olib kelgan “Yetkazib beruvchi”ning javobgarligi ham koʻrib chiqiladi.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“Yetkazib beruvchi”ning aybi bilan kontraktatsiya shartnomasining “Xoʻjalik” tomonidan bajarilmasligi (zarur tarzda bajarilmasligi) natijasida yetkazilgan zarar belgilangan tartibda “Yetkazib beruvchi” tomonidan qoplanadi.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5.6. Mazkur shartnomada nazarda tutilmagan tomonlarning javobgarligi chora-tadbirlari fuqarolik qonunchiligi normalariga muvofiq qoʻllaniladi.</w:t>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VI. Nizolarni hal etish tartibi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6.1. Kelishmovchiliklar va nizoli masalalar kelib chiqqan taqdirda, tomonlar, qoidaga koʻra, mustaqil ravishda yoxud tuman qishloq xoʻjaligi boʻlimi ishtirokida ularni sudgacha hal etish choralarini koʻradilar.</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 xml:space="preserve">6.2. Tomonlar kelishmovchiliklar va nizolarni hal etish uchun bevosita </w:t>
      </w: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{"Y":49}</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Xizmatlar haqi oʻz vaqtida toʻlanmaganligi uchun undiriladigan penyaning umumiy miqdori</w:t>
      </w:r>
      <w:r w:rsidRPr="00E916A0">
        <w:rPr>
          <w:rFonts w:ascii="Times New Roman" w:hAnsi="Times New Roman"/>
          <w:noProof/>
          <w:color w:val="000000"/>
          <w:sz w:val="24"/>
        </w:rPr>
        <w:fldChar w:fldCharType="end"/>
      </w:r>
      <w:r w:rsidRPr="00E916A0">
        <w:rPr>
          <w:rFonts w:ascii="Times New Roman" w:hAnsi="Times New Roman"/>
          <w:noProof/>
          <w:color w:val="000000"/>
          <w:sz w:val="24"/>
          <w:lang w:val="en-US"/>
        </w:rPr>
        <w:t xml:space="preserve"> sudiga murojaat qilishga haqlidir.</w:t>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VII. Shartnomaning amal qilishi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7.1. Mazkur shartnoma mazkur shartnomaning 8.4-bandiga muvofiq roʻyxatdan oʻtkazilgan kundan boshlab amalga kiradi va tomonlar ushbu shartnoma boʻyicha oʻz majburiyatlarini bajargunga qadar amal qiladi.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7.2. Tomonlar oʻrtasidagi munosabatlar ular tomonidan mazkur shartnomaning barcha shartlari bajarilgan va hisob-kitob toʻliq tugallangan taqdirda toʻxtatiladi.</w:t>
      </w:r>
    </w:p>
    <w:p w:rsidR="00E916A0" w:rsidRPr="00E916A0" w:rsidRDefault="00E916A0" w:rsidP="00DD34F2">
      <w:pPr>
        <w:spacing w:after="0" w:line="288" w:lineRule="auto"/>
        <w:ind w:firstLine="425"/>
        <w:jc w:val="center"/>
        <w:rPr>
          <w:rFonts w:ascii="Times New Roman" w:hAnsi="Times New Roman"/>
          <w:b/>
          <w:noProof/>
          <w:color w:val="000000"/>
          <w:lang w:val="en-US"/>
        </w:rPr>
      </w:pPr>
      <w:r w:rsidRPr="00E916A0">
        <w:rPr>
          <w:rFonts w:ascii="Times New Roman" w:hAnsi="Times New Roman"/>
          <w:b/>
          <w:noProof/>
          <w:color w:val="000000"/>
          <w:lang w:val="en-US"/>
        </w:rPr>
        <w:t>VIII. Yakuniy qoidalar</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8.1. Mazkur shartnoma tomonlarning kelishuviga koʻra yoki boshqa tomon shartnoma shartlarini jiddiy ravishda buzgan taqdirda, tomonlardan birining talabi boʻyicha sud tartibida bekor qilinishi mumkin.</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8.2. Mazkur shartnomaga har qanday oʻzgartirish va qoʻshimchalar ular yozma shaklda sodir etilishi va tomonlarning bunga zarur darajada vakil qilingan vakillari tomonidan imzolanishi sharti bilan haqiqiy hisoblanadi.</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8.3. Mazkur shartnoma tomonlarning har biri va qishloq xoʻjaligi boʻlimi uchun bir nusxadan uch nusxada tuziladi. Shartnomaning barcha nusxalari teng yuridik kuchga egadir.</w:t>
      </w:r>
    </w:p>
    <w:p w:rsidR="00E916A0" w:rsidRPr="00E916A0" w:rsidRDefault="00E916A0" w:rsidP="00DD34F2">
      <w:pPr>
        <w:spacing w:after="0" w:line="288" w:lineRule="auto"/>
        <w:ind w:firstLine="425"/>
        <w:jc w:val="both"/>
        <w:rPr>
          <w:rFonts w:ascii="Times New Roman" w:hAnsi="Times New Roman"/>
          <w:noProof/>
          <w:color w:val="000000"/>
          <w:sz w:val="24"/>
          <w:lang w:val="en-US"/>
        </w:rPr>
      </w:pPr>
      <w:r w:rsidRPr="00E916A0">
        <w:rPr>
          <w:rFonts w:ascii="Times New Roman" w:hAnsi="Times New Roman"/>
          <w:noProof/>
          <w:color w:val="000000"/>
          <w:sz w:val="24"/>
          <w:lang w:val="en-US"/>
        </w:rPr>
        <w:t>8.4. Mazkur shartnoma, unga oʻzgartirishlar (qoʻshimchalar) “Xoʻjalik” joylashgan joy boʻyicha tuman qishloq xoʻjaligi boʻlimida roʻyxatdan oʻtkazilgandan keyin bajarilishi kerak.</w:t>
      </w:r>
    </w:p>
    <w:p w:rsidR="00E916A0" w:rsidRPr="00E916A0" w:rsidRDefault="00E916A0" w:rsidP="00DD34F2">
      <w:pPr>
        <w:spacing w:after="60" w:line="240" w:lineRule="auto"/>
        <w:jc w:val="center"/>
        <w:rPr>
          <w:rFonts w:ascii="Times New Roman" w:hAnsi="Times New Roman"/>
          <w:b/>
          <w:noProof/>
          <w:color w:val="000000"/>
          <w:sz w:val="24"/>
          <w:lang w:val="en-US"/>
        </w:rPr>
      </w:pPr>
    </w:p>
    <w:p w:rsidR="00E916A0" w:rsidRPr="00E916A0" w:rsidRDefault="00E916A0" w:rsidP="00DD34F2">
      <w:pPr>
        <w:spacing w:after="60" w:line="240" w:lineRule="auto"/>
        <w:jc w:val="center"/>
        <w:rPr>
          <w:rFonts w:ascii="Times New Roman" w:hAnsi="Times New Roman"/>
          <w:b/>
          <w:noProof/>
          <w:color w:val="000000"/>
          <w:lang w:val="en-US"/>
        </w:rPr>
      </w:pPr>
    </w:p>
    <w:p w:rsidR="00E916A0" w:rsidRPr="00E916A0" w:rsidRDefault="00E916A0" w:rsidP="00DD34F2">
      <w:pPr>
        <w:spacing w:after="60" w:line="240" w:lineRule="auto"/>
        <w:jc w:val="center"/>
        <w:rPr>
          <w:rFonts w:ascii="Times New Roman" w:hAnsi="Times New Roman"/>
          <w:b/>
          <w:noProof/>
          <w:color w:val="000000"/>
          <w:lang w:val="en-US"/>
        </w:rPr>
      </w:pPr>
      <w:r w:rsidRPr="00E916A0">
        <w:rPr>
          <w:rFonts w:ascii="Times New Roman" w:hAnsi="Times New Roman"/>
          <w:b/>
          <w:noProof/>
          <w:color w:val="000000"/>
          <w:lang w:val="en-US"/>
        </w:rPr>
        <w:t>IX. Tomonlarning manzili va bank rekvizitlari:</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916A0" w:rsidRPr="00E916A0" w:rsidTr="008E0A95">
        <w:tc>
          <w:tcPr>
            <w:tcW w:w="4508" w:type="dxa"/>
          </w:tcPr>
          <w:p w:rsidR="00E916A0" w:rsidRPr="00E916A0" w:rsidRDefault="00E916A0" w:rsidP="008E0A95">
            <w:pPr>
              <w:spacing w:after="60"/>
              <w:jc w:val="center"/>
              <w:rPr>
                <w:rFonts w:ascii="Times New Roman" w:hAnsi="Times New Roman"/>
                <w:b/>
                <w:noProof/>
                <w:color w:val="000000"/>
                <w:lang w:val="en-US"/>
              </w:rPr>
            </w:pPr>
            <w:r w:rsidRPr="00E916A0">
              <w:rPr>
                <w:rFonts w:ascii="Times New Roman" w:hAnsi="Times New Roman"/>
                <w:b/>
                <w:noProof/>
                <w:color w:val="000000"/>
                <w:lang w:val="en-US"/>
              </w:rPr>
              <w:t>Xoʻjalik:</w:t>
            </w:r>
          </w:p>
          <w:p w:rsidR="00E916A0" w:rsidRPr="00E916A0" w:rsidRDefault="00E916A0" w:rsidP="008E0A95">
            <w:pPr>
              <w:spacing w:after="60"/>
              <w:jc w:val="center"/>
              <w:rPr>
                <w:rFonts w:ascii="Times New Roman" w:hAnsi="Times New Roman"/>
                <w:b/>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{"Y":9}</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toʻliq nomi va tashkiliy-huquqiy shakli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b/>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{"Y":12}</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manzili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b/>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{"Y":13}</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hisob raqami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b/>
                <w:noProof/>
                <w:color w:val="000000"/>
                <w:sz w:val="24"/>
                <w:lang w:val="en-US"/>
              </w:rPr>
            </w:pPr>
            <w:r w:rsidRPr="00E916A0">
              <w:rPr>
                <w:rFonts w:ascii="Times New Roman" w:hAnsi="Times New Roman"/>
                <w:noProof/>
                <w:color w:val="000000"/>
                <w:sz w:val="24"/>
              </w:rPr>
              <w:lastRenderedPageBreak/>
              <w:fldChar w:fldCharType="begin"/>
            </w:r>
            <w:r w:rsidRPr="00E916A0">
              <w:rPr>
                <w:rFonts w:ascii="Times New Roman" w:hAnsi="Times New Roman"/>
                <w:noProof/>
                <w:color w:val="000000"/>
                <w:sz w:val="24"/>
                <w:lang w:val="en-US"/>
              </w:rPr>
              <w:instrText>X {"Y":14}</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STIR raqami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{"Y":50}</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MFO raqami </w:t>
            </w:r>
            <w:r w:rsidRPr="00E916A0">
              <w:rPr>
                <w:rFonts w:ascii="Times New Roman" w:hAnsi="Times New Roman"/>
                <w:noProof/>
                <w:color w:val="000000"/>
                <w:sz w:val="24"/>
              </w:rPr>
              <w:fldChar w:fldCharType="end"/>
            </w:r>
          </w:p>
          <w:p w:rsidR="00E916A0" w:rsidRPr="00E916A0" w:rsidRDefault="00E916A0" w:rsidP="008E0A95">
            <w:pPr>
              <w:pStyle w:val="a3"/>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{"Y":35}</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Yetkazib berilgan xizmatlarda aniqlangan kamchiliklarni tekin tuzatib berish muddati</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{"Y":15}</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Xoʻjalikning OKED raqami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b/>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{"Y":10}</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Xoʻjalik rahbarining lavozimi </w:t>
            </w:r>
            <w:r w:rsidRPr="00E916A0">
              <w:rPr>
                <w:rFonts w:ascii="Times New Roman" w:hAnsi="Times New Roman"/>
                <w:noProof/>
                <w:color w:val="000000"/>
                <w:sz w:val="24"/>
              </w:rPr>
              <w:fldChar w:fldCharType="end"/>
            </w:r>
          </w:p>
          <w:p w:rsidR="00E916A0" w:rsidRPr="00E916A0" w:rsidRDefault="00E916A0" w:rsidP="008E0A95">
            <w:pPr>
              <w:spacing w:after="60"/>
              <w:rPr>
                <w:rFonts w:ascii="Times New Roman" w:hAnsi="Times New Roman"/>
                <w:b/>
                <w:noProof/>
                <w:color w:val="000000"/>
                <w:lang w:val="en-US"/>
              </w:rPr>
            </w:pPr>
          </w:p>
        </w:tc>
        <w:tc>
          <w:tcPr>
            <w:tcW w:w="4508" w:type="dxa"/>
          </w:tcPr>
          <w:p w:rsidR="00E916A0" w:rsidRPr="00E916A0" w:rsidRDefault="00E916A0" w:rsidP="008E0A95">
            <w:pPr>
              <w:spacing w:after="60"/>
              <w:jc w:val="center"/>
              <w:rPr>
                <w:rFonts w:ascii="Times New Roman" w:hAnsi="Times New Roman"/>
                <w:b/>
                <w:noProof/>
                <w:color w:val="000000"/>
                <w:lang w:val="en-US"/>
              </w:rPr>
            </w:pPr>
            <w:r w:rsidRPr="00E916A0">
              <w:rPr>
                <w:rFonts w:ascii="Times New Roman" w:hAnsi="Times New Roman"/>
                <w:b/>
                <w:noProof/>
                <w:color w:val="000000"/>
                <w:lang w:val="en-US"/>
              </w:rPr>
              <w:lastRenderedPageBreak/>
              <w:t>Yetkazib beruvchi:</w:t>
            </w:r>
          </w:p>
          <w:p w:rsidR="00E916A0" w:rsidRPr="00E916A0" w:rsidRDefault="00E916A0" w:rsidP="008E0A95">
            <w:pPr>
              <w:spacing w:after="60"/>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{"Y":21}</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toʻliq nomi va tashkiliy-huquqiy shakli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{"Y":24}</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manzili </w:t>
            </w:r>
            <w:r w:rsidRPr="00E916A0">
              <w:rPr>
                <w:rFonts w:ascii="Times New Roman" w:hAnsi="Times New Roman"/>
                <w:noProof/>
                <w:color w:val="000000"/>
                <w:sz w:val="24"/>
              </w:rPr>
              <w:fldChar w:fldCharType="end"/>
            </w:r>
          </w:p>
          <w:p w:rsidR="00E916A0" w:rsidRPr="00E916A0" w:rsidRDefault="00E916A0" w:rsidP="008E0A95">
            <w:pPr>
              <w:pStyle w:val="a3"/>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{"Y":25}</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hisob raqami </w:t>
            </w:r>
            <w:r w:rsidRPr="00E916A0">
              <w:rPr>
                <w:rFonts w:ascii="Times New Roman" w:hAnsi="Times New Roman"/>
                <w:noProof/>
                <w:color w:val="000000"/>
                <w:sz w:val="24"/>
              </w:rPr>
              <w:fldChar w:fldCharType="end"/>
            </w:r>
          </w:p>
          <w:p w:rsidR="00E916A0" w:rsidRPr="00E916A0" w:rsidRDefault="00E916A0" w:rsidP="008E0A95">
            <w:pPr>
              <w:pStyle w:val="a3"/>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{"Y":26}</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STIR raqami </w:t>
            </w:r>
            <w:r w:rsidRPr="00E916A0">
              <w:rPr>
                <w:rFonts w:ascii="Times New Roman" w:hAnsi="Times New Roman"/>
                <w:noProof/>
                <w:color w:val="000000"/>
                <w:sz w:val="24"/>
              </w:rPr>
              <w:fldChar w:fldCharType="end"/>
            </w:r>
          </w:p>
          <w:p w:rsidR="00E916A0" w:rsidRPr="00E916A0" w:rsidRDefault="00E916A0" w:rsidP="008E0A95">
            <w:pPr>
              <w:spacing w:after="60"/>
              <w:jc w:val="center"/>
              <w:rPr>
                <w:rFonts w:ascii="Times New Roman" w:hAnsi="Times New Roman"/>
                <w:noProof/>
                <w:color w:val="000000"/>
                <w:sz w:val="24"/>
                <w:lang w:val="en-US"/>
              </w:rPr>
            </w:pPr>
            <w:r w:rsidRPr="00E916A0">
              <w:rPr>
                <w:rFonts w:ascii="Times New Roman" w:hAnsi="Times New Roman"/>
                <w:noProof/>
                <w:color w:val="000000"/>
                <w:sz w:val="24"/>
              </w:rPr>
              <w:lastRenderedPageBreak/>
              <w:fldChar w:fldCharType="begin"/>
            </w:r>
            <w:r w:rsidRPr="00E916A0">
              <w:rPr>
                <w:rFonts w:ascii="Times New Roman" w:hAnsi="Times New Roman"/>
                <w:noProof/>
                <w:color w:val="000000"/>
                <w:sz w:val="24"/>
                <w:lang w:val="en-US"/>
              </w:rPr>
              <w:instrText>X {"Y":27}</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MFO raqami </w:t>
            </w:r>
            <w:r w:rsidRPr="00E916A0">
              <w:rPr>
                <w:rFonts w:ascii="Times New Roman" w:hAnsi="Times New Roman"/>
                <w:noProof/>
                <w:color w:val="000000"/>
                <w:sz w:val="24"/>
              </w:rPr>
              <w:fldChar w:fldCharType="end"/>
            </w:r>
          </w:p>
          <w:p w:rsidR="00E916A0" w:rsidRPr="00E916A0" w:rsidRDefault="00E916A0" w:rsidP="008E0A95">
            <w:pPr>
              <w:pStyle w:val="a3"/>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{"Y":28}</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beruvchining OKED raqami </w:t>
            </w:r>
            <w:r w:rsidRPr="00E916A0">
              <w:rPr>
                <w:rFonts w:ascii="Times New Roman" w:hAnsi="Times New Roman"/>
                <w:noProof/>
                <w:color w:val="000000"/>
                <w:sz w:val="24"/>
              </w:rPr>
              <w:fldChar w:fldCharType="end"/>
            </w:r>
          </w:p>
          <w:p w:rsidR="00E916A0" w:rsidRPr="00E916A0" w:rsidRDefault="00E916A0" w:rsidP="008E0A95">
            <w:pPr>
              <w:pStyle w:val="a3"/>
              <w:jc w:val="center"/>
              <w:rPr>
                <w:rFonts w:ascii="Times New Roman" w:hAnsi="Times New Roman"/>
                <w:noProof/>
                <w:color w:val="000000"/>
                <w:sz w:val="24"/>
                <w:lang w:val="en-US"/>
              </w:rPr>
            </w:pPr>
            <w:r w:rsidRPr="00E916A0">
              <w:rPr>
                <w:rFonts w:ascii="Times New Roman" w:hAnsi="Times New Roman"/>
                <w:noProof/>
                <w:color w:val="000000"/>
                <w:sz w:val="24"/>
              </w:rPr>
              <w:fldChar w:fldCharType="begin"/>
            </w:r>
            <w:r w:rsidRPr="00E916A0">
              <w:rPr>
                <w:rFonts w:ascii="Times New Roman" w:hAnsi="Times New Roman"/>
                <w:noProof/>
                <w:color w:val="000000"/>
                <w:sz w:val="24"/>
                <w:lang w:val="en-US"/>
              </w:rPr>
              <w:instrText>X {"Y":22}</w:instrText>
            </w:r>
            <w:r w:rsidRPr="00E916A0">
              <w:rPr>
                <w:rFonts w:ascii="Times New Roman" w:hAnsi="Times New Roman"/>
                <w:noProof/>
                <w:color w:val="000000"/>
                <w:sz w:val="24"/>
              </w:rPr>
              <w:fldChar w:fldCharType="separate"/>
            </w:r>
            <w:r w:rsidRPr="00E916A0">
              <w:rPr>
                <w:rFonts w:ascii="Times New Roman" w:hAnsi="Times New Roman"/>
                <w:noProof/>
                <w:color w:val="000000"/>
                <w:sz w:val="24"/>
                <w:lang w:val="en-US"/>
              </w:rPr>
              <w:t xml:space="preserve">Yetkazib beruvchi rahbarining lavozimi </w:t>
            </w:r>
            <w:r w:rsidRPr="00E916A0">
              <w:rPr>
                <w:rFonts w:ascii="Times New Roman" w:hAnsi="Times New Roman"/>
                <w:noProof/>
                <w:color w:val="000000"/>
                <w:sz w:val="24"/>
              </w:rPr>
              <w:fldChar w:fldCharType="end"/>
            </w:r>
          </w:p>
          <w:p w:rsidR="00E916A0" w:rsidRPr="00E916A0" w:rsidRDefault="00E916A0" w:rsidP="008E0A95">
            <w:pPr>
              <w:spacing w:after="60"/>
              <w:rPr>
                <w:rFonts w:ascii="Times New Roman" w:hAnsi="Times New Roman"/>
                <w:b/>
                <w:noProof/>
                <w:color w:val="000000"/>
                <w:lang w:val="en-US"/>
              </w:rPr>
            </w:pPr>
          </w:p>
        </w:tc>
      </w:tr>
    </w:tbl>
    <w:p w:rsidR="00E916A0" w:rsidRPr="00E916A0" w:rsidRDefault="00E916A0" w:rsidP="00DD34F2">
      <w:pPr>
        <w:pStyle w:val="a3"/>
        <w:rPr>
          <w:rFonts w:ascii="Times New Roman" w:hAnsi="Times New Roman"/>
          <w:noProof/>
          <w:color w:val="000000"/>
          <w:lang w:val="en-US"/>
        </w:rPr>
      </w:pPr>
    </w:p>
    <w:sectPr w:rsidR="00E916A0" w:rsidRPr="00E916A0">
      <w:pgSz w:w="11906" w:h="16838"/>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139"/>
    <w:multiLevelType w:val="hybridMultilevel"/>
    <w:tmpl w:val="B79C7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53F"/>
    <w:rsid w:val="0000043A"/>
    <w:rsid w:val="00066F3E"/>
    <w:rsid w:val="000863E9"/>
    <w:rsid w:val="001712F6"/>
    <w:rsid w:val="002778D8"/>
    <w:rsid w:val="002D6D7D"/>
    <w:rsid w:val="00303397"/>
    <w:rsid w:val="003828B1"/>
    <w:rsid w:val="003D3D5E"/>
    <w:rsid w:val="004503FA"/>
    <w:rsid w:val="004D5357"/>
    <w:rsid w:val="004E351E"/>
    <w:rsid w:val="00573EDA"/>
    <w:rsid w:val="0060628A"/>
    <w:rsid w:val="00617DAE"/>
    <w:rsid w:val="006A18FF"/>
    <w:rsid w:val="007B698C"/>
    <w:rsid w:val="007C0B70"/>
    <w:rsid w:val="00803121"/>
    <w:rsid w:val="008B0A29"/>
    <w:rsid w:val="00970AFA"/>
    <w:rsid w:val="009805B3"/>
    <w:rsid w:val="00984F68"/>
    <w:rsid w:val="009B4992"/>
    <w:rsid w:val="009F1F07"/>
    <w:rsid w:val="00A00354"/>
    <w:rsid w:val="00A27088"/>
    <w:rsid w:val="00AF2747"/>
    <w:rsid w:val="00B1253F"/>
    <w:rsid w:val="00BC33C7"/>
    <w:rsid w:val="00BF405D"/>
    <w:rsid w:val="00C166DE"/>
    <w:rsid w:val="00CC11F4"/>
    <w:rsid w:val="00CE2638"/>
    <w:rsid w:val="00D840E1"/>
    <w:rsid w:val="00D928E3"/>
    <w:rsid w:val="00DA7C02"/>
    <w:rsid w:val="00DC38BD"/>
    <w:rsid w:val="00E916A0"/>
    <w:rsid w:val="00E923CE"/>
    <w:rsid w:val="00EC06C3"/>
    <w:rsid w:val="00F455FD"/>
    <w:rsid w:val="00F6401F"/>
    <w:rsid w:val="00F75B35"/>
    <w:rsid w:val="00FB0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F9A8BE-3B65-4914-928E-B5444191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B698C"/>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7B698C"/>
    <w:rPr>
      <w:rFonts w:ascii="Courier New" w:eastAsia="Times New Roman" w:hAnsi="Courier New" w:cs="Courier New"/>
      <w:sz w:val="20"/>
      <w:szCs w:val="20"/>
      <w:lang w:eastAsia="ru-RU"/>
    </w:rPr>
  </w:style>
  <w:style w:type="table" w:styleId="a5">
    <w:name w:val="Table Grid"/>
    <w:basedOn w:val="a1"/>
    <w:uiPriority w:val="39"/>
    <w:rsid w:val="00984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1992</Words>
  <Characters>11357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2024-02-14T05:12:00Z</dcterms:created>
  <dcterms:modified xsi:type="dcterms:W3CDTF">2024-02-14T05:12:00Z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Шартнома реквизитлари</w:name>
    <w:value w:hidden="true">
      <w:unit w:active="false"/>
    </w:value>
  </w:element>
  <w:element w:id="2" w:kind="variable" w:selector="check" w:type="string" w:valueMode="normal" w:required="false" w:groupID="1">
    <w:identifier xml:space="preserve">ID2</w:identifier>
    <w:name xml:space="preserve">Шартнома тузилган вақт </w:name>
    <w:value w:hidden="false">
      <w:unit w:active="false"/>
    </w:value>
  </w:element>
  <w:element w:id="3" w:kind="variable" w:selector="check" w:type="string" w:valueMode="normal" w:required="false" w:groupID="1">
    <w:identifier xml:space="preserve">ID3</w:identifier>
    <w:name xml:space="preserve">Шартнома тузилган жой </w:name>
    <w:value w:hidden="false">
      <w:unit w:active="false"/>
    </w:value>
  </w:element>
  <w:element w:id="4" w:kind="variable" w:selector="check" w:type="number" w:valueMode="normal" w:required="false" w:groupID="1">
    <w:identifier xml:space="preserve">ID4</w:identifier>
    <w:name xml:space="preserve">Шартнома рақами </w:name>
    <w:value w:hidden="false">
      <w:unit w:active="false"/>
    </w:value>
  </w:element>
  <w:element w:id="5" w:kind="category" w:selector="check" w:type="string" w:valueMode="normal" w:required="false" w:groupID="5">
    <w:identifier xml:space="preserve">ID5</w:identifier>
    <w:name xml:space="preserve">Хўжалик</w:name>
    <w:value w:hidden="true">
      <w:unit w:active="false"/>
    </w:value>
  </w:element>
  <w:element w:id="6" w:kind="selector" w:selector="radio" w:type="string" w:valueMode="normal" w:required="false" w:groupID="5">
    <w:identifier xml:space="preserve">ID6</w:identifier>
    <w:name xml:space="preserve">Хўжалик фаолиятини асослантирувчи ҳужжат  </w:name>
    <w:value w:hidden="false">
      <w:unit w:active="false"/>
    </w:value>
    <w:element w:id="7" w:kind="condition" w:selector="check" w:type="boolean" w:valueMode="normal" w:required="false" w:groupID="5">
      <w:identifier xml:space="preserve">ID7</w:identifier>
      <w:name xml:space="preserve">Устав</w:name>
      <w:value w:hidden="false">
        <w:unit w:active="false"/>
      </w:value>
    </w:element>
    <w:element w:id="8" w:kind="condition" w:selector="check" w:type="boolean" w:valueMode="normal" w:required="false" w:groupID="5">
      <w:identifier xml:space="preserve">ID8</w:identifier>
      <w:name xml:space="preserve">Низом</w:name>
      <w:value w:hidden="false">
        <w:boolean>true</w:boolean>
        <w:unit w:active="false"/>
      </w:value>
    </w:element>
  </w:element>
  <w:element w:id="9" w:kind="variable" w:selector="check" w:type="string" w:valueMode="normal" w:required="false" w:groupID="5">
    <w:identifier xml:space="preserve">ID9</w:identifier>
    <w:name xml:space="preserve">Хўжаликнинг тўлиқ номи ва ташкилий-ҳуқуқий шакли </w:name>
    <w:value w:hidden="false">
      <w:unit w:active="false"/>
    </w:value>
  </w:element>
  <w:element w:id="10" w:kind="variable" w:selector="check" w:type="string" w:valueMode="normal" w:required="false" w:groupID="5">
    <w:identifier xml:space="preserve">ID10</w:identifier>
    <w:name xml:space="preserve">Хўжалик раҳбарининг лавозими </w:name>
    <w:value w:hidden="false">
      <w:unit w:active="false"/>
    </w:value>
  </w:element>
  <w:element w:id="11" w:kind="variable" w:selector="check" w:type="string" w:valueMode="normal" w:required="false" w:groupID="5">
    <w:identifier xml:space="preserve">ID11</w:identifier>
    <w:name xml:space="preserve">Хўжалик раҳбарининг Ф.И.О </w:name>
    <w:value w:hidden="false">
      <w:unit w:active="false"/>
    </w:value>
  </w:element>
  <w:element w:id="12" w:kind="variable" w:selector="check" w:type="string" w:valueMode="normal" w:required="false" w:groupID="5">
    <w:identifier xml:space="preserve">ID12</w:identifier>
    <w:name xml:space="preserve">Хўжаликнинг манзили </w:name>
    <w:value w:hidden="false">
      <w:unit w:active="false"/>
    </w:value>
  </w:element>
  <w:element w:id="13" w:kind="variable" w:selector="check" w:type="number" w:valueMode="normal" w:required="false" w:groupID="5">
    <w:identifier xml:space="preserve">ID13</w:identifier>
    <w:name xml:space="preserve">Хўжаликнинг ҳисоб рақами </w:name>
    <w:value w:hidden="false">
      <w:unit w:active="false"/>
    </w:value>
  </w:element>
  <w:element w:id="14" w:kind="variable" w:selector="check" w:type="string" w:valueMode="normal" w:required="false" w:groupID="5">
    <w:identifier xml:space="preserve">ID14</w:identifier>
    <w:name xml:space="preserve">Хўжаликнинг СТИР рақами </w:name>
    <w:value w:hidden="false">
      <w:unit w:active="false"/>
    </w:value>
  </w:element>
  <w:element w:id="15" w:kind="variable" w:selector="check" w:type="string" w:valueMode="normal" w:required="false" w:groupID="5">
    <w:identifier xml:space="preserve">ID15</w:identifier>
    <w:name xml:space="preserve">Хўжаликнинг ОКЭД рақами </w:name>
    <w:value w:hidden="false">
      <w:unit w:active="false"/>
    </w:value>
  </w:element>
  <w:element w:id="16" w:kind="category" w:selector="check" w:type="string" w:valueMode="normal" w:required="false" w:groupID="16">
    <w:identifier xml:space="preserve">ID16</w:identifier>
    <w:name xml:space="preserve">Етказиб берувчи</w:name>
    <w:value w:hidden="true">
      <w:unit w:active="false"/>
    </w:value>
  </w:element>
  <w:element w:id="18" w:kind="selector" w:selector="radio" w:type="string" w:valueMode="normal" w:required="false" w:groupID="16">
    <w:identifier xml:space="preserve">ID18</w:identifier>
    <w:name xml:space="preserve">Етказиб берувчи фаолиятини асослантирувчи ҳужжат</w:name>
    <w:value w:hidden="false">
      <w:unit w:active="false"/>
    </w:value>
    <w:element w:id="19" w:kind="condition" w:selector="check" w:type="boolean" w:valueMode="normal" w:required="false" w:groupID="16">
      <w:identifier xml:space="preserve">ID19</w:identifier>
      <w:name xml:space="preserve">Устав</w:name>
      <w:value w:hidden="false">
        <w:unit w:active="false"/>
      </w:value>
    </w:element>
    <w:element w:id="20" w:kind="condition" w:selector="check" w:type="boolean" w:valueMode="normal" w:required="false" w:groupID="16">
      <w:identifier xml:space="preserve">ID20</w:identifier>
      <w:name xml:space="preserve">Низом</w:name>
      <w:value w:hidden="false">
        <w:unit w:active="false"/>
      </w:value>
    </w:element>
  </w:element>
  <w:element w:id="21" w:kind="variable" w:selector="check" w:type="string" w:valueMode="normal" w:required="false" w:groupID="16">
    <w:identifier xml:space="preserve">ID21</w:identifier>
    <w:name xml:space="preserve">Етказиб берувчининг тўлиқ номи ва ташкилий-ҳуқуқий шакли </w:name>
    <w:value w:hidden="false">
      <w:unit w:active="false"/>
    </w:value>
  </w:element>
  <w:element w:id="22" w:kind="variable" w:selector="check" w:type="string" w:valueMode="normal" w:required="false" w:groupID="16">
    <w:identifier xml:space="preserve">ID22</w:identifier>
    <w:name xml:space="preserve">Етказиб берувчи раҳбарининг лавозими </w:name>
    <w:value w:hidden="false">
      <w:unit w:active="false"/>
    </w:value>
  </w:element>
  <w:element w:id="23" w:kind="variable" w:selector="check" w:type="string" w:valueMode="normal" w:required="false" w:groupID="16">
    <w:identifier xml:space="preserve">ID23</w:identifier>
    <w:name xml:space="preserve">Етказиб берувчи раҳбарининг Ф.И.О </w:name>
    <w:value w:hidden="false">
      <w:unit w:active="false"/>
    </w:value>
  </w:element>
  <w:element w:id="24" w:kind="variable" w:selector="check" w:type="string" w:valueMode="normal" w:required="false" w:groupID="16">
    <w:identifier xml:space="preserve">ID24</w:identifier>
    <w:name xml:space="preserve">Етказиб берувчининг манзили </w:name>
    <w:value w:hidden="false">
      <w:unit w:active="false"/>
    </w:value>
  </w:element>
  <w:element w:id="25" w:kind="variable" w:selector="check" w:type="string" w:valueMode="normal" w:required="false" w:groupID="16">
    <w:identifier xml:space="preserve">ID25</w:identifier>
    <w:name xml:space="preserve">Етказиб берувчининг ҳисоб рақами </w:name>
    <w:value w:hidden="false">
      <w:unit w:active="false"/>
    </w:value>
  </w:element>
  <w:element w:id="26" w:kind="variable" w:selector="check" w:type="string" w:valueMode="normal" w:required="false" w:groupID="16">
    <w:identifier xml:space="preserve">ID26</w:identifier>
    <w:name xml:space="preserve">Етказиб берувчининг СТИР рақами </w:name>
    <w:value w:hidden="false">
      <w:unit w:active="false"/>
    </w:value>
  </w:element>
  <w:element w:id="27" w:kind="variable" w:selector="check" w:type="string" w:valueMode="normal" w:required="false" w:groupID="16">
    <w:identifier xml:space="preserve">ID27</w:identifier>
    <w:name xml:space="preserve">Етказиб берувчининг МФО рақами </w:name>
    <w:value w:hidden="false">
      <w:unit w:active="false"/>
    </w:value>
  </w:element>
  <w:element w:id="28" w:kind="variable" w:selector="check" w:type="string" w:valueMode="normal" w:required="false" w:groupID="16">
    <w:identifier xml:space="preserve">ID28</w:identifier>
    <w:name xml:space="preserve">Етказиб берувчининг ОКЭД рақами </w:name>
    <w:value w:hidden="false">
      <w:unit w:active="false"/>
    </w:value>
  </w:element>
  <w:element w:id="29" w:kind="category" w:selector="check" w:type="string" w:valueMode="normal" w:required="false" w:groupID="29">
    <w:identifier xml:space="preserve">ID29</w:identifier>
    <w:name xml:space="preserve">Шартнома шартлари</w:name>
    <w:value w:hidden="true">
      <w:unit w:active="false"/>
    </w:value>
  </w:element>
  <w:element w:id="30" w:kind="variable" w:selector="check" w:type="string" w:valueMode="normal" w:required="false" w:groupID="29">
    <w:identifier xml:space="preserve">ID30</w:identifier>
    <w:name xml:space="preserve">Етказиб бериладиган моддий техника ресурсларининг номи ва русуми </w:name>
    <w:value w:hidden="false">
      <w:unit w:active="false"/>
    </w:value>
  </w:element>
  <w:element w:id="31" w:kind="variable" w:selector="check" w:type="string" w:valueMode="normal" w:required="false" w:groupID="29">
    <w:identifier xml:space="preserve">ID31</w:identifier>
    <w:name xml:space="preserve">Хўжаликнинг шартномада кўрсатилмаган бошқа ҳуқуқлари </w:name>
    <w:value w:hidden="false">
      <w:unit w:active="false"/>
    </w:value>
  </w:element>
  <w:element w:id="32" w:kind="variable" w:selector="check" w:type="string" w:valueMode="normal" w:required="false" w:groupID="29">
    <w:identifier xml:space="preserve">ID32</w:identifier>
    <w:name xml:space="preserve">Етказиб берилган хизматлар учун ҳақ тўлаш муддати </w:name>
    <w:value w:hidden="false">
      <w:unit w:active="false"/>
    </w:value>
  </w:element>
  <w:element w:id="33" w:kind="variable" w:selector="check" w:type="string" w:valueMode="normal" w:required="false" w:groupID="29">
    <w:identifier xml:space="preserve">ID33</w:identifier>
    <w:name xml:space="preserve">Хўжаликнинг шартномада кўрсатилмаган бошқа мажбуриятлари </w:name>
    <w:value w:hidden="false">
      <w:unit w:active="false"/>
    </w:value>
  </w:element>
  <w:element w:id="34" w:kind="variable" w:selector="check" w:type="string" w:valueMode="normal" w:required="false" w:groupID="29">
    <w:identifier xml:space="preserve">ID34</w:identifier>
    <w:name xml:space="preserve">Етказиб берувчининг шартномада кўрсатилмаган бошқа ҳуқуқлари </w:name>
    <w:value w:hidden="false">
      <w:unit w:active="false"/>
    </w:value>
  </w:element>
  <w:element w:id="35" w:kind="variable" w:selector="check" w:type="string" w:valueMode="normal" w:required="false" w:groupID="29">
    <w:identifier xml:space="preserve">ID35</w:identifier>
    <w:name xml:space="preserve">Етказиб берилган хизматларда аниқланган камчиликларни текин тузатиб бериш муддати</w:name>
    <w:value w:hidden="false">
      <w:unit w:active="false"/>
    </w:value>
  </w:element>
  <w:element w:id="36" w:kind="variable" w:selector="check" w:type="string" w:valueMode="normal" w:required="false" w:groupID="29">
    <w:identifier xml:space="preserve">ID36</w:identifier>
    <w:name xml:space="preserve">Етказиб берувчининг шартномада кўрсатилмаган бошқа мажбуриятлари</w:name>
    <w:value w:hidden="false">
      <w:unit w:active="false"/>
    </w:value>
  </w:element>
  <w:element w:id="37" w:kind="variable" w:selector="check" w:type="string" w:valueMode="normal" w:required="false" w:groupID="29">
    <w:identifier xml:space="preserve">ID37</w:identifier>
    <w:name xml:space="preserve">Шартноманинг умумий қиймати</w:name>
    <w:value w:hidden="false">
      <w:unit w:active="false"/>
    </w:value>
  </w:element>
  <w:element w:id="38" w:kind="variable" w:selector="check" w:type="string" w:valueMode="normal" w:required="false" w:groupID="29">
    <w:identifier xml:space="preserve">ID38</w:identifier>
    <w:name xml:space="preserve">Етказиб бериладиган хизматлар учун олдиндан тўланадиган сумма миқдори (умумий сумманинг фоизи ҳисобида) </w:name>
    <w:value w:hidden="false">
      <w:unit w:active="false"/>
    </w:value>
  </w:element>
  <w:element w:id="39" w:kind="variable" w:selector="check" w:type="string" w:valueMode="normal" w:required="false" w:groupID="29">
    <w:identifier xml:space="preserve">ID39</w:identifier>
    <w:name xml:space="preserve">Хизматлар учун қабул қилиш-топшириш далолатномаси имзолангандан кейин неча кунда узил-кесил ҳисоб-китоб қилиниши лозим </w:name>
    <w:value w:hidden="false">
      <w:unit w:active="false"/>
    </w:value>
  </w:element>
  <w:element w:id="40" w:kind="selector" w:selector="radio" w:type="string" w:valueMode="normal" w:required="false" w:groupID="29">
    <w:identifier xml:space="preserve">ID40</w:identifier>
    <w:name xml:space="preserve">Ушбу шартнома бўйича тўлов</w:name>
    <w:value w:hidden="false">
      <w:unit w:active="false"/>
    </w:value>
    <w:element w:id="41" w:kind="condition" w:selector="check" w:type="boolean" w:valueMode="normal" w:required="false" w:groupID="29">
      <w:identifier xml:space="preserve">ID41</w:identifier>
      <w:name xml:space="preserve">Нақт пул</w:name>
      <w:value w:hidden="false">
        <w:unit w:active="false"/>
      </w:value>
    </w:element>
    <w:element w:id="42" w:kind="condition" w:selector="check" w:type="boolean" w:valueMode="normal" w:required="false" w:groupID="29">
      <w:identifier xml:space="preserve">ID42</w:identifier>
      <w:name xml:space="preserve">Пул кўчириш</w:name>
      <w:value w:hidden="false">
        <w:unit w:active="false"/>
      </w:value>
    </w:element>
    <w:element w:id="44" w:kind="condition" w:selector="check" w:type="boolean" w:valueMode="normal" w:required="false" w:groupID="29">
      <w:identifier xml:space="preserve">ID44</w:identifier>
      <w:name xml:space="preserve">Қарзни ҳисобдан чиқариш</w:name>
      <w:value w:hidden="true">
        <w:boolean>true</w:boolean>
        <w:unit w:active="false"/>
      </w:value>
    </w:element>
  </w:element>
  <w:element w:id="45" w:kind="variable" w:selector="check" w:type="string" w:valueMode="normal" w:required="false" w:groupID="29">
    <w:identifier xml:space="preserve">ID45</w:identifier>
    <w:name xml:space="preserve">Етказиб берилган Хизматларининг сифати, ассортименти шартномада белгиланганидан фарқ қилганда тўланиши лозим бўлган жарима фоизи </w:name>
    <w:value w:hidden="false">
      <w:unit w:active="false"/>
    </w:value>
  </w:element>
  <w:element w:id="46" w:kind="variable" w:selector="check" w:type="string" w:valueMode="normal" w:required="false" w:groupID="29">
    <w:identifier xml:space="preserve">ID46</w:identifier>
    <w:name xml:space="preserve">Хизматларни етказиб бериш кечиктирилган ёки тўлиқ етказиб берилмаганлиги учун бир кунда тўланадиган пеня миқдори </w:name>
    <w:comment xml:space="preserve">Изоҳ: Ундириладиган пеня миқдори 0,5 % дан ошмаслиги лозим. https://lex.uz/docs/18942#20212</w:comment>
    <w:value w:hidden="false">
      <w:unit w:active="false"/>
    </w:value>
  </w:element>
  <w:element w:id="47" w:kind="variable" w:selector="check" w:type="string" w:valueMode="normal" w:required="false" w:groupID="29">
    <w:identifier xml:space="preserve">ID47</w:identifier>
    <w:name xml:space="preserve">Хизматларни етказиб бериш кечиктирилган ёки тўлиқ етказиб берилмаганлиги учун жами тўланадиган пеня миқдори</w:name>
    <w:comment xml:space="preserve">Изоҳ: Ундириладиган пеня миқдори 50 % дан ошмаслиги лозим. https://lex.uz/docs/18942#20212</w:comment>
    <w:value w:hidden="false">
      <w:unit w:active="false"/>
    </w:value>
  </w:element>
  <w:element w:id="48" w:kind="variable" w:selector="check" w:type="string" w:valueMode="normal" w:required="false" w:groupID="29">
    <w:identifier xml:space="preserve">ID48</w:identifier>
    <w:name xml:space="preserve">Хизматларр учун тўлов ўз вақтида амалга оширилмаганлиги учун тўланадиган бир кунлик пеня миқдори.</w:name>
    <w:comment xml:space="preserve">Изоҳ: Ундириладиган пеня миқдори 0,5 % дан ошмаслиги лозим. https://lex.uz/docs/18942#20212</w:comment>
    <w:value w:hidden="false">
      <w:unit w:active="false"/>
    </w:value>
  </w:element>
  <w:element w:id="49" w:kind="variable" w:selector="check" w:type="string" w:valueMode="normal" w:required="false" w:groupID="29">
    <w:identifier xml:space="preserve">ID49</w:identifier>
    <w:name xml:space="preserve">Хизматлар ҳақи ўз вақтида тўланмаганлиги учун ундириладиган пенянинг умумий миқдори</w:name>
    <w:comment xml:space="preserve">Изоҳ: Ундириладиган пеня миқдори 50 % дан ошмаслиги лозим. https://lex.uz/docs/18942#20212</w:comment>
    <w:value w:hidden="false">
      <w:unit w:active="false"/>
    </w:value>
  </w:element>
  <w:element w:id="50" w:kind="variable" w:selector="check" w:type="string" w:valueMode="normal" w:required="false" w:groupID="29">
    <w:identifier xml:space="preserve">ID50</w:identifier>
    <w:name xml:space="preserve">Хўжаликнинг МФО рақами </w:name>
    <w:value w:hidden="false">
      <w:unit w:active="false"/>
    </w:value>
  </w:element>
</w:structure>
</file>