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pBdr>
          <w:bottom w:sz="12" w:space="1" w:color="auto" w:val="single"/>
        </w:pBdr>
        <w:tabs>
          <w:tab w:val="left" w:pos="230"/>
        </w:tabs>
        <w:rPr>
          <w:b/>
        </w:rPr>
      </w:pPr>
      <w:r>
        <w:rPr>
          <w:b/>
        </w:rPr>
        <w:t xml:space="preserve">Xodim sud qarori bilan ixtisoslashtirilgan davolash-profilaktika muassasiga yuborilganda mehnat shartnomasini bekor qilish to‘g‘risida</w:t>
      </w:r>
    </w:p>
    <w:p>
      <w:pPr>
        <w:jc w:val="center"/>
        <w:tabs>
          <w:tab w:val="left" w:pos="230"/>
        </w:tabs>
        <w:rPr>
          <w:b/>
        </w:rPr>
      </w:pPr>
    </w:p>
    <w:p>
      <w:pPr>
        <w:jc w:val="center"/>
        <w:tabs>
          <w:tab w:val="left" w:pos="230"/>
        </w:tabs>
        <w:rPr>
          <w:b/>
        </w:rPr>
      </w:pPr>
    </w:p>
    <w:p>
      <w:pPr>
        <w:jc w:val="center"/>
        <w:tabs>
          <w:tab w:val="left" w:pos="230"/>
        </w:tabs>
        <w:rPr>
          <w:b/>
        </w:rPr>
      </w:pPr>
      <w:r>
        <w:rPr>
          <w:b/>
        </w:rPr>
        <w:t xml:space="preserve">B U Y R U Q</w:t>
      </w:r>
    </w:p>
    <w:p>
      <w:pPr>
        <w:jc w:val="center"/>
        <w:tabs>
          <w:tab w:val="left" w:pos="230"/>
        </w:tabs>
        <w:rPr>
          <w:b/>
        </w:rPr>
      </w:pPr>
    </w:p>
    <w:tbl>
      <w:tblPr>
        <w:tblW w:w="9372" w:type="dxa"/>
      </w:tblPr>
      <w:tblGrid>
        <w:gridCol w:w="3686"/>
        <w:gridCol w:w="3085"/>
        <w:gridCol w:w="2601"/>
      </w:tblGrid>
      <w:tr>
        <w:tc>
          <w:tcPr>
            <w:tcW w:w="3686" w:type="dxa"/>
          </w:tcPr>
          <w:p>
            <w:pPr>
              <w:jc w:val="center"/>
            </w:pPr>
            <w:r>
              <w:rPr>
                <w:vanish w:val="false"/>
              </w:rPr>
              <w:fldChar w:fldCharType="begin"/>
              <w:instrText xml:space="preserve">X {"Y":4}</w:instrText>
              <w:fldChar w:fldCharType="separate"/>
            </w:r>
            <w:r>
              <w:rPr>
                <w:vanish w:val="false"/>
              </w:rPr>
              <w:t xml:space="preserve">Buyruq chiqarilgan sana</w:t>
              <w:fldChar w:fldCharType="end"/>
            </w:r>
            <w:r>
              <w:t xml:space="preserve"> </w:t>
            </w:r>
          </w:p>
        </w:tc>
        <w:tc>
          <w:tcPr>
            <w:tcW w:w="3085" w:type="dxa"/>
          </w:tcPr>
          <w:p>
            <w:pPr>
              <w:jc w:val="center"/>
            </w:pPr>
            <w:r>
              <w:rPr>
                <w:vanish w:val="false"/>
              </w:rPr>
              <w:fldChar w:fldCharType="begin"/>
              <w:instrText xml:space="preserve">X {"Y":5}</w:instrText>
              <w:fldChar w:fldCharType="separate"/>
            </w:r>
            <w:r>
              <w:rPr>
                <w:vanish w:val="false"/>
              </w:rPr>
              <w:t xml:space="preserve">Buyruq raqami</w:t>
              <w:fldChar w:fldCharType="end"/>
            </w:r>
            <w:r>
              <w:t>-son</w:t>
            </w:r>
          </w:p>
        </w:tc>
        <w:tc>
          <w:tcPr>
            <w:tcW w:w="2601" w:type="dxa"/>
          </w:tcPr>
          <w:p>
            <w:pPr>
              <w:jc w:val="right"/>
            </w:pPr>
            <w:r>
              <w:rPr>
                <w:vanish w:val="false"/>
              </w:rPr>
              <w:fldChar w:fldCharType="begin"/>
              <w:instrText xml:space="preserve">X {"Y":6}</w:instrText>
              <w:fldChar w:fldCharType="separate"/>
            </w:r>
            <w:r>
              <w:rPr>
                <w:vanish w:val="false"/>
              </w:rPr>
              <w:t xml:space="preserve">Buyruq qabul qilingan joy</w:t>
              <w:fldChar w:fldCharType="end"/>
            </w:r>
            <w:r>
              <w:t xml:space="preserve"> sh.</w:t>
            </w:r>
          </w:p>
        </w:tc>
      </w:tr>
    </w:tbl>
    <w:p>
      <w:pPr>
        <w:jc w:val="center"/>
        <w:tabs>
          <w:tab w:val="left" w:pos="230"/>
        </w:tabs>
      </w:pPr>
    </w:p>
    <w:p>
      <w:pPr>
        <w:tabs>
          <w:tab w:val="left" w:pos="230"/>
        </w:tabs>
      </w:pPr>
    </w:p>
    <w:p>
      <w:pPr>
        <w:jc w:val="right"/>
        <w:tabs>
          <w:tab w:val="left" w:pos="230"/>
        </w:tabs>
      </w:pPr>
    </w:p>
    <w:p>
      <w:pPr>
        <w:jc w:val="center"/>
        <w:rPr>
          <w:b/>
        </w:rPr>
      </w:pPr>
      <w:r>
        <w:rPr>
          <w:b/>
        </w:rPr>
        <w:t xml:space="preserve">Mehnat shartnomasini bekor qilish to‘g‘risida</w:t>
      </w:r>
    </w:p>
    <w:p>
      <w:pPr>
        <w:ind w:firstLine="425"/>
        <w:spacing w:line="288" w:lineRule="auto"/>
        <w:rPr>
          <w:rStyle w:val="clausesuff1"/>
          <w:rFonts w:ascii="Times New Roman" w:hAnsi="Times New Roman"/>
        </w:rPr>
      </w:pPr>
    </w:p>
    <w:p>
      <w:pPr>
        <w:ind w:firstLine="425"/>
        <w:spacing w:line="288" w:lineRule="auto"/>
        <w:rPr>
          <w:rStyle w:val="clausesuff1"/>
          <w:rFonts w:ascii="Times New Roman" w:hAnsi="Times New Roman"/>
        </w:rPr>
      </w:pPr>
      <w:r>
        <w:rPr>
          <w:rStyle w:val="clausesuff1"/>
          <w:rFonts w:ascii="Times New Roman" w:hAnsi="Times New Roman"/>
        </w:rPr>
        <w:t xml:space="preserve">O‘zbekiston Respulikasi Mehnat kodeksining 168-moddasiga ko‘ra quyidagi hollarda mehnat shartnomasini taraflarning xohish-irodasiga bog‘liq bo‘lmagan holatlarga muvofiq bekor qilish mumkin:</w:t>
      </w:r>
    </w:p>
    <w:p>
      <w:pPr>
        <w:ind w:firstLine="425"/>
        <w:spacing w:line="288" w:lineRule="auto"/>
        <w:rPr>
          <w:rStyle w:val="clausesuff1"/>
          <w:rFonts w:ascii="Times New Roman" w:hAnsi="Times New Roman"/>
        </w:rPr>
      </w:pPr>
      <w:r>
        <w:rPr>
          <w:rStyle w:val="clausesuff1"/>
          <w:rFonts w:ascii="Times New Roman" w:hAnsi="Times New Roman"/>
        </w:rPr>
        <w:t xml:space="preserve">1) xodimning harbiy yoki muqobil xizmatga chaqirilganligi;</w:t>
      </w:r>
    </w:p>
    <w:p>
      <w:pPr>
        <w:ind w:firstLine="425"/>
        <w:spacing w:line="288" w:lineRule="auto"/>
        <w:rPr>
          <w:rStyle w:val="clausesuff1"/>
          <w:rFonts w:ascii="Times New Roman" w:hAnsi="Times New Roman"/>
        </w:rPr>
      </w:pPr>
      <w:r>
        <w:rPr>
          <w:rStyle w:val="clausesuff1"/>
          <w:rFonts w:ascii="Times New Roman" w:hAnsi="Times New Roman"/>
        </w:rPr>
        <w:t xml:space="preserve">2) shu ishni ilgari bajarib kelgan xodimning avvalgi ishga tiklanganligi;</w:t>
      </w:r>
    </w:p>
    <w:p>
      <w:pPr>
        <w:ind w:firstLine="425"/>
        <w:spacing w:line="288" w:lineRule="auto"/>
        <w:rPr>
          <w:rStyle w:val="clausesuff1"/>
          <w:rFonts w:ascii="Times New Roman" w:hAnsi="Times New Roman"/>
        </w:rPr>
      </w:pPr>
      <w:r>
        <w:rPr>
          <w:rStyle w:val="clausesuff1"/>
          <w:rFonts w:ascii="Times New Roman" w:hAnsi="Times New Roman"/>
        </w:rPr>
        <w:t xml:space="preserve">3) xodim sudning qaysi hukmi bilan avvalgi ishini davom ettirish imkoniyatini istisno etadigan jazoga hukm qilingan bo‘lsa, o‘sha sud hukmining qonuniy kuchga kirganligi, shuningdek sudning qaroriga binoan xodimning ixtisoslashtirilgan davolash-profilaktika muassasasiga yuborilganligi;</w:t>
      </w:r>
    </w:p>
    <w:p>
      <w:pPr>
        <w:ind w:firstLine="425"/>
        <w:spacing w:line="288" w:lineRule="auto"/>
        <w:rPr>
          <w:rStyle w:val="clausesuff1"/>
          <w:rFonts w:ascii="Times New Roman" w:hAnsi="Times New Roman"/>
        </w:rPr>
      </w:pPr>
      <w:r>
        <w:rPr>
          <w:rStyle w:val="clausesuff1"/>
          <w:rFonts w:ascii="Times New Roman" w:hAnsi="Times New Roman"/>
        </w:rPr>
        <w:t xml:space="preserve">4) ishga qabul qilishga doir belgilangan qoidalarning buzilganligi, agar yo‘l qo‘yilgan qoidabuzarlikni bartaraf etish imkoni bo‘lmasa va u ishni davom ettirishga to‘sqinlik qilsa;</w:t>
      </w:r>
    </w:p>
    <w:p>
      <w:pPr>
        <w:ind w:firstLine="425"/>
        <w:spacing w:line="288" w:lineRule="auto"/>
        <w:rPr>
          <w:rStyle w:val="clausesuff1"/>
          <w:rFonts w:ascii="Times New Roman" w:hAnsi="Times New Roman"/>
        </w:rPr>
      </w:pPr>
      <w:r>
        <w:rPr>
          <w:rStyle w:val="clausesuff1"/>
          <w:rFonts w:ascii="Times New Roman" w:hAnsi="Times New Roman"/>
        </w:rPr>
        <w:t xml:space="preserve">5) qonunchilikka muvofiq mehnatga oid munosabatlarni davom ettirishga monelik qiladigan holatlar yuzaga kelganligi (xodimning belgilangan tartibda berilgan tibbiy xulosaga muvofiq mehnat faoliyatiga to‘liq qobiliyatsiz deb e’tirof etilganligi, shuningdek davlat sirlaridan foydalanish huquqi bekor qilinganligi, agar bajarilayotgan ish shunday foydalanish huquqini talab qilsa, muayyan ishni bajarishga doir ruxsatnomadan yoki litsenziyadan mahrum etilganligi va boshqalar);</w:t>
      </w:r>
    </w:p>
    <w:p>
      <w:pPr>
        <w:ind w:firstLine="425"/>
        <w:spacing w:line="288" w:lineRule="auto"/>
        <w:rPr>
          <w:rStyle w:val="clausesuff1"/>
          <w:rFonts w:ascii="Times New Roman" w:hAnsi="Times New Roman"/>
        </w:rPr>
      </w:pPr>
      <w:r>
        <w:rPr>
          <w:rStyle w:val="clausesuff1"/>
          <w:rFonts w:ascii="Times New Roman" w:hAnsi="Times New Roman"/>
        </w:rPr>
        <w:t xml:space="preserve">6) tashkilotni tugatish yoki ish beruvchi bo‘lgan yakka tartibdagi tadbirkor faoliyatini tugatish to‘g‘risidagi sud qarorining qonuniy kuchga kirganligi;</w:t>
      </w:r>
    </w:p>
    <w:p>
      <w:pPr>
        <w:ind w:firstLine="425"/>
        <w:spacing w:line="288" w:lineRule="auto"/>
        <w:rPr>
          <w:rStyle w:val="clausesuff1"/>
          <w:rFonts w:ascii="Times New Roman" w:hAnsi="Times New Roman"/>
        </w:rPr>
      </w:pPr>
      <w:r>
        <w:rPr>
          <w:rStyle w:val="clausesuff1"/>
          <w:rFonts w:ascii="Times New Roman" w:hAnsi="Times New Roman"/>
        </w:rPr>
        <w:t xml:space="preserve">7) xodimni ishga tiklash haqidagi sud qarori bekor qilinganligi yoki O‘zbekiston Respublikasi Bandlik va mehnat munosabatlari vazirligi Davlat mehnat inspeksiyasining qarori bekor qilinganligi (qonunga xilof deb e’tirof etilganligi);</w:t>
      </w:r>
    </w:p>
    <w:p>
      <w:pPr>
        <w:ind w:firstLine="425"/>
        <w:spacing w:line="288" w:lineRule="auto"/>
        <w:rPr>
          <w:rStyle w:val="clausesuff1"/>
          <w:rFonts w:ascii="Times New Roman" w:hAnsi="Times New Roman"/>
        </w:rPr>
      </w:pPr>
      <w:r>
        <w:rPr>
          <w:rStyle w:val="clausesuff1"/>
          <w:rFonts w:ascii="Times New Roman" w:hAnsi="Times New Roman"/>
        </w:rPr>
        <w:t xml:space="preserve">8) xodim vafot etganligi, shuningdek sud tomonidan xodimning bedarak yo‘qolgan deb e’tirof etilganligi yoki vafot etgan deb e’lon qilinganligi;</w:t>
      </w:r>
    </w:p>
    <w:p>
      <w:pPr>
        <w:ind w:firstLine="425"/>
        <w:spacing w:line="288" w:lineRule="auto"/>
        <w:rPr>
          <w:rStyle w:val="clausesuff1"/>
          <w:rFonts w:ascii="Times New Roman" w:hAnsi="Times New Roman"/>
        </w:rPr>
      </w:pPr>
      <w:r>
        <w:rPr>
          <w:rStyle w:val="clausesuff1"/>
          <w:rFonts w:ascii="Times New Roman" w:hAnsi="Times New Roman"/>
        </w:rPr>
        <w:t xml:space="preserve">9) O‘zbekiston Respublikasi Oliy Majlisi Qonunchilik palatasi deputatining, shuningdek O‘zbekiston Respublikasi Oliy Majlisi Senatida doimiy asosda ishlagan Senat a’zosining vakolatlari muddati tugaganligi yoki O‘zbekiston Respublikasi Oliy Majlisining Qonunchilik palatasi va Senati tarqatib yuborilganligi munosabati bilan avvalgi lavozimiga (ishiga) qaytganligi;</w:t>
      </w:r>
    </w:p>
    <w:p>
      <w:pPr>
        <w:ind w:firstLine="425"/>
        <w:spacing w:line="360" w:lineRule="auto"/>
        <w:rPr>
          <w:rStyle w:val="clausesuff1"/>
          <w:rFonts w:ascii="Times New Roman" w:hAnsi="Times New Roman"/>
        </w:rPr>
      </w:pPr>
      <w:r>
        <w:rPr>
          <w:rStyle w:val="clausesuff1"/>
          <w:rFonts w:ascii="Times New Roman" w:hAnsi="Times New Roman"/>
        </w:rPr>
        <w:t xml:space="preserve">10) qonunda nazarda tutilgan boshqa hollar.</w:t>
      </w:r>
    </w:p>
    <w:p>
      <w:pPr>
        <w:ind w:firstLine="425"/>
        <w:spacing w:line="360" w:lineRule="auto"/>
        <w:rPr>
          <w:rStyle w:val="clausesuff1"/>
          <w:rFonts w:ascii="Times New Roman" w:hAnsi="Times New Roman"/>
        </w:rPr>
      </w:pPr>
      <w:r>
        <w:rPr>
          <w:rStyle w:val="clausesuff1"/>
          <w:rFonts w:ascii="Times New Roman" w:hAnsi="Times New Roman"/>
        </w:rPr>
        <w:t xml:space="preserve">Mehnat kodeksi 168-moddasi birinchi qismi 3-bandiga asosan </w:t>
      </w:r>
      <w:r>
        <w:rPr>
          <w:vanish w:val="false"/>
        </w:rPr>
        <w:fldChar w:fldCharType="begin"/>
        <w:instrText xml:space="preserve">X {"Y":13}</w:instrText>
        <w:fldChar w:fldCharType="separate"/>
      </w:r>
      <w:r>
        <w:rPr>
          <w:vanish w:val="false"/>
        </w:rPr>
        <w:t xml:space="preserve">Xodimning F.I.O.si</w:t>
        <w:fldChar w:fldCharType="end"/>
      </w:r>
      <w:r>
        <w:t xml:space="preserve"> </w:t>
      </w:r>
      <w:r>
        <w:rPr>
          <w:rStyle w:val="clausesuff1"/>
          <w:rFonts w:ascii="Times New Roman" w:hAnsi="Times New Roman"/>
        </w:rPr>
        <w:t xml:space="preserve">qaroriga asosan davolash-profilaktika muassasiga yuborilganligi sababli</w:t>
      </w:r>
    </w:p>
    <w:p>
      <w:pPr>
        <w:jc w:val="center"/>
        <w:ind w:firstLine="425"/>
        <w:spacing w:line="288" w:lineRule="auto"/>
        <w:rPr>
          <w:rStyle w:val="clausesuff1"/>
          <w:b/>
          <w:rFonts w:ascii="Times New Roman" w:hAnsi="Times New Roman"/>
        </w:rPr>
      </w:pPr>
      <w:r>
        <w:rPr>
          <w:rStyle w:val="clausesuff1"/>
          <w:b/>
          <w:rFonts w:ascii="Times New Roman" w:hAnsi="Times New Roman"/>
        </w:rPr>
        <w:t>BUYURAMAN</w:t>
      </w:r>
    </w:p>
    <w:p>
      <w:pPr>
        <w:ind w:firstLine="709"/>
        <w:spacing w:before="120" w:after="120" w:line="360" w:lineRule="auto"/>
        <w:rPr>
          <w:rStyle w:val="clausesuff1"/>
          <w:rFonts w:ascii="Times New Roman" w:hAnsi="Times New Roman"/>
        </w:rPr>
      </w:pPr>
      <w:r>
        <w:rPr>
          <w:rStyle w:val="clausesuff1"/>
          <w:b/>
          <w:rFonts w:ascii="Times New Roman" w:hAnsi="Times New Roman"/>
        </w:rPr>
        <w:t xml:space="preserve">1. </w:t>
      </w:r>
      <w:r>
        <w:rPr>
          <w:rStyle w:val="clausesuff1"/>
          <w:rFonts w:ascii="Times New Roman" w:hAnsi="Times New Roman"/>
        </w:rPr>
        <w:fldChar w:fldCharType="begin"/>
        <w:instrText xml:space="preserve">X {"Y":10}</w:instrText>
        <w:fldChar w:fldCharType="separate"/>
      </w:r>
      <w:r>
        <w:rPr>
          <w:rStyle w:val="clausesuff1"/>
          <w:rFonts w:ascii="Times New Roman" w:hAnsi="Times New Roman"/>
        </w:rPr>
        <w:t xml:space="preserve">Xodim ishlab turgan tashkilot nomi va uning (tashkilotning) tashkiliy huquqiy shakli</w:t>
        <w:fldChar w:fldCharType="end"/>
      </w:r>
      <w:r>
        <w:t xml:space="preserve">ning </w:t>
      </w:r>
      <w:r>
        <w:rPr>
          <w:vanish w:val="false"/>
        </w:rPr>
        <w:fldChar w:fldCharType="begin"/>
        <w:instrText xml:space="preserve">X {"Y":11}</w:instrText>
        <w:fldChar w:fldCharType="separate"/>
      </w:r>
      <w:r>
        <w:rPr>
          <w:vanish w:val="false"/>
        </w:rPr>
        <w:t xml:space="preserve">Xodim ishlayotgan bo‘lim (tarkibiy tuzulma) nomi</w:t>
        <w:fldChar w:fldCharType="end"/>
      </w:r>
      <w:r>
        <w:t xml:space="preserve"> bo‘limida </w:t>
      </w:r>
      <w:r>
        <w:rPr>
          <w:vanish w:val="false"/>
        </w:rPr>
        <w:fldChar w:fldCharType="begin"/>
        <w:instrText xml:space="preserve">X {"Y":12}</w:instrText>
        <w:fldChar w:fldCharType="separate"/>
      </w:r>
      <w:r>
        <w:rPr>
          <w:vanish w:val="false"/>
        </w:rPr>
        <w:t xml:space="preserve">Xodimning lavozimi </w:t>
        <w:fldChar w:fldCharType="end"/>
      </w:r>
      <w:r>
        <w:t xml:space="preserve"> lavozimida mehnat faoliyatini olib borayotgan </w:t>
      </w:r>
      <w:r>
        <w:rPr>
          <w:vanish w:val="false"/>
        </w:rPr>
        <w:fldChar w:fldCharType="begin"/>
        <w:instrText xml:space="preserve">X {"Y":13}</w:instrText>
        <w:fldChar w:fldCharType="separate"/>
      </w:r>
      <w:r>
        <w:rPr>
          <w:vanish w:val="false"/>
        </w:rPr>
        <w:t xml:space="preserve">Xodimning F.I.O.si</w:t>
        <w:fldChar w:fldCharType="end"/>
      </w:r>
      <w:r>
        <w:t xml:space="preserve"> bilan </w:t>
      </w:r>
      <w:r>
        <w:rPr>
          <w:vanish w:val="false"/>
        </w:rPr>
        <w:fldChar w:fldCharType="begin"/>
        <w:instrText xml:space="preserve">X {"Y":18}</w:instrText>
        <w:fldChar w:fldCharType="separate"/>
      </w:r>
      <w:r>
        <w:rPr>
          <w:vanish w:val="false"/>
        </w:rPr>
        <w:t xml:space="preserve">Xodim bilan mehnat shartnomasi bekor qilinayotgan sana</w:t>
        <w:fldChar w:fldCharType="end"/>
      </w:r>
      <w:r>
        <w:rPr>
          <w:rStyle w:val="clausesuff1"/>
          <w:rFonts w:ascii="Times New Roman" w:hAnsi="Times New Roman"/>
        </w:rPr>
        <w:t xml:space="preserve">dan sud qaroriga asosan davolash-profilaktika muassasiga yuborilganligi sababli, u bilan tuzilgan mehnat shartnomasi bekor qilinsin. </w:t>
      </w:r>
    </w:p>
    <w:p>
      <w:pPr>
        <w:ind w:firstLine="709"/>
        <w:spacing w:before="120" w:after="120" w:line="360" w:lineRule="auto"/>
      </w:pPr>
      <w:r>
        <w:rPr>
          <w:b/>
        </w:rPr>
        <w:t xml:space="preserve">2. </w:t>
      </w:r>
      <w:r>
        <w:t xml:space="preserve">Moliya iqtisod bo‘limi </w:t>
      </w:r>
      <w:r>
        <w:rPr>
          <w:rStyle w:val="clausesuff1"/>
          <w:b/>
          <w:rFonts w:ascii="Times New Roman" w:hAnsi="Times New Roman"/>
        </w:rPr>
        <w:t>(</w:t>
      </w:r>
      <w:r>
        <w:rPr>
          <w:vanish w:val="false"/>
        </w:rPr>
        <w:fldChar w:fldCharType="begin"/>
        <w:instrText xml:space="preserve">X {"Y":19}</w:instrText>
        <w:fldChar w:fldCharType="separate"/>
      </w:r>
      <w:r>
        <w:rPr>
          <w:vanish w:val="false"/>
        </w:rPr>
        <w:t xml:space="preserve">To‘lovlarni to‘lashga ma’sul bo‘lgan shaxs F.I.O.si</w:t>
        <w:fldChar w:fldCharType="end"/>
      </w:r>
      <w:r>
        <w:rPr>
          <w:rStyle w:val="clausesuff1"/>
          <w:b/>
          <w:rFonts w:ascii="Times New Roman" w:hAnsi="Times New Roman"/>
        </w:rPr>
        <w:t xml:space="preserve">) </w:t>
      </w:r>
      <w:r>
        <w:rPr>
          <w:vanish w:val="false"/>
        </w:rPr>
        <w:fldChar w:fldCharType="begin"/>
        <w:instrText xml:space="preserve">X {"Y":13}</w:instrText>
        <w:fldChar w:fldCharType="separate"/>
      </w:r>
      <w:r>
        <w:rPr>
          <w:vanish w:val="false"/>
        </w:rPr>
        <w:t xml:space="preserve">Xodimning F.I.O.si</w:t>
        <w:fldChar w:fldCharType="end"/>
      </w:r>
      <w:r>
        <w:rPr>
          <w:rStyle w:val="clausesuff1"/>
          <w:rFonts w:ascii="Times New Roman" w:hAnsi="Times New Roman"/>
        </w:rPr>
        <w:t>ga</w:t>
      </w:r>
      <w:r>
        <w:rPr>
          <w:rStyle w:val="clausesuff1"/>
          <w:b/>
          <w:rFonts w:ascii="Times New Roman" w:hAnsi="Times New Roman"/>
        </w:rPr>
        <w:t>:</w:t>
      </w:r>
      <w:r>
        <w:t xml:space="preserve"> tegishli to‘lovlarni amalga oshirsin.</w:t>
      </w:r>
    </w:p>
    <w:p>
      <w:pPr>
        <w:ind w:firstLine="708"/>
        <w:rPr>
          <w:b/>
        </w:rPr>
      </w:pPr>
    </w:p>
    <w:p>
      <w:pPr>
        <w:ind w:firstLine="708"/>
      </w:pPr>
      <w:r>
        <w:rPr>
          <w:b/>
        </w:rPr>
        <w:t>Asos:</w:t>
      </w:r>
      <w:r>
        <w:t xml:space="preserve"> </w:t>
      </w:r>
      <w:r>
        <w:rPr>
          <w:vanish w:val="false"/>
        </w:rPr>
        <w:fldChar w:fldCharType="begin"/>
        <w:instrText xml:space="preserve">X {"Y":20}</w:instrText>
        <w:fldChar w:fldCharType="separate"/>
      </w:r>
      <w:r>
        <w:rPr>
          <w:vanish w:val="false"/>
        </w:rPr>
        <w:t xml:space="preserve">Buyruqni asoslantiruvchi hujjatlar</w:t>
        <w:fldChar w:fldCharType="end"/>
      </w:r>
      <w:r>
        <w:t xml:space="preserve"> </w:t>
      </w:r>
    </w:p>
    <w:p>
      <w:pPr>
        <w:jc w:val="center"/>
        <w:rPr>
          <w:b/>
        </w:rPr>
      </w:pPr>
    </w:p>
    <w:tbl>
      <w:tblPr>
        <w:tblW w:w="0" w:type="auto"/>
      </w:tblPr>
      <w:tblGrid>
        <w:gridCol w:w="4001"/>
        <w:gridCol w:w="2723"/>
        <w:gridCol w:w="2631"/>
      </w:tblGrid>
      <w:tr>
        <w:tc>
          <w:tcPr>
            <w:tcW w:w="4126" w:type="dxa"/>
          </w:tcPr>
          <w:p>
            <w:pPr>
              <w:jc w:val="center"/>
            </w:pPr>
            <w:r>
              <w:rPr>
                <w:vanish w:val="false"/>
              </w:rPr>
              <w:fldChar w:fldCharType="begin"/>
              <w:instrText xml:space="preserve">X {"Y":15}</w:instrText>
              <w:fldChar w:fldCharType="separate"/>
            </w:r>
            <w:r>
              <w:rPr>
                <w:vanish w:val="false"/>
              </w:rPr>
              <w:t xml:space="preserve">Buyruq qabul qilgan shaxsning lavozimi</w:t>
              <w:fldChar w:fldCharType="end"/>
            </w:r>
          </w:p>
        </w:tc>
        <w:tc>
          <w:tcPr>
            <w:tcW w:w="2757" w:type="dxa"/>
          </w:tcPr>
          <w:p>
            <w:pPr>
              <w:jc w:val="center"/>
              <w:rPr>
                <w:b/>
              </w:rPr>
            </w:pPr>
            <w:r>
              <w:rPr>
                <w:b/>
              </w:rPr>
              <w:t>_____________</w:t>
            </w:r>
          </w:p>
          <w:p>
            <w:pPr>
              <w:jc w:val="center"/>
            </w:pPr>
          </w:p>
        </w:tc>
        <w:tc>
          <w:tcPr>
            <w:tcW w:w="2687" w:type="dxa"/>
          </w:tcPr>
          <w:p>
            <w:pPr>
              <w:jc w:val="right"/>
            </w:pPr>
            <w:r>
              <w:rPr>
                <w:vanish w:val="false"/>
              </w:rPr>
              <w:fldChar w:fldCharType="begin"/>
              <w:instrText xml:space="preserve">X {"Y":16}</w:instrText>
              <w:fldChar w:fldCharType="separate"/>
            </w:r>
            <w:r>
              <w:rPr>
                <w:vanish w:val="false"/>
              </w:rPr>
              <w:t xml:space="preserve">Buyruq qabul qilgan shaxsning F.I.O.si</w:t>
              <w:fldChar w:fldCharType="end"/>
            </w:r>
          </w:p>
          <w:p>
            <w:pPr>
              <w:jc w:val="center"/>
            </w:pPr>
          </w:p>
        </w:tc>
      </w:tr>
      <w:tr>
        <w:tc>
          <w:tcPr>
            <w:tcW w:w="4126" w:type="dxa"/>
          </w:tcPr>
          <w:p>
            <w:pPr>
              <w:rPr>
                <w:b/>
              </w:rPr>
            </w:pPr>
          </w:p>
        </w:tc>
        <w:tc>
          <w:tcPr>
            <w:tcW w:w="2757" w:type="dxa"/>
          </w:tcPr>
          <w:p>
            <w:pPr>
              <w:jc w:val="center"/>
              <w:rPr>
                <w:b/>
              </w:rPr>
            </w:pPr>
          </w:p>
        </w:tc>
        <w:tc>
          <w:tcPr>
            <w:tcW w:w="2687" w:type="dxa"/>
          </w:tcPr>
          <w:p>
            <w:pPr>
              <w:jc w:val="right"/>
            </w:pPr>
          </w:p>
        </w:tc>
      </w:tr>
      <w:tr>
        <w:tc>
          <w:tcPr>
            <w:tcW w:w="4126" w:type="dxa"/>
          </w:tcPr>
          <w:p>
            <w:pPr>
              <w:jc w:val="right"/>
              <w:rPr>
                <w:b/>
              </w:rPr>
            </w:pPr>
            <w:r>
              <w:rPr>
                <w:b/>
              </w:rPr>
              <w:t xml:space="preserve">Buyruq bilan tanishdim</w:t>
            </w:r>
          </w:p>
          <w:p>
            <w:pPr>
              <w:jc w:val="left"/>
              <w:spacing w:after="160" w:line="259" w:lineRule="auto"/>
            </w:pPr>
            <w:r>
              <w:rPr>
                <w:vanish w:val="false"/>
              </w:rPr>
              <w:fldChar w:fldCharType="begin"/>
              <w:instrText xml:space="preserve">X {"Y":12}</w:instrText>
              <w:fldChar w:fldCharType="separate"/>
            </w:r>
            <w:r>
              <w:rPr>
                <w:vanish w:val="false"/>
              </w:rPr>
              <w:t xml:space="preserve">Xodimning lavozimi </w:t>
              <w:fldChar w:fldCharType="end"/>
            </w:r>
          </w:p>
          <w:p>
            <w:pPr>
              <w:jc w:val="left"/>
              <w:spacing w:after="160" w:line="259" w:lineRule="auto"/>
            </w:pPr>
          </w:p>
        </w:tc>
        <w:tc>
          <w:tcPr>
            <w:tcW w:w="2757" w:type="dxa"/>
          </w:tcPr>
          <w:p>
            <w:pPr>
              <w:jc w:val="center"/>
              <w:rPr>
                <w:b/>
              </w:rPr>
            </w:pPr>
          </w:p>
          <w:p>
            <w:pPr>
              <w:jc w:val="center"/>
              <w:rPr>
                <w:b/>
              </w:rPr>
            </w:pPr>
            <w:r>
              <w:rPr>
                <w:b/>
              </w:rPr>
              <w:t>_____________</w:t>
            </w:r>
          </w:p>
          <w:p>
            <w:pPr>
              <w:jc w:val="center"/>
            </w:pPr>
          </w:p>
        </w:tc>
        <w:tc>
          <w:tcPr>
            <w:tcW w:w="2687" w:type="dxa"/>
          </w:tcPr>
          <w:p>
            <w:pPr>
              <w:jc w:val="right"/>
            </w:pPr>
          </w:p>
          <w:p>
            <w:pPr>
              <w:jc w:val="right"/>
            </w:pPr>
            <w:r>
              <w:rPr>
                <w:vanish w:val="false"/>
              </w:rPr>
              <w:fldChar w:fldCharType="begin"/>
              <w:instrText xml:space="preserve">X {"Y":13}</w:instrText>
              <w:fldChar w:fldCharType="separate"/>
            </w:r>
            <w:r>
              <w:rPr>
                <w:vanish w:val="false"/>
              </w:rPr>
              <w:t xml:space="preserve">Xodimning F.I.O.si</w:t>
              <w:fldChar w:fldCharType="end"/>
            </w:r>
          </w:p>
          <w:p>
            <w:pPr>
              <w:jc w:val="center"/>
            </w:pPr>
          </w:p>
        </w:tc>
      </w:tr>
    </w:tbl>
    <w:p/>
    <w:p>
      <w:pPr>
        <w:jc w:val="left"/>
        <w:spacing w:after="160" w:line="259" w:lineRule="auto"/>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28E"/>
    <w:rsid w:val="000F6C4A"/>
    <w:rsid w:val="005143C6"/>
    <w:rsid w:val="00600AFD"/>
    <w:rsid w:val="006A4127"/>
    <w:rsid w:val="00711623"/>
    <w:rsid w:val="007C48B5"/>
    <w:rsid w:val="008A2491"/>
    <w:rsid w:val="009C028E"/>
    <w:rsid w:val="00CE5930"/>
    <w:rsid w:val="00CF33AF"/>
    <w:rsid w:val="00D97A0D"/>
    <w:rsid w:val="00EE5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B9ACE"/>
  <w15:chartTrackingRefBased/>
  <w15:docId w15:val="{013C0B3F-B49C-4A68-8B2E-37477D9B5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6C4A"/>
    <w:pPr>
      <w:spacing w:after="0" w:line="240" w:lineRule="auto"/>
      <w:jc w:val="both"/>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suff1">
    <w:name w:val="clausesuff1"/>
    <w:rsid w:val="000F6C4A"/>
    <w:rPr>
      <w:rFonts w:ascii="Calibri" w:eastAsia="Calibri" w:hAnsi="Calibri" w:cs="Times New Roman"/>
      <w:vanish w:val="0"/>
      <w:webHidden w:val="0"/>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135213">
      <w:bodyDiv w:val="1"/>
      <w:marLeft w:val="0"/>
      <w:marRight w:val="0"/>
      <w:marTop w:val="0"/>
      <w:marBottom w:val="0"/>
      <w:divBdr>
        <w:top w:val="none" w:sz="0" w:space="0" w:color="auto"/>
        <w:left w:val="none" w:sz="0" w:space="0" w:color="auto"/>
        <w:bottom w:val="none" w:sz="0" w:space="0" w:color="auto"/>
        <w:right w:val="none" w:sz="0" w:space="0" w:color="auto"/>
      </w:divBdr>
      <w:divsChild>
        <w:div w:id="94861911">
          <w:marLeft w:val="0"/>
          <w:marRight w:val="0"/>
          <w:marTop w:val="0"/>
          <w:marBottom w:val="150"/>
          <w:divBdr>
            <w:top w:val="none" w:sz="0" w:space="0" w:color="auto"/>
            <w:left w:val="none" w:sz="0" w:space="0" w:color="auto"/>
            <w:bottom w:val="none" w:sz="0" w:space="0" w:color="auto"/>
            <w:right w:val="none" w:sz="0" w:space="0" w:color="auto"/>
          </w:divBdr>
        </w:div>
        <w:div w:id="201020285">
          <w:marLeft w:val="0"/>
          <w:marRight w:val="0"/>
          <w:marTop w:val="0"/>
          <w:marBottom w:val="150"/>
          <w:divBdr>
            <w:top w:val="none" w:sz="0" w:space="0" w:color="auto"/>
            <w:left w:val="none" w:sz="0" w:space="0" w:color="auto"/>
            <w:bottom w:val="none" w:sz="0" w:space="0" w:color="auto"/>
            <w:right w:val="none" w:sz="0" w:space="0" w:color="auto"/>
          </w:divBdr>
        </w:div>
        <w:div w:id="123937790">
          <w:marLeft w:val="0"/>
          <w:marRight w:val="0"/>
          <w:marTop w:val="0"/>
          <w:marBottom w:val="150"/>
          <w:divBdr>
            <w:top w:val="none" w:sz="0" w:space="0" w:color="auto"/>
            <w:left w:val="none" w:sz="0" w:space="0" w:color="auto"/>
            <w:bottom w:val="none" w:sz="0" w:space="0" w:color="auto"/>
            <w:right w:val="none" w:sz="0" w:space="0" w:color="auto"/>
          </w:divBdr>
        </w:div>
        <w:div w:id="1446998781">
          <w:marLeft w:val="0"/>
          <w:marRight w:val="0"/>
          <w:marTop w:val="0"/>
          <w:marBottom w:val="150"/>
          <w:divBdr>
            <w:top w:val="none" w:sz="0" w:space="0" w:color="auto"/>
            <w:left w:val="none" w:sz="0" w:space="0" w:color="auto"/>
            <w:bottom w:val="none" w:sz="0" w:space="0" w:color="auto"/>
            <w:right w:val="none" w:sz="0" w:space="0" w:color="auto"/>
          </w:divBdr>
        </w:div>
        <w:div w:id="1809056492">
          <w:marLeft w:val="0"/>
          <w:marRight w:val="0"/>
          <w:marTop w:val="0"/>
          <w:marBottom w:val="150"/>
          <w:divBdr>
            <w:top w:val="none" w:sz="0" w:space="0" w:color="auto"/>
            <w:left w:val="none" w:sz="0" w:space="0" w:color="auto"/>
            <w:bottom w:val="none" w:sz="0" w:space="0" w:color="auto"/>
            <w:right w:val="none" w:sz="0" w:space="0" w:color="auto"/>
          </w:divBdr>
        </w:div>
        <w:div w:id="809438641">
          <w:marLeft w:val="0"/>
          <w:marRight w:val="0"/>
          <w:marTop w:val="0"/>
          <w:marBottom w:val="150"/>
          <w:divBdr>
            <w:top w:val="none" w:sz="0" w:space="0" w:color="auto"/>
            <w:left w:val="none" w:sz="0" w:space="0" w:color="auto"/>
            <w:bottom w:val="none" w:sz="0" w:space="0" w:color="auto"/>
            <w:right w:val="none" w:sz="0" w:space="0" w:color="auto"/>
          </w:divBdr>
        </w:div>
        <w:div w:id="1008168483">
          <w:marLeft w:val="0"/>
          <w:marRight w:val="0"/>
          <w:marTop w:val="0"/>
          <w:marBottom w:val="150"/>
          <w:divBdr>
            <w:top w:val="none" w:sz="0" w:space="0" w:color="auto"/>
            <w:left w:val="none" w:sz="0" w:space="0" w:color="auto"/>
            <w:bottom w:val="none" w:sz="0" w:space="0" w:color="auto"/>
            <w:right w:val="none" w:sz="0" w:space="0" w:color="auto"/>
          </w:divBdr>
        </w:div>
        <w:div w:id="1879316109">
          <w:marLeft w:val="0"/>
          <w:marRight w:val="0"/>
          <w:marTop w:val="0"/>
          <w:marBottom w:val="150"/>
          <w:divBdr>
            <w:top w:val="none" w:sz="0" w:space="0" w:color="auto"/>
            <w:left w:val="none" w:sz="0" w:space="0" w:color="auto"/>
            <w:bottom w:val="none" w:sz="0" w:space="0" w:color="auto"/>
            <w:right w:val="none" w:sz="0" w:space="0" w:color="auto"/>
          </w:divBdr>
        </w:div>
        <w:div w:id="1086657824">
          <w:marLeft w:val="0"/>
          <w:marRight w:val="0"/>
          <w:marTop w:val="0"/>
          <w:marBottom w:val="150"/>
          <w:divBdr>
            <w:top w:val="none" w:sz="0" w:space="0" w:color="auto"/>
            <w:left w:val="none" w:sz="0" w:space="0" w:color="auto"/>
            <w:bottom w:val="none" w:sz="0" w:space="0" w:color="auto"/>
            <w:right w:val="none" w:sz="0" w:space="0" w:color="auto"/>
          </w:divBdr>
        </w:div>
        <w:div w:id="7748439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3360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3</cp:revision>
  <dcterms:created xsi:type="dcterms:W3CDTF">2024-02-23T09:28:00Z</dcterms:created>
  <dcterms:modified xsi:type="dcterms:W3CDTF">2024-02-23T09:28:00Z</dcterms:modified>
</cp:coreProperties>
</file>

<file path=legal/structure.xml><?xml version="1.0" encoding="utf-8"?>
<w:structure xmlns:w="http://schemas.openxmlformats.org/wordprocessingml/2006/main">
  <w:element w:id="3" w:kind="category" w:selector="check" w:type="string" w:valueMode="normal" w:required="false">
    <w:identifier xml:space="preserve">ID3</w:identifier>
    <w:name xml:space="preserve">Xodim sud qarori bilan ixtisoslashtirilgan davolash-profilaktika muassasiga yuborilganda mehnat shartnomasini bekor qilish to‘g‘risidagi buyruq rekvizitlari</w:name>
    <w:value w:hidden="true">
      <w:unit w:active="false"/>
    </w:value>
  </w:element>
  <w:element w:id="4" w:kind="variable" w:selector="check" w:type="date" w:valueMode="normal" w:required="false" w:groupID="3">
    <w:identifier xml:space="preserve">ID4</w:identifier>
    <w:name xml:space="preserve">Buyruq chiqarilgan sana</w:name>
    <w:comment xml:space="preserve"/>
    <w:value w:hidden="false">
      <w:unit w:active="false"/>
    </w:value>
  </w:element>
  <w:element w:id="5" w:kind="variable" w:selector="check" w:type="number" w:valueMode="normal" w:required="false" w:groupID="3">
    <w:identifier xml:space="preserve">ID5</w:identifier>
    <w:name xml:space="preserve">Buyruq raqami</w:name>
    <w:value w:hidden="false">
      <w:unit w:active="false"/>
    </w:value>
  </w:element>
  <w:element w:id="6" w:kind="variable" w:selector="check" w:type="string" w:valueMode="normal" w:required="false" w:groupID="3">
    <w:identifier xml:space="preserve">ID6</w:identifier>
    <w:name xml:space="preserve">Buyruq qabul qilingan joy</w:name>
    <w:value w:hidden="false">
      <w:unit w:active="false"/>
    </w:value>
  </w:element>
  <w:element w:id="8" w:kind="category" w:selector="check" w:type="string" w:valueMode="normal" w:required="false">
    <w:identifier xml:space="preserve">ID8</w:identifier>
    <w:name xml:space="preserve">Taraflar</w:name>
    <w:value w:hidden="true">
      <w:unit w:active="false"/>
    </w:value>
  </w:element>
  <w:element w:id="10" w:kind="variable" w:selector="check" w:type="string" w:valueMode="normal" w:required="false" w:groupID="8">
    <w:identifier xml:space="preserve">ID10</w:identifier>
    <w:name xml:space="preserve">Xodim ishlab turgan tashkilot nomi va uning (tashkilotning) tashkiliy huquqiy shakli</w:name>
    <w:value w:hidden="false">
      <w:unit w:active="false"/>
    </w:value>
  </w:element>
  <w:element w:id="11" w:kind="variable" w:selector="check" w:type="string" w:valueMode="normal" w:required="false" w:groupID="8">
    <w:identifier xml:space="preserve">ID11</w:identifier>
    <w:name xml:space="preserve">Xodim ishlayotgan bo‘lim (tarkibiy tuzulma) nomi</w:name>
    <w:value w:hidden="false">
      <w:unit w:active="false"/>
    </w:value>
  </w:element>
  <w:element w:id="12" w:kind="variable" w:selector="check" w:type="string" w:valueMode="normal" w:required="false" w:groupID="8">
    <w:identifier xml:space="preserve">ID12</w:identifier>
    <w:name xml:space="preserve">Xodimning lavozimi </w:name>
    <w:value w:hidden="false">
      <w:unit w:active="false"/>
    </w:value>
  </w:element>
  <w:element w:id="13" w:kind="variable" w:selector="check" w:type="string" w:valueMode="normal" w:required="false" w:groupID="8">
    <w:identifier xml:space="preserve">ID13</w:identifier>
    <w:name xml:space="preserve">Xodimning F.I.O.si</w:name>
    <w:value w:hidden="false">
      <w:unit w:active="false"/>
    </w:value>
  </w:element>
  <w:element w:id="15" w:kind="variable" w:selector="check" w:type="string" w:valueMode="normal" w:required="false" w:groupID="8">
    <w:identifier xml:space="preserve">ID15</w:identifier>
    <w:name xml:space="preserve">Buyruq qabul qilgan shaxsning lavozimi</w:name>
    <w:value w:hidden="false">
      <w:unit w:active="false"/>
    </w:value>
  </w:element>
  <w:element w:id="16" w:kind="variable" w:selector="check" w:type="string" w:valueMode="normal" w:required="false" w:groupID="8">
    <w:identifier xml:space="preserve">ID16</w:identifier>
    <w:name xml:space="preserve">Buyruq qabul qilgan shaxsning F.I.O.si</w:name>
    <w:value w:hidden="false">
      <w:unit w:active="false"/>
    </w:value>
  </w:element>
  <w:element w:id="17" w:kind="category" w:selector="check" w:type="string" w:valueMode="normal" w:required="false">
    <w:identifier xml:space="preserve">ID17</w:identifier>
    <w:name xml:space="preserve">Ariza mazmuni</w:name>
    <w:value w:hidden="true">
      <w:unit w:active="false"/>
    </w:value>
  </w:element>
  <w:element w:id="18" w:kind="variable" w:selector="check" w:type="string" w:valueMode="normal" w:required="false" w:groupID="17">
    <w:identifier xml:space="preserve">ID18</w:identifier>
    <w:name xml:space="preserve">Xodim bilan mehnat shartnomasi bekor qilinayotgan sana</w:name>
    <w:value w:hidden="false">
      <w:unit w:active="false"/>
    </w:value>
  </w:element>
  <w:element w:id="19" w:kind="variable" w:selector="check" w:type="string" w:valueMode="normal" w:required="false" w:groupID="17">
    <w:identifier xml:space="preserve">ID19</w:identifier>
    <w:name xml:space="preserve">To‘lovlarni to‘lashga ma’sul bo‘lgan shaxs F.I.O.si</w:name>
    <w:value w:hidden="false">
      <w:unit w:active="false"/>
    </w:value>
  </w:element>
  <w:element w:id="20" w:kind="variable" w:selector="check" w:type="string" w:valueMode="normal" w:required="false" w:groupID="17">
    <w:identifier xml:space="preserve">ID20</w:identifier>
    <w:name xml:space="preserve">Buyruqni asoslantiruvchi hujjatlar</w:name>
    <w:value w:hidden="false">
      <w:unit w:active="false"/>
    </w:value>
  </w:element>
</w:structure>
</file>