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rPr>
          <w:b/>
        </w:rPr>
      </w:pPr>
      <w:r>
        <w:rPr>
          <w:b/>
        </w:rPr>
        <w:t xml:space="preserve">Xodimni ishdan chetlashtirish to‘g‘risidagi buyruqdan namuna</w:t>
      </w:r>
    </w:p>
    <w:p>
      <w:pPr>
        <w:jc w:val="center"/>
        <w:rPr>
          <w:b/>
        </w:rPr>
      </w:pPr>
    </w:p>
    <w:p>
      <w:pPr>
        <w:jc w:val="center"/>
        <w:rPr>
          <w:b/>
        </w:rPr>
      </w:pPr>
    </w:p>
    <w:p>
      <w:pPr>
        <w:jc w:val="center"/>
        <w:rPr>
          <w:b/>
        </w:rPr>
      </w:pPr>
      <w:r>
        <w:rPr>
          <w:b/>
        </w:rPr>
        <w:t xml:space="preserve">B U Y R U Q</w:t>
      </w:r>
    </w:p>
    <w:p>
      <w:pPr>
        <w:jc w:val="center"/>
        <w:tabs>
          <w:tab w:val="left" w:pos="230"/>
        </w:tabs>
      </w:pPr>
    </w:p>
    <w:tbl>
      <w:tblPr>
        <w:tblW w:w="9509" w:type="dxa"/>
      </w:tblPr>
      <w:tblGrid>
        <w:gridCol w:w="3261"/>
        <w:gridCol w:w="3085"/>
        <w:gridCol w:w="3163"/>
      </w:tblGrid>
      <w:tr>
        <w:tc>
          <w:tcPr>
            <w:tcW w:w="3261" w:type="dxa"/>
          </w:tcPr>
          <w:p>
            <w:pPr>
              <w:jc w:val="center"/>
            </w:pPr>
            <w:r>
              <w:rPr>
                <w:vanish w:val="false"/>
              </w:rPr>
              <w:fldChar w:fldCharType="begin"/>
              <w:instrText xml:space="preserve">X {"Y":2}</w:instrText>
              <w:fldChar w:fldCharType="separate"/>
            </w:r>
            <w:r>
              <w:rPr>
                <w:vanish w:val="false"/>
              </w:rPr>
              <w:t xml:space="preserve">Buyruq chiqarilgan sana </w:t>
              <w:fldChar w:fldCharType="end"/>
            </w:r>
          </w:p>
        </w:tc>
        <w:tc>
          <w:tcPr>
            <w:tcW w:w="3085" w:type="dxa"/>
          </w:tcPr>
          <w:p>
            <w:pPr>
              <w:jc w:val="center"/>
            </w:pPr>
            <w:r>
              <w:rPr>
                <w:vanish w:val="false"/>
              </w:rPr>
              <w:fldChar w:fldCharType="begin"/>
              <w:instrText xml:space="preserve">X {"Y":3}</w:instrText>
              <w:fldChar w:fldCharType="separate"/>
            </w:r>
            <w:r>
              <w:rPr>
                <w:vanish w:val="false"/>
              </w:rPr>
              <w:t xml:space="preserve">Buyruq raqami</w:t>
              <w:fldChar w:fldCharType="end"/>
            </w:r>
            <w:r>
              <w:t>-son</w:t>
            </w:r>
          </w:p>
        </w:tc>
        <w:tc>
          <w:tcPr>
            <w:tcW w:w="3163" w:type="dxa"/>
          </w:tcPr>
          <w:p>
            <w:pPr>
              <w:jc w:val="right"/>
            </w:pPr>
            <w:r>
              <w:rPr>
                <w:vanish w:val="false"/>
              </w:rPr>
              <w:fldChar w:fldCharType="begin"/>
              <w:instrText xml:space="preserve">X {"Y":4}</w:instrText>
              <w:fldChar w:fldCharType="separate"/>
            </w:r>
            <w:r>
              <w:rPr>
                <w:vanish w:val="false"/>
              </w:rPr>
              <w:t xml:space="preserve">Buyruq qabul qilingan joy</w:t>
              <w:fldChar w:fldCharType="end"/>
            </w:r>
            <w:r>
              <w:t xml:space="preserve"> sh.</w:t>
            </w:r>
          </w:p>
        </w:tc>
      </w:tr>
    </w:tbl>
    <w:p>
      <w:pPr>
        <w:jc w:val="center"/>
        <w:tabs>
          <w:tab w:val="left" w:pos="230"/>
        </w:tabs>
      </w:pPr>
    </w:p>
    <w:p>
      <w:pPr>
        <w:jc w:val="center"/>
        <w:tabs>
          <w:tab w:val="left" w:pos="230"/>
        </w:tabs>
        <w:rPr>
          <w:b/>
        </w:rPr>
      </w:pPr>
    </w:p>
    <w:p>
      <w:pPr>
        <w:jc w:val="center"/>
        <w:tabs>
          <w:tab w:val="left" w:pos="230"/>
        </w:tabs>
        <w:rPr>
          <w:b/>
        </w:rPr>
      </w:pPr>
      <w:r>
        <w:rPr>
          <w:b/>
        </w:rPr>
        <w:t xml:space="preserve">Xodimni ishdan chetlashtirish to‘g‘risida</w:t>
      </w:r>
    </w:p>
    <w:p>
      <w:pPr>
        <w:ind w:firstLine="709"/>
        <w:spacing w:before="120" w:after="120" w:line="276" w:lineRule="auto"/>
        <w:rPr>
          <w:rStyle w:val="clausesuff1"/>
          <w:rFonts w:ascii="Times New Roman" w:hAnsi="Times New Roman"/>
        </w:rPr>
      </w:pPr>
      <w:r>
        <w:rPr>
          <w:rStyle w:val="clausesuff1"/>
          <w:rFonts w:ascii="Times New Roman" w:hAnsi="Times New Roman"/>
        </w:rPr>
        <w:t xml:space="preserve">O‘zbekiston Respublikasi Mehnat kodeksining 151-moddasiga muvofiq, Ish beruvchi quyidagi hollarda xodimni ishdan chetlashtirishi shart:</w:t>
      </w:r>
    </w:p>
    <w:p>
      <w:pPr>
        <w:ind w:firstLine="709"/>
        <w:spacing w:before="120" w:after="120" w:line="276" w:lineRule="auto"/>
        <w:rPr>
          <w:rStyle w:val="clausesuff1"/>
          <w:rFonts w:ascii="Times New Roman" w:hAnsi="Times New Roman"/>
        </w:rPr>
      </w:pPr>
      <w:r>
        <w:rPr>
          <w:rStyle w:val="clausesuff1"/>
          <w:rFonts w:ascii="Times New Roman" w:hAnsi="Times New Roman"/>
        </w:rPr>
        <w:t xml:space="preserve">qonunchilikka muvofiq vakolatli davlat organlarining talabiga ko‘ra;</w:t>
      </w:r>
    </w:p>
    <w:p>
      <w:pPr>
        <w:ind w:firstLine="709"/>
        <w:spacing w:before="120" w:after="120" w:line="276" w:lineRule="auto"/>
        <w:rPr>
          <w:rStyle w:val="clausesuff1"/>
          <w:rFonts w:ascii="Times New Roman" w:hAnsi="Times New Roman"/>
        </w:rPr>
      </w:pPr>
      <w:r>
        <w:rPr>
          <w:rStyle w:val="clausesuff1"/>
          <w:rFonts w:ascii="Times New Roman" w:hAnsi="Times New Roman"/>
        </w:rPr>
        <w:t xml:space="preserve">alkogolli ichimlikdan, giyohvandlik yoki toksik modda ta’siridan mastlik holatida ishga kelganida yoki ishda bo‘lganida;</w:t>
      </w:r>
    </w:p>
    <w:p>
      <w:pPr>
        <w:ind w:firstLine="709"/>
        <w:spacing w:before="120" w:after="120" w:line="276" w:lineRule="auto"/>
        <w:rPr>
          <w:rStyle w:val="clausesuff1"/>
          <w:rFonts w:ascii="Times New Roman" w:hAnsi="Times New Roman"/>
        </w:rPr>
      </w:pPr>
      <w:r>
        <w:rPr>
          <w:rStyle w:val="clausesuff1"/>
          <w:rFonts w:ascii="Times New Roman" w:hAnsi="Times New Roman"/>
        </w:rPr>
        <w:t xml:space="preserve">mehnatni muhofaza qilish sohasida o‘quvdan hamda bilim va ko‘nikmalari tekshiruvdan o‘tmaganda;</w:t>
      </w:r>
    </w:p>
    <w:p>
      <w:pPr>
        <w:ind w:firstLine="709"/>
        <w:spacing w:before="120" w:after="120" w:line="276" w:lineRule="auto"/>
        <w:rPr>
          <w:rStyle w:val="clausesuff1"/>
          <w:rFonts w:ascii="Times New Roman" w:hAnsi="Times New Roman"/>
        </w:rPr>
      </w:pPr>
      <w:r>
        <w:rPr>
          <w:rStyle w:val="clausesuff1"/>
          <w:rFonts w:ascii="Times New Roman" w:hAnsi="Times New Roman"/>
        </w:rPr>
        <w:t xml:space="preserve">majburiy tibbiy ko‘rikdan o‘tmaganda;</w:t>
      </w:r>
    </w:p>
    <w:p>
      <w:pPr>
        <w:ind w:firstLine="709"/>
        <w:spacing w:before="120" w:after="120" w:line="276" w:lineRule="auto"/>
        <w:rPr>
          <w:rStyle w:val="clausesuff1"/>
          <w:rFonts w:ascii="Times New Roman" w:hAnsi="Times New Roman"/>
        </w:rPr>
      </w:pPr>
      <w:r>
        <w:rPr>
          <w:rStyle w:val="clausesuff1"/>
          <w:rFonts w:ascii="Times New Roman" w:hAnsi="Times New Roman"/>
        </w:rPr>
        <w:t xml:space="preserve">xodim tomonidan mehnat shartnomasida shart qilib ko‘rsatilgan ishni bajarish uchun tibbiy xulosaga muvofiq qarshi ko‘rsatmalar aniqlanganda;</w:t>
      </w:r>
    </w:p>
    <w:p>
      <w:pPr>
        <w:ind w:firstLine="709"/>
        <w:spacing w:before="120" w:after="120" w:line="276" w:lineRule="auto"/>
        <w:rPr>
          <w:rStyle w:val="clausesuff1"/>
          <w:rFonts w:ascii="Times New Roman" w:hAnsi="Times New Roman"/>
        </w:rPr>
      </w:pPr>
      <w:r>
        <w:rPr>
          <w:rStyle w:val="clausesuff1"/>
          <w:rFonts w:ascii="Times New Roman" w:hAnsi="Times New Roman"/>
        </w:rPr>
        <w:t xml:space="preserve">tibbiy xulosaga muvofiq sog‘lig‘ining holatiga ko‘ra to‘rt oygacha muddatga vaqtincha boshqa ishga o‘tkazishga muhtoj bo‘lgan xodimni o‘tkazish rad etilganda yoxud ish beruvchida ish mavjud emasligi munosabati bilan bunday xodimga tegishli ishni taklif etish mumkin bo‘lmaganda;</w:t>
      </w:r>
    </w:p>
    <w:p>
      <w:pPr>
        <w:ind w:firstLine="709"/>
        <w:spacing w:before="120" w:after="120" w:line="276" w:lineRule="auto"/>
        <w:rPr>
          <w:rStyle w:val="clausesuff1"/>
          <w:rFonts w:ascii="Times New Roman" w:hAnsi="Times New Roman"/>
        </w:rPr>
      </w:pPr>
      <w:r>
        <w:rPr>
          <w:rStyle w:val="clausesuff1"/>
          <w:rFonts w:ascii="Times New Roman" w:hAnsi="Times New Roman"/>
        </w:rPr>
        <w:t xml:space="preserve">xodim mehnat to‘g‘risidagi qonunchilikka yoki mehnatni muhofaza qilish qoidalariga muvofiq foydalanilishi shart bo‘lgan shaxsiy va (yoki) jamoaviy himoya vositalaridan foydalanmaganda.</w:t>
      </w:r>
    </w:p>
    <w:p>
      <w:pPr>
        <w:ind w:firstLine="425"/>
        <w:spacing w:line="288" w:lineRule="auto"/>
      </w:pPr>
      <w:r>
        <w:t xml:space="preserve">Mehnat kodeksining 153-moddasiga ko‘ra esa, xodimni ishdan chetlashtirish ish beruvchining buyrug‘i bilan rasmiylashtirilib, buyruq ushbu Kodeks 151-moddasining ikkinchi yoki uchinchi qismida nazarda tutilgan, xodimni ishdan chetlashtirish uchun asos bo‘lib xizmat qilgan aniq sabab ko‘rsatilishi kerak.</w:t>
      </w:r>
    </w:p>
    <w:p>
      <w:pPr>
        <w:ind w:firstLine="425"/>
        <w:spacing w:line="288" w:lineRule="auto"/>
      </w:pPr>
      <w:r>
        <w:t xml:space="preserve">Ish beruvchining ishdan chetlashtirish to‘g‘risidagi buyrug‘i ishdan chetlashtirilgan xodimga imzo qo‘ydirib yetkaziladi. Xodimning ishdan chetlashtirish to‘g‘risidagi buyruq bilan tanishishni rad etishi bunda hozir bo‘lgan guvohlar ko‘rsatilgan holda dalolatnoma bilan rasmiylashtiriladi.</w:t>
      </w:r>
    </w:p>
    <w:p>
      <w:pPr>
        <w:ind w:firstLine="425"/>
        <w:spacing w:line="288" w:lineRule="auto"/>
      </w:pPr>
      <w:r>
        <w:t xml:space="preserve">Ish beruvchi xodimni ishdan chetlashtirish to‘g‘risidagi buyruqning tasdiqlangan ko‘chirma nusxasini unga xodim murojaat qilgan kundan e’tiboran uch kundan kechiktirmay xodimning talabiga ko‘ra berishi shart.</w:t>
      </w:r>
    </w:p>
    <w:p>
      <w:pPr>
        <w:ind w:firstLine="425"/>
        <w:spacing w:line="288" w:lineRule="auto"/>
      </w:pPr>
      <w:r>
        <w:t xml:space="preserve">Xodimni ishdan chetlashtirish to‘g‘risidagi buyruq bilan tanishtirish imkoni bo‘lmagan taqdirda, ish beruvchi xodimga tegishli buyruq chiqarilgan kundan e’tiboran uch ish kuni ichida buyruqning ko‘chirma nusxasini bildirish xati bilan yuborishi shart.</w:t>
      </w:r>
    </w:p>
    <w:p>
      <w:pPr>
        <w:ind w:firstLine="425"/>
        <w:spacing w:line="288" w:lineRule="auto"/>
      </w:pPr>
      <w:r>
        <w:t xml:space="preserve">Ishdan chetlashtirish to‘g‘risidagi buyruqda chetlashtirish amalga oshirilayotgan muddat belgilanishi kerak. Xodimni ishdan chetlashtirish davri tugaydigan aniq sanani oldindan aniqlash imkoni bo‘lmagan hollarda, qaysi hodisa boshlanishi bilan xodimni ishdan chetlashtirish muddati tugaydigan bo‘lsa, o‘sha hodisa (xodimning majburiy tibbiy ko‘rikdan o‘tishi va boshqalar) ish beruvchining buyrug‘ida ko‘rsatiladi.</w:t>
      </w:r>
    </w:p>
    <w:p>
      <w:pPr>
        <w:ind w:firstLine="425"/>
        <w:spacing w:line="288" w:lineRule="auto"/>
      </w:pPr>
      <w:r>
        <w:t xml:space="preserve">Ishdan chetlashtirilgan xodim chetlashtirish muddati yoki chetlashtirish qaysi holatlar sababli amalga oshirilgan bo‘lsa, o‘sha holatlar tamom bo‘ladigan muddat tugaganidan keyingi birinchi ish kunida ishga kirishishi shart.</w:t>
      </w:r>
    </w:p>
    <w:p>
      <w:pPr>
        <w:ind w:firstLine="425"/>
        <w:spacing w:line="288" w:lineRule="auto"/>
      </w:pPr>
      <w:r>
        <w:t xml:space="preserve">Mazkur kodeksning 151 va153-moddalariga muvofiq,</w:t>
      </w:r>
    </w:p>
    <w:p>
      <w:pPr>
        <w:jc w:val="center"/>
        <w:spacing w:after="160" w:line="259" w:lineRule="auto"/>
        <w:rPr>
          <w:rStyle w:val="clausesuff1"/>
          <w:b/>
          <w:rFonts w:ascii="Times New Roman" w:hAnsi="Times New Roman"/>
        </w:rPr>
      </w:pPr>
      <w:r>
        <w:rPr>
          <w:b/>
        </w:rPr>
        <w:t>BUYURAMAN</w:t>
      </w:r>
    </w:p>
    <w:p>
      <w:pPr>
        <w:ind w:firstLine="709"/>
        <w:spacing w:before="120" w:after="120"/>
        <w:rPr>
          <w:rStyle w:val="clausesuff1"/>
          <w:rFonts w:ascii="Times New Roman" w:hAnsi="Times New Roman"/>
        </w:rPr>
      </w:pPr>
      <w:r>
        <w:rPr>
          <w:rStyle w:val="clausesuff1"/>
          <w:b/>
          <w:rFonts w:ascii="Times New Roman" w:hAnsi="Times New Roman"/>
        </w:rPr>
        <w:t xml:space="preserve">1. </w:t>
      </w:r>
      <w:r>
        <w:rPr>
          <w:rStyle w:val="clausesuff1"/>
          <w:rFonts w:ascii="Times New Roman" w:hAnsi="Times New Roman"/>
        </w:rPr>
        <w:fldChar w:fldCharType="begin"/>
        <w:instrText xml:space="preserve">X {"Y":7}</w:instrText>
        <w:fldChar w:fldCharType="separate"/>
      </w:r>
      <w:r>
        <w:rPr>
          <w:rStyle w:val="clausesuff1"/>
          <w:rFonts w:ascii="Times New Roman" w:hAnsi="Times New Roman"/>
        </w:rPr>
        <w:t xml:space="preserve">Xodim ishlab turgan tashkilot nomi va uning (tashkilotning) tashkiliy huquqiy shakli</w:t>
        <w:fldChar w:fldCharType="end"/>
      </w:r>
      <w:r>
        <w:rPr>
          <w:rStyle w:val="clausesuff1"/>
          <w:rFonts w:ascii="Times New Roman" w:hAnsi="Times New Roman"/>
        </w:rPr>
        <w:t>ning</w:t>
      </w:r>
      <w:r>
        <w:rPr>
          <w:rStyle w:val="clausesuff1"/>
          <w:b/>
          <w:rFonts w:ascii="Times New Roman" w:hAnsi="Times New Roman"/>
        </w:rPr>
        <w:t xml:space="preserve"> </w:t>
      </w:r>
      <w:r>
        <w:rPr>
          <w:rStyle w:val="clausesuff1"/>
          <w:rFonts w:ascii="Times New Roman" w:hAnsi="Times New Roman"/>
        </w:rPr>
        <w:fldChar w:fldCharType="begin"/>
        <w:instrText xml:space="preserve">X {"Y":8}</w:instrText>
        <w:fldChar w:fldCharType="separate"/>
      </w:r>
      <w:r>
        <w:rPr>
          <w:rStyle w:val="clausesuff1"/>
          <w:rFonts w:ascii="Times New Roman" w:hAnsi="Times New Roman"/>
        </w:rPr>
        <w:t xml:space="preserve">Xodim ishlayotgan bo‘lim (tarkibiy tuzulma) nomi</w:t>
        <w:fldChar w:fldCharType="end"/>
      </w:r>
      <w:r>
        <w:t xml:space="preserve"> bo‘limida </w:t>
      </w:r>
      <w:r>
        <w:rPr>
          <w:vanish w:val="false"/>
        </w:rPr>
        <w:fldChar w:fldCharType="begin"/>
        <w:instrText xml:space="preserve">X {"Y":9}</w:instrText>
        <w:fldChar w:fldCharType="separate"/>
      </w:r>
      <w:r>
        <w:rPr>
          <w:vanish w:val="false"/>
        </w:rPr>
        <w:t xml:space="preserve">Xodimning lavozimi</w:t>
        <w:fldChar w:fldCharType="end"/>
      </w:r>
      <w:r>
        <w:t xml:space="preserve"> lavozimida mehnat faoliyatini olib borayotgan</w:t>
      </w:r>
      <w:r>
        <w:rPr>
          <w:rStyle w:val="clausesuff1"/>
          <w:rFonts w:ascii="Times New Roman" w:hAnsi="Times New Roman"/>
        </w:rPr>
        <w:t xml:space="preserve"> </w:t>
      </w:r>
      <w:r>
        <w:rPr>
          <w:rStyle w:val="clausesuff1"/>
          <w:rFonts w:ascii="Times New Roman" w:hAnsi="Times New Roman"/>
        </w:rPr>
        <w:fldChar w:fldCharType="begin"/>
        <w:instrText xml:space="preserve">X {"Y":10}</w:instrText>
        <w:fldChar w:fldCharType="separate"/>
      </w:r>
      <w:r>
        <w:rPr>
          <w:rStyle w:val="clausesuff1"/>
          <w:rFonts w:ascii="Times New Roman" w:hAnsi="Times New Roman"/>
        </w:rPr>
        <w:t xml:space="preserve">Xodimning F.I.O.si</w:t>
        <w:fldChar w:fldCharType="end"/>
      </w:r>
      <w:r>
        <w:rPr>
          <w:rStyle w:val="clausesuff1"/>
          <w:rFonts w:ascii="Times New Roman" w:hAnsi="Times New Roman"/>
        </w:rPr>
        <w:t xml:space="preserve"> ish vaqtida </w:t>
      </w:r>
      <w:r>
        <w:rPr>
          <w:rStyle w:val="clausesuff1"/>
          <w:rFonts w:ascii="Times New Roman" w:hAnsi="Times New Roman"/>
        </w:rPr>
        <w:fldChar w:fldCharType="begin"/>
        <w:instrText xml:space="preserve">X {"Y":14}</w:instrText>
        <w:fldChar w:fldCharType="separate"/>
      </w:r>
      <w:r>
        <w:rPr>
          <w:rStyle w:val="clausesuff1"/>
          <w:rFonts w:ascii="Times New Roman" w:hAnsi="Times New Roman"/>
        </w:rPr>
        <w:t xml:space="preserve">Xodimning ish vaqtidagi nojo‘ya xatti harakati</w:t>
        <w:fldChar w:fldCharType="end"/>
      </w:r>
      <w:r>
        <w:t xml:space="preserve"> harakatlari</w:t>
      </w:r>
      <w:r>
        <w:rPr>
          <w:rStyle w:val="clausesuff1"/>
          <w:rFonts w:ascii="Times New Roman" w:hAnsi="Times New Roman"/>
        </w:rPr>
        <w:t xml:space="preserve"> sababli </w:t>
      </w:r>
      <w:r>
        <w:rPr>
          <w:rStyle w:val="clausesuff1"/>
          <w:rFonts w:ascii="Times New Roman" w:hAnsi="Times New Roman"/>
        </w:rPr>
        <w:fldChar w:fldCharType="begin"/>
        <w:instrText xml:space="preserve">X {"Y":15}</w:instrText>
        <w:fldChar w:fldCharType="separate"/>
      </w:r>
      <w:r>
        <w:rPr>
          <w:rStyle w:val="clausesuff1"/>
          <w:rFonts w:ascii="Times New Roman" w:hAnsi="Times New Roman"/>
        </w:rPr>
        <w:t xml:space="preserve">Xodimni ishdan chetlatish sanasi</w:t>
        <w:fldChar w:fldCharType="end"/>
      </w:r>
      <w:r>
        <w:rPr>
          <w:rStyle w:val="clausesuff1"/>
          <w:rFonts w:ascii="Times New Roman" w:hAnsi="Times New Roman"/>
        </w:rPr>
        <w:t xml:space="preserve"> kunidan ishdan chetlashtirilsin.</w:t>
      </w:r>
    </w:p>
    <w:p>
      <w:pPr>
        <w:spacing w:before="120" w:after="120"/>
        <w:rPr>
          <w:rStyle w:val="clausesuff1"/>
          <w:rFonts w:ascii="Times New Roman" w:hAnsi="Times New Roman"/>
        </w:rPr>
      </w:pPr>
    </w:p>
    <w:p>
      <w:pPr>
        <w:spacing w:before="120" w:after="120"/>
      </w:pPr>
      <w:r>
        <w:rPr>
          <w:rStyle w:val="clausesuff1"/>
          <w:b/>
          <w:rFonts w:ascii="Times New Roman" w:hAnsi="Times New Roman"/>
        </w:rPr>
        <w:t>Asos:</w:t>
      </w:r>
      <w:r>
        <w:rPr>
          <w:rStyle w:val="clausesuff1"/>
          <w:rFonts w:ascii="Times New Roman" w:hAnsi="Times New Roman"/>
        </w:rPr>
        <w:t xml:space="preserve"> </w:t>
      </w:r>
      <w:r>
        <w:rPr>
          <w:rStyle w:val="clausesuff1"/>
          <w:rFonts w:ascii="Times New Roman" w:hAnsi="Times New Roman"/>
        </w:rPr>
        <w:fldChar w:fldCharType="begin"/>
        <w:instrText xml:space="preserve">X {"Y":16}</w:instrText>
        <w:fldChar w:fldCharType="separate"/>
      </w:r>
      <w:r>
        <w:rPr>
          <w:rStyle w:val="clausesuff1"/>
          <w:rFonts w:ascii="Times New Roman" w:hAnsi="Times New Roman"/>
        </w:rPr>
        <w:t xml:space="preserve">Buyruqni asoslantiruvchi hujjatlar ro‘yxati</w:t>
        <w:fldChar w:fldCharType="end"/>
      </w:r>
    </w:p>
    <w:p>
      <w:pPr>
        <w:ind w:firstLine="708"/>
      </w:pPr>
    </w:p>
    <w:tbl>
      <w:tblPr>
        <w:tblW w:w="0" w:type="auto"/>
      </w:tblPr>
      <w:tblGrid>
        <w:gridCol w:w="4001"/>
        <w:gridCol w:w="2723"/>
        <w:gridCol w:w="2631"/>
      </w:tblGrid>
      <w:tr>
        <w:tc>
          <w:tcPr>
            <w:tcW w:w="4126" w:type="dxa"/>
          </w:tcPr>
          <w:p>
            <w:pPr>
              <w:jc w:val="center"/>
            </w:pPr>
            <w:r>
              <w:rPr>
                <w:vanish w:val="false"/>
              </w:rPr>
              <w:fldChar w:fldCharType="begin"/>
              <w:instrText xml:space="preserve">X {"Y":11}</w:instrText>
              <w:fldChar w:fldCharType="separate"/>
            </w:r>
            <w:r>
              <w:rPr>
                <w:vanish w:val="false"/>
              </w:rPr>
              <w:t xml:space="preserve">Buyruq chiqargan shaxsning lavozimi</w:t>
              <w:fldChar w:fldCharType="end"/>
            </w:r>
          </w:p>
        </w:tc>
        <w:tc>
          <w:tcPr>
            <w:tcW w:w="2757" w:type="dxa"/>
          </w:tcPr>
          <w:p>
            <w:pPr>
              <w:jc w:val="center"/>
              <w:rPr>
                <w:b/>
              </w:rPr>
            </w:pPr>
            <w:r>
              <w:rPr>
                <w:b/>
              </w:rPr>
              <w:t>_____________</w:t>
            </w:r>
          </w:p>
          <w:p>
            <w:pPr>
              <w:jc w:val="center"/>
            </w:pPr>
          </w:p>
        </w:tc>
        <w:tc>
          <w:tcPr>
            <w:tcW w:w="2687" w:type="dxa"/>
          </w:tcPr>
          <w:p>
            <w:pPr>
              <w:jc w:val="right"/>
            </w:pPr>
            <w:r>
              <w:rPr>
                <w:vanish w:val="false"/>
              </w:rPr>
              <w:fldChar w:fldCharType="begin"/>
              <w:instrText xml:space="preserve">X {"Y":12}</w:instrText>
              <w:fldChar w:fldCharType="separate"/>
            </w:r>
            <w:r>
              <w:rPr>
                <w:vanish w:val="false"/>
              </w:rPr>
              <w:t xml:space="preserve">Buyruq chiqargan shaxsning F.I.O.si</w:t>
              <w:fldChar w:fldCharType="end"/>
            </w:r>
          </w:p>
          <w:p>
            <w:pPr>
              <w:jc w:val="center"/>
            </w:pPr>
          </w:p>
        </w:tc>
      </w:tr>
      <w:tr>
        <w:tc>
          <w:tcPr>
            <w:tcW w:w="4126" w:type="dxa"/>
          </w:tcPr>
          <w:p>
            <w:pPr>
              <w:jc w:val="right"/>
              <w:rPr>
                <w:b/>
              </w:rPr>
            </w:pPr>
          </w:p>
        </w:tc>
        <w:tc>
          <w:tcPr>
            <w:tcW w:w="2757" w:type="dxa"/>
          </w:tcPr>
          <w:p>
            <w:pPr>
              <w:jc w:val="center"/>
              <w:rPr>
                <w:b/>
              </w:rPr>
            </w:pPr>
          </w:p>
        </w:tc>
        <w:tc>
          <w:tcPr>
            <w:tcW w:w="2687" w:type="dxa"/>
          </w:tcPr>
          <w:p>
            <w:pPr>
              <w:jc w:val="right"/>
            </w:pPr>
          </w:p>
        </w:tc>
      </w:tr>
      <w:tr>
        <w:tc>
          <w:tcPr>
            <w:tcW w:w="4126" w:type="dxa"/>
          </w:tcPr>
          <w:p>
            <w:pPr>
              <w:jc w:val="right"/>
              <w:rPr>
                <w:b/>
              </w:rPr>
            </w:pPr>
            <w:r>
              <w:rPr>
                <w:b/>
              </w:rPr>
              <w:t xml:space="preserve">Buyruq bilan tanishdim</w:t>
            </w:r>
          </w:p>
          <w:p>
            <w:pPr>
              <w:jc w:val="left"/>
              <w:spacing w:after="160" w:line="259" w:lineRule="auto"/>
            </w:pPr>
            <w:r>
              <w:rPr>
                <w:vanish w:val="false"/>
              </w:rPr>
              <w:fldChar w:fldCharType="begin"/>
              <w:instrText xml:space="preserve">X {"Y":9}</w:instrText>
              <w:fldChar w:fldCharType="separate"/>
            </w:r>
            <w:r>
              <w:rPr>
                <w:vanish w:val="false"/>
              </w:rPr>
              <w:t xml:space="preserve">Xodimning lavozimi</w:t>
              <w:fldChar w:fldCharType="end"/>
            </w:r>
          </w:p>
        </w:tc>
        <w:tc>
          <w:tcPr>
            <w:tcW w:w="2757" w:type="dxa"/>
          </w:tcPr>
          <w:p>
            <w:pPr>
              <w:jc w:val="center"/>
              <w:rPr>
                <w:b/>
              </w:rPr>
            </w:pPr>
          </w:p>
          <w:p>
            <w:pPr>
              <w:jc w:val="center"/>
              <w:rPr>
                <w:b/>
              </w:rPr>
            </w:pPr>
            <w:r>
              <w:rPr>
                <w:b/>
              </w:rPr>
              <w:t>_____________</w:t>
            </w:r>
          </w:p>
          <w:p>
            <w:pPr>
              <w:jc w:val="center"/>
            </w:pPr>
            <w:r>
              <w:t xml:space="preserve">        </w:t>
            </w:r>
          </w:p>
        </w:tc>
        <w:tc>
          <w:tcPr>
            <w:tcW w:w="2687" w:type="dxa"/>
          </w:tcPr>
          <w:p>
            <w:pPr>
              <w:jc w:val="right"/>
            </w:pPr>
          </w:p>
          <w:p>
            <w:pPr>
              <w:jc w:val="right"/>
            </w:pPr>
            <w:r>
              <w:rPr>
                <w:vanish w:val="false"/>
              </w:rPr>
              <w:fldChar w:fldCharType="begin"/>
              <w:instrText xml:space="preserve">X {"Y":10}</w:instrText>
              <w:fldChar w:fldCharType="separate"/>
            </w:r>
            <w:r>
              <w:rPr>
                <w:vanish w:val="false"/>
              </w:rPr>
              <w:t xml:space="preserve">Xodimning F.I.O.si</w:t>
              <w:fldChar w:fldCharType="end"/>
            </w:r>
          </w:p>
          <w:p>
            <w:pPr>
              <w:jc w:val="center"/>
            </w:pPr>
          </w:p>
        </w:tc>
      </w:tr>
    </w:tbl>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6AA"/>
    <w:rsid w:val="00155694"/>
    <w:rsid w:val="002E0CEB"/>
    <w:rsid w:val="002F56AA"/>
    <w:rsid w:val="00462508"/>
    <w:rsid w:val="00574E9C"/>
    <w:rsid w:val="00711623"/>
    <w:rsid w:val="00934241"/>
    <w:rsid w:val="00A34C5C"/>
    <w:rsid w:val="00C96D6C"/>
    <w:rsid w:val="00E94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87630D-A426-4E92-BFEF-335DED37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5694"/>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155694"/>
    <w:rPr>
      <w:rFonts w:ascii="Calibri" w:eastAsia="Calibri" w:hAnsi="Calibri" w:cs="Times New Roman"/>
      <w:vanish w:val="0"/>
      <w:webHidden w:val="0"/>
      <w:specVanish w:val="0"/>
    </w:rPr>
  </w:style>
  <w:style w:type="paragraph" w:styleId="a3">
    <w:name w:val="List Paragraph"/>
    <w:basedOn w:val="a"/>
    <w:uiPriority w:val="34"/>
    <w:qFormat/>
    <w:rsid w:val="004625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393774">
      <w:bodyDiv w:val="1"/>
      <w:marLeft w:val="0"/>
      <w:marRight w:val="0"/>
      <w:marTop w:val="0"/>
      <w:marBottom w:val="0"/>
      <w:divBdr>
        <w:top w:val="none" w:sz="0" w:space="0" w:color="auto"/>
        <w:left w:val="none" w:sz="0" w:space="0" w:color="auto"/>
        <w:bottom w:val="none" w:sz="0" w:space="0" w:color="auto"/>
        <w:right w:val="none" w:sz="0" w:space="0" w:color="auto"/>
      </w:divBdr>
      <w:divsChild>
        <w:div w:id="559170211">
          <w:marLeft w:val="0"/>
          <w:marRight w:val="0"/>
          <w:marTop w:val="0"/>
          <w:marBottom w:val="150"/>
          <w:divBdr>
            <w:top w:val="none" w:sz="0" w:space="0" w:color="auto"/>
            <w:left w:val="none" w:sz="0" w:space="0" w:color="auto"/>
            <w:bottom w:val="none" w:sz="0" w:space="0" w:color="auto"/>
            <w:right w:val="none" w:sz="0" w:space="0" w:color="auto"/>
          </w:divBdr>
        </w:div>
        <w:div w:id="1897233549">
          <w:marLeft w:val="0"/>
          <w:marRight w:val="0"/>
          <w:marTop w:val="0"/>
          <w:marBottom w:val="150"/>
          <w:divBdr>
            <w:top w:val="none" w:sz="0" w:space="0" w:color="auto"/>
            <w:left w:val="none" w:sz="0" w:space="0" w:color="auto"/>
            <w:bottom w:val="none" w:sz="0" w:space="0" w:color="auto"/>
            <w:right w:val="none" w:sz="0" w:space="0" w:color="auto"/>
          </w:divBdr>
        </w:div>
        <w:div w:id="1716008978">
          <w:marLeft w:val="0"/>
          <w:marRight w:val="0"/>
          <w:marTop w:val="0"/>
          <w:marBottom w:val="150"/>
          <w:divBdr>
            <w:top w:val="none" w:sz="0" w:space="0" w:color="auto"/>
            <w:left w:val="none" w:sz="0" w:space="0" w:color="auto"/>
            <w:bottom w:val="none" w:sz="0" w:space="0" w:color="auto"/>
            <w:right w:val="none" w:sz="0" w:space="0" w:color="auto"/>
          </w:divBdr>
        </w:div>
        <w:div w:id="417598412">
          <w:marLeft w:val="0"/>
          <w:marRight w:val="0"/>
          <w:marTop w:val="0"/>
          <w:marBottom w:val="150"/>
          <w:divBdr>
            <w:top w:val="none" w:sz="0" w:space="0" w:color="auto"/>
            <w:left w:val="none" w:sz="0" w:space="0" w:color="auto"/>
            <w:bottom w:val="none" w:sz="0" w:space="0" w:color="auto"/>
            <w:right w:val="none" w:sz="0" w:space="0" w:color="auto"/>
          </w:divBdr>
        </w:div>
        <w:div w:id="465709018">
          <w:marLeft w:val="0"/>
          <w:marRight w:val="0"/>
          <w:marTop w:val="0"/>
          <w:marBottom w:val="150"/>
          <w:divBdr>
            <w:top w:val="none" w:sz="0" w:space="0" w:color="auto"/>
            <w:left w:val="none" w:sz="0" w:space="0" w:color="auto"/>
            <w:bottom w:val="none" w:sz="0" w:space="0" w:color="auto"/>
            <w:right w:val="none" w:sz="0" w:space="0" w:color="auto"/>
          </w:divBdr>
        </w:div>
        <w:div w:id="2056271924">
          <w:marLeft w:val="0"/>
          <w:marRight w:val="0"/>
          <w:marTop w:val="0"/>
          <w:marBottom w:val="150"/>
          <w:divBdr>
            <w:top w:val="none" w:sz="0" w:space="0" w:color="auto"/>
            <w:left w:val="none" w:sz="0" w:space="0" w:color="auto"/>
            <w:bottom w:val="none" w:sz="0" w:space="0" w:color="auto"/>
            <w:right w:val="none" w:sz="0" w:space="0" w:color="auto"/>
          </w:divBdr>
        </w:div>
      </w:divsChild>
    </w:div>
    <w:div w:id="1923372571">
      <w:bodyDiv w:val="1"/>
      <w:marLeft w:val="0"/>
      <w:marRight w:val="0"/>
      <w:marTop w:val="0"/>
      <w:marBottom w:val="0"/>
      <w:divBdr>
        <w:top w:val="none" w:sz="0" w:space="0" w:color="auto"/>
        <w:left w:val="none" w:sz="0" w:space="0" w:color="auto"/>
        <w:bottom w:val="none" w:sz="0" w:space="0" w:color="auto"/>
        <w:right w:val="none" w:sz="0" w:space="0" w:color="auto"/>
      </w:divBdr>
      <w:divsChild>
        <w:div w:id="2071415549">
          <w:marLeft w:val="0"/>
          <w:marRight w:val="0"/>
          <w:marTop w:val="0"/>
          <w:marBottom w:val="150"/>
          <w:divBdr>
            <w:top w:val="none" w:sz="0" w:space="0" w:color="auto"/>
            <w:left w:val="none" w:sz="0" w:space="0" w:color="auto"/>
            <w:bottom w:val="none" w:sz="0" w:space="0" w:color="auto"/>
            <w:right w:val="none" w:sz="0" w:space="0" w:color="auto"/>
          </w:divBdr>
        </w:div>
        <w:div w:id="2048950074">
          <w:marLeft w:val="0"/>
          <w:marRight w:val="0"/>
          <w:marTop w:val="0"/>
          <w:marBottom w:val="150"/>
          <w:divBdr>
            <w:top w:val="none" w:sz="0" w:space="0" w:color="auto"/>
            <w:left w:val="none" w:sz="0" w:space="0" w:color="auto"/>
            <w:bottom w:val="none" w:sz="0" w:space="0" w:color="auto"/>
            <w:right w:val="none" w:sz="0" w:space="0" w:color="auto"/>
          </w:divBdr>
        </w:div>
        <w:div w:id="10039039">
          <w:marLeft w:val="0"/>
          <w:marRight w:val="0"/>
          <w:marTop w:val="0"/>
          <w:marBottom w:val="150"/>
          <w:divBdr>
            <w:top w:val="none" w:sz="0" w:space="0" w:color="auto"/>
            <w:left w:val="none" w:sz="0" w:space="0" w:color="auto"/>
            <w:bottom w:val="none" w:sz="0" w:space="0" w:color="auto"/>
            <w:right w:val="none" w:sz="0" w:space="0" w:color="auto"/>
          </w:divBdr>
        </w:div>
        <w:div w:id="311764031">
          <w:marLeft w:val="0"/>
          <w:marRight w:val="0"/>
          <w:marTop w:val="0"/>
          <w:marBottom w:val="150"/>
          <w:divBdr>
            <w:top w:val="none" w:sz="0" w:space="0" w:color="auto"/>
            <w:left w:val="none" w:sz="0" w:space="0" w:color="auto"/>
            <w:bottom w:val="none" w:sz="0" w:space="0" w:color="auto"/>
            <w:right w:val="none" w:sz="0" w:space="0" w:color="auto"/>
          </w:divBdr>
        </w:div>
        <w:div w:id="242567039">
          <w:marLeft w:val="0"/>
          <w:marRight w:val="0"/>
          <w:marTop w:val="0"/>
          <w:marBottom w:val="150"/>
          <w:divBdr>
            <w:top w:val="none" w:sz="0" w:space="0" w:color="auto"/>
            <w:left w:val="none" w:sz="0" w:space="0" w:color="auto"/>
            <w:bottom w:val="none" w:sz="0" w:space="0" w:color="auto"/>
            <w:right w:val="none" w:sz="0" w:space="0" w:color="auto"/>
          </w:divBdr>
        </w:div>
        <w:div w:id="2010865104">
          <w:marLeft w:val="0"/>
          <w:marRight w:val="0"/>
          <w:marTop w:val="0"/>
          <w:marBottom w:val="150"/>
          <w:divBdr>
            <w:top w:val="none" w:sz="0" w:space="0" w:color="auto"/>
            <w:left w:val="none" w:sz="0" w:space="0" w:color="auto"/>
            <w:bottom w:val="none" w:sz="0" w:space="0" w:color="auto"/>
            <w:right w:val="none" w:sz="0" w:space="0" w:color="auto"/>
          </w:divBdr>
        </w:div>
        <w:div w:id="276838339">
          <w:marLeft w:val="0"/>
          <w:marRight w:val="0"/>
          <w:marTop w:val="0"/>
          <w:marBottom w:val="150"/>
          <w:divBdr>
            <w:top w:val="none" w:sz="0" w:space="0" w:color="auto"/>
            <w:left w:val="none" w:sz="0" w:space="0" w:color="auto"/>
            <w:bottom w:val="none" w:sz="0" w:space="0" w:color="auto"/>
            <w:right w:val="none" w:sz="0" w:space="0" w:color="auto"/>
          </w:divBdr>
        </w:div>
        <w:div w:id="971330672">
          <w:marLeft w:val="0"/>
          <w:marRight w:val="0"/>
          <w:marTop w:val="0"/>
          <w:marBottom w:val="150"/>
          <w:divBdr>
            <w:top w:val="none" w:sz="0" w:space="0" w:color="auto"/>
            <w:left w:val="none" w:sz="0" w:space="0" w:color="auto"/>
            <w:bottom w:val="none" w:sz="0" w:space="0" w:color="auto"/>
            <w:right w:val="none" w:sz="0" w:space="0" w:color="auto"/>
          </w:divBdr>
        </w:div>
      </w:divsChild>
    </w:div>
    <w:div w:id="2015300732">
      <w:bodyDiv w:val="1"/>
      <w:marLeft w:val="0"/>
      <w:marRight w:val="0"/>
      <w:marTop w:val="0"/>
      <w:marBottom w:val="0"/>
      <w:divBdr>
        <w:top w:val="none" w:sz="0" w:space="0" w:color="auto"/>
        <w:left w:val="none" w:sz="0" w:space="0" w:color="auto"/>
        <w:bottom w:val="none" w:sz="0" w:space="0" w:color="auto"/>
        <w:right w:val="none" w:sz="0" w:space="0" w:color="auto"/>
      </w:divBdr>
      <w:divsChild>
        <w:div w:id="2086488400">
          <w:marLeft w:val="0"/>
          <w:marRight w:val="0"/>
          <w:marTop w:val="0"/>
          <w:marBottom w:val="150"/>
          <w:divBdr>
            <w:top w:val="none" w:sz="0" w:space="0" w:color="auto"/>
            <w:left w:val="none" w:sz="0" w:space="0" w:color="auto"/>
            <w:bottom w:val="none" w:sz="0" w:space="0" w:color="auto"/>
            <w:right w:val="none" w:sz="0" w:space="0" w:color="auto"/>
          </w:divBdr>
        </w:div>
        <w:div w:id="232587326">
          <w:marLeft w:val="0"/>
          <w:marRight w:val="0"/>
          <w:marTop w:val="0"/>
          <w:marBottom w:val="150"/>
          <w:divBdr>
            <w:top w:val="none" w:sz="0" w:space="0" w:color="auto"/>
            <w:left w:val="none" w:sz="0" w:space="0" w:color="auto"/>
            <w:bottom w:val="none" w:sz="0" w:space="0" w:color="auto"/>
            <w:right w:val="none" w:sz="0" w:space="0" w:color="auto"/>
          </w:divBdr>
        </w:div>
        <w:div w:id="1557937109">
          <w:marLeft w:val="0"/>
          <w:marRight w:val="0"/>
          <w:marTop w:val="0"/>
          <w:marBottom w:val="150"/>
          <w:divBdr>
            <w:top w:val="none" w:sz="0" w:space="0" w:color="auto"/>
            <w:left w:val="none" w:sz="0" w:space="0" w:color="auto"/>
            <w:bottom w:val="none" w:sz="0" w:space="0" w:color="auto"/>
            <w:right w:val="none" w:sz="0" w:space="0" w:color="auto"/>
          </w:divBdr>
        </w:div>
        <w:div w:id="1854421330">
          <w:marLeft w:val="0"/>
          <w:marRight w:val="0"/>
          <w:marTop w:val="0"/>
          <w:marBottom w:val="150"/>
          <w:divBdr>
            <w:top w:val="none" w:sz="0" w:space="0" w:color="auto"/>
            <w:left w:val="none" w:sz="0" w:space="0" w:color="auto"/>
            <w:bottom w:val="none" w:sz="0" w:space="0" w:color="auto"/>
            <w:right w:val="none" w:sz="0" w:space="0" w:color="auto"/>
          </w:divBdr>
        </w:div>
        <w:div w:id="132604234">
          <w:marLeft w:val="0"/>
          <w:marRight w:val="0"/>
          <w:marTop w:val="0"/>
          <w:marBottom w:val="150"/>
          <w:divBdr>
            <w:top w:val="none" w:sz="0" w:space="0" w:color="auto"/>
            <w:left w:val="none" w:sz="0" w:space="0" w:color="auto"/>
            <w:bottom w:val="none" w:sz="0" w:space="0" w:color="auto"/>
            <w:right w:val="none" w:sz="0" w:space="0" w:color="auto"/>
          </w:divBdr>
        </w:div>
        <w:div w:id="7675275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3478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2024-02-23T07:32:00Z</dcterms:created>
  <dcterms:modified xsi:type="dcterms:W3CDTF">2024-02-23T07:32:00Z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Xodimni ishdan chetlashtirish to‘g‘risidagi buyruq rekvizitlari</w:name>
    <w:comment xml:space="preserve"/>
    <w:value w:hidden="true">
      <w:unit w:active="false"/>
    </w:value>
  </w:element>
  <w:element w:id="2" w:kind="variable" w:selector="check" w:type="date" w:valueMode="normal" w:required="false" w:groupID="1">
    <w:identifier xml:space="preserve">ID2</w:identifier>
    <w:name xml:space="preserve">Buyruq chiqarilgan sana </w:name>
    <w:comment xml:space="preserve">(календар)</w:comment>
    <w:value w:hidden="false">
      <w:unit w:active="false"/>
    </w:value>
  </w:element>
  <w:element w:id="3" w:kind="variable" w:selector="check" w:type="number" w:valueMode="normal" w:required="false" w:groupID="1">
    <w:identifier xml:space="preserve">ID3</w:identifier>
    <w:name xml:space="preserve">Buyruq raqami</w:name>
    <w:value w:hidden="false">
      <w:unit w:active="false"/>
    </w:value>
  </w:element>
  <w:element w:id="4" w:kind="variable" w:selector="check" w:type="string" w:valueMode="normal" w:required="false" w:groupID="1">
    <w:identifier xml:space="preserve">ID4</w:identifier>
    <w:name xml:space="preserve">Buyruq qabul qilingan joy</w:name>
    <w:value w:hidden="false">
      <w:unit w:active="false"/>
    </w:value>
  </w:element>
  <w:element w:id="6" w:kind="category" w:selector="check" w:type="string" w:valueMode="normal" w:required="false">
    <w:identifier xml:space="preserve">ID6</w:identifier>
    <w:name xml:space="preserve">Taraflar</w:name>
    <w:value w:hidden="true">
      <w:unit w:active="false"/>
    </w:value>
  </w:element>
  <w:element w:id="7" w:kind="variable" w:selector="check" w:type="string" w:valueMode="normal" w:required="false" w:groupID="6">
    <w:identifier xml:space="preserve">ID7</w:identifier>
    <w:name xml:space="preserve">Xodim ishlab turgan tashkilot nomi va uning (tashkilotning) tashkiliy huquqiy shakli</w:name>
    <w:value w:hidden="false">
      <w:unit w:active="false"/>
    </w:value>
  </w:element>
  <w:element w:id="8" w:kind="variable" w:selector="check" w:type="string" w:valueMode="normal" w:required="false" w:groupID="6">
    <w:identifier xml:space="preserve">ID7</w:identifier>
    <w:name xml:space="preserve">Xodim ishlayotgan bo‘lim (tarkibiy tuzulma) nomi</w:name>
    <w:value w:hidden="false">
      <w:unit w:active="false"/>
    </w:value>
  </w:element>
  <w:element w:id="9" w:kind="variable" w:selector="check" w:type="string" w:valueMode="normal" w:required="false" w:groupID="6">
    <w:identifier xml:space="preserve">ID8</w:identifier>
    <w:name xml:space="preserve">Xodimning lavozimi</w:name>
    <w:value w:hidden="false">
      <w:unit w:active="false"/>
    </w:value>
  </w:element>
  <w:element w:id="10" w:kind="variable" w:selector="check" w:type="string" w:valueMode="normal" w:required="false" w:groupID="6">
    <w:identifier xml:space="preserve">ID9</w:identifier>
    <w:name xml:space="preserve">Xodimning F.I.O.si</w:name>
    <w:value w:hidden="false">
      <w:unit w:active="false"/>
    </w:value>
  </w:element>
  <w:element w:id="11" w:kind="variable" w:selector="check" w:type="string" w:valueMode="normal" w:required="false" w:groupID="6">
    <w:identifier xml:space="preserve">ID10</w:identifier>
    <w:name xml:space="preserve">Buyruq chiqargan shaxsning lavozimi</w:name>
    <w:value w:hidden="false">
      <w:unit w:active="false"/>
    </w:value>
  </w:element>
  <w:element w:id="12" w:kind="variable" w:selector="check" w:type="string" w:valueMode="normal" w:required="false" w:groupID="6">
    <w:identifier xml:space="preserve">ID11</w:identifier>
    <w:name xml:space="preserve">Buyruq chiqargan shaxsning F.I.O.si</w:name>
    <w:value w:hidden="false">
      <w:unit w:active="false"/>
    </w:value>
  </w:element>
  <w:element w:id="13" w:kind="category" w:selector="check" w:type="string" w:valueMode="normal" w:required="false">
    <w:identifier xml:space="preserve">ID13</w:identifier>
    <w:name xml:space="preserve">Ariza mazmuni</w:name>
    <w:value w:hidden="true">
      <w:unit w:active="false"/>
    </w:value>
  </w:element>
  <w:element w:id="14" w:kind="variable" w:selector="check" w:type="string" w:valueMode="normal" w:required="false" w:groupID="13">
    <w:identifier xml:space="preserve">ID12</w:identifier>
    <w:name xml:space="preserve">Xodimning ish vaqtidagi nojo‘ya xatti harakati</w:name>
    <w:value w:hidden="false">
      <w:unit w:active="false"/>
    </w:value>
  </w:element>
  <w:element w:id="15" w:kind="variable" w:selector="check" w:type="string" w:valueMode="normal" w:required="false" w:groupID="13">
    <w:identifier xml:space="preserve">ID14</w:identifier>
    <w:name xml:space="preserve">Xodimni ishdan chetlatish sanasi</w:name>
    <w:value w:hidden="false">
      <w:unit w:active="false"/>
    </w:value>
  </w:element>
  <w:element w:id="16" w:kind="variable" w:selector="check" w:type="string" w:valueMode="normal" w:required="false" w:groupID="13">
    <w:identifier xml:space="preserve">ID15</w:identifier>
    <w:name xml:space="preserve">Buyruqni asoslantiruvchi hujjatlar ro‘yxati</w:name>
    <w:value w:hidden="false">
      <w:unit w:active="false"/>
    </w:value>
  </w:element>
</w:structure>
</file>