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ind w:left="644"/>
        <w:spacing w:before="0" w:beforeAutoSpacing="false" w:after="0" w:afterAutoSpacing="false"/>
        <w:rPr>
          <w:b/>
          <w:color w:val="000000"/>
          <w:sz w:val="28"/>
          <w:rFonts w:ascii="Times New Roman" w:hAnsi="Times New Roman"/>
        </w:rPr>
      </w:pPr>
    </w:p>
    <w:p>
      <w:pPr>
        <w:pStyle w:val="a3"/>
        <w:jc w:val="center"/>
        <w:ind w:left="644"/>
        <w:spacing w:before="0" w:beforeAutoSpacing="false" w:after="0" w:afterAutoSpacing="false"/>
      </w:pPr>
      <w:r>
        <w:rPr>
          <w:b/>
          <w:color w:val="000000"/>
          <w:sz w:val="28"/>
        </w:rPr>
        <w:t xml:space="preserve">Xodimning foydalanilmagan mehnat ta’tilini boshqa muddatga ko‘chirish to‘g‘risida</w:t>
      </w:r>
    </w:p>
    <w:p>
      <w:pPr>
        <w:pStyle w:val="a3"/>
        <w:jc w:val="both"/>
        <w:ind w:firstLine="644"/>
        <w:spacing w:after="0"/>
        <w:rPr>
          <w:color w:val="000000"/>
          <w:sz w:val="28"/>
          <w:rFonts w:ascii="Times New Roman" w:hAnsi="Times New Roman"/>
        </w:rPr>
      </w:pPr>
      <w:r>
        <w:rPr>
          <w:color w:val="000000"/>
          <w:sz w:val="28"/>
        </w:rPr>
        <w:t xml:space="preserve">Mehnat kodeksi 229-moddasiga asosan har yilgi mehnat ta’tilini uzaytirish yoki uni boshqa muddatga ko‘chirish tartibi belgilangan. </w:t>
      </w:r>
    </w:p>
    <w:p>
      <w:pPr>
        <w:pStyle w:val="a3"/>
        <w:jc w:val="both"/>
        <w:ind w:firstLine="644"/>
        <w:spacing w:after="0"/>
        <w:rPr>
          <w:color w:val="000000"/>
          <w:sz w:val="28"/>
          <w:rFonts w:ascii="Times New Roman" w:hAnsi="Times New Roman"/>
        </w:rPr>
      </w:pPr>
      <w:r>
        <w:rPr>
          <w:color w:val="000000"/>
          <w:sz w:val="28"/>
        </w:rPr>
        <w:t xml:space="preserve">Xodimlar quyidagi hollarda har yilgi mehnat ta’tilini uzaytirish yoki boshqa muddatga ko‘chirish huquqiga ega:</w:t>
      </w:r>
    </w:p>
    <w:p>
      <w:pPr>
        <w:pStyle w:val="a3"/>
        <w:jc w:val="both"/>
        <w:ind w:firstLine="644"/>
        <w:spacing w:after="0"/>
        <w:rPr>
          <w:color w:val="000000"/>
          <w:sz w:val="28"/>
          <w:rFonts w:ascii="Times New Roman" w:hAnsi="Times New Roman"/>
        </w:rPr>
      </w:pPr>
      <w:r>
        <w:rPr>
          <w:color w:val="000000"/>
          <w:sz w:val="28"/>
        </w:rPr>
        <w:t xml:space="preserve">vaqtincha mehnatga qobiliyatsizlik davrida;</w:t>
      </w:r>
    </w:p>
    <w:p>
      <w:pPr>
        <w:pStyle w:val="a3"/>
        <w:jc w:val="both"/>
        <w:ind w:left="644"/>
        <w:spacing w:after="0"/>
        <w:rPr>
          <w:color w:val="000000"/>
          <w:sz w:val="28"/>
          <w:rFonts w:ascii="Times New Roman" w:hAnsi="Times New Roman"/>
        </w:rPr>
      </w:pPr>
      <w:r>
        <w:rPr>
          <w:color w:val="000000"/>
          <w:sz w:val="28"/>
        </w:rPr>
        <w:t xml:space="preserve">homiladorlik va tug‘ish ta’tilining muddati boshlanganda;</w:t>
      </w:r>
    </w:p>
    <w:p>
      <w:pPr>
        <w:pStyle w:val="a3"/>
        <w:jc w:val="both"/>
        <w:ind w:left="644"/>
        <w:spacing w:after="0"/>
        <w:rPr>
          <w:color w:val="000000"/>
          <w:sz w:val="28"/>
          <w:rFonts w:ascii="Times New Roman" w:hAnsi="Times New Roman"/>
        </w:rPr>
      </w:pPr>
      <w:r>
        <w:rPr>
          <w:color w:val="000000"/>
          <w:sz w:val="28"/>
        </w:rPr>
        <w:t xml:space="preserve">har yilgi mehnat ta’tili o‘quv ta’tiliga to‘g‘ri kelib qolganda;</w:t>
      </w:r>
    </w:p>
    <w:p>
      <w:pPr>
        <w:pStyle w:val="a3"/>
        <w:jc w:val="both"/>
        <w:ind w:left="644"/>
        <w:spacing w:after="0"/>
        <w:rPr>
          <w:color w:val="000000"/>
          <w:sz w:val="28"/>
          <w:rFonts w:ascii="Times New Roman" w:hAnsi="Times New Roman"/>
        </w:rPr>
      </w:pPr>
      <w:r>
        <w:rPr>
          <w:color w:val="000000"/>
          <w:sz w:val="28"/>
        </w:rPr>
        <w:t xml:space="preserve">davlat yoki jamoat majburiyatlarini bajarayotganda, agar qonunchilikda bunday majburiyatlarni bajarish uchun ishdan ozod etish nazarda tutilgan bo‘lsa;</w:t>
      </w:r>
    </w:p>
    <w:p>
      <w:pPr>
        <w:pStyle w:val="a3"/>
        <w:jc w:val="both"/>
        <w:ind w:left="644"/>
        <w:spacing w:after="0"/>
        <w:rPr>
          <w:color w:val="000000"/>
          <w:sz w:val="28"/>
          <w:rFonts w:ascii="Times New Roman" w:hAnsi="Times New Roman"/>
        </w:rPr>
      </w:pPr>
      <w:r>
        <w:rPr>
          <w:color w:val="000000"/>
          <w:sz w:val="28"/>
        </w:rPr>
        <w:t xml:space="preserve">jamoa kelishuvlarida yoki jamoa shartnomasida nazarda tutilgan boshqa hollarda.</w:t>
      </w:r>
    </w:p>
    <w:p>
      <w:pPr>
        <w:pStyle w:val="a3"/>
        <w:jc w:val="both"/>
        <w:ind w:firstLine="644"/>
        <w:spacing w:after="0"/>
        <w:rPr>
          <w:color w:val="000000"/>
          <w:sz w:val="28"/>
          <w:rFonts w:ascii="Times New Roman" w:hAnsi="Times New Roman"/>
        </w:rPr>
      </w:pPr>
      <w:r>
        <w:rPr>
          <w:color w:val="000000"/>
          <w:sz w:val="28"/>
        </w:rPr>
        <w:t xml:space="preserve">Agar har yilgi mehnat ta’tilidan foydalanishga monelik qiluvchi sabablar ta’til boshlanguniga qadar kelib chiqqan bo‘lsa, xodim bilan ish beruvchi o‘rtasidagi kelishuvga binoan ta’tildan foydalanishning yangi muddati belgilanadi. Bunday sabablar ta’til davrida kelib chiqqan hollarda ta’til tegishli kunlar soniga uzaytiriladi yoki xodim bilan ish beruvchining kelishuviga ko‘ra ta’tilning foydalanilmay qolgan qismi boshqa muddatga ko‘chiriladi.</w:t>
      </w:r>
    </w:p>
    <w:p>
      <w:pPr>
        <w:pStyle w:val="a3"/>
        <w:jc w:val="both"/>
        <w:ind w:firstLine="644"/>
        <w:spacing w:before="0" w:beforeAutoSpacing="false" w:after="0" w:afterAutoSpacing="false"/>
        <w:rPr>
          <w:color w:val="000000"/>
          <w:sz w:val="28"/>
          <w:rFonts w:ascii="Times New Roman" w:hAnsi="Times New Roman"/>
        </w:rPr>
      </w:pPr>
      <w:r>
        <w:rPr>
          <w:color w:val="000000"/>
          <w:sz w:val="28"/>
        </w:rPr>
        <w:t xml:space="preserve">O‘zbekiston Respublikasi Mehnat kodeksi 229-moddasiga muvofiq,</w:t>
      </w:r>
    </w:p>
    <w:p>
      <w:pPr>
        <w:pStyle w:val="a3"/>
        <w:jc w:val="both"/>
        <w:ind w:firstLine="644"/>
        <w:spacing w:before="0" w:beforeAutoSpacing="false" w:after="0" w:afterAutoSpacing="false"/>
        <w:rPr>
          <w:color w:val="000000"/>
          <w:sz w:val="28"/>
          <w:rFonts w:ascii="Times New Roman" w:hAnsi="Times New Roman"/>
        </w:rPr>
      </w:pPr>
    </w:p>
    <w:p>
      <w:pPr>
        <w:pStyle w:val="a3"/>
        <w:jc w:val="both"/>
        <w:ind w:firstLine="644"/>
        <w:spacing w:before="0" w:beforeAutoSpacing="false" w:after="0" w:afterAutoSpacing="false"/>
        <w:rPr>
          <w:b/>
          <w:color w:val="000000"/>
          <w:sz w:val="28"/>
          <w:rFonts w:ascii="Times New Roman" w:hAnsi="Times New Roman"/>
        </w:rPr>
      </w:pPr>
      <w:r>
        <w:rPr>
          <w:color w:val="000000"/>
          <w:sz w:val="28"/>
        </w:rPr>
        <w:tab/>
        <w:tab/>
        <w:tab/>
        <w:tab/>
        <w:tab/>
      </w:r>
      <w:r>
        <w:rPr>
          <w:b/>
          <w:color w:val="000000"/>
          <w:sz w:val="28"/>
        </w:rPr>
        <w:t>BUYURAMAN</w:t>
      </w:r>
    </w:p>
    <w:p>
      <w:pPr>
        <w:pStyle w:val="a3"/>
        <w:jc w:val="both"/>
        <w:ind w:firstLine="708"/>
        <w:spacing w:before="0" w:beforeAutoSpacing="false" w:after="0" w:afterAutoSpacing="false"/>
      </w:pPr>
      <w:r>
        <w:rPr>
          <w:b/>
          <w:color w:val="000000"/>
          <w:sz w:val="28"/>
        </w:rPr>
        <w:t>1.</w:t>
      </w:r>
      <w:r>
        <w:rPr>
          <w:color w:val="000000"/>
          <w:sz w:val="28"/>
        </w:rPr>
        <w:t>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Xodimning F.I.O si</w:t>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w:t>
        <w:br/>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Xodimning ishlagan davri</w:t>
        <w:fldChar w:fldCharType="end"/>
      </w:r>
      <w:r>
        <w:rPr>
          <w:color w:val="000000"/>
          <w:sz w:val="28"/>
        </w:rPr>
        <w:t xml:space="preserve">- yillar uchun foydalanilmagan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Foydalanilmay qolingan ta’til kunlari miqdori</w:t>
        <w:fldChar w:fldCharType="end"/>
      </w:r>
      <w:r>
        <w:rPr>
          <w:color w:val="000000"/>
          <w:sz w:val="28"/>
        </w:rPr>
        <w:t xml:space="preserve"> kalendar kunlik ta’tili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Mehnat ta’tili ko`chiriladigan boshqa muddat</w:t>
        <w:fldChar w:fldCharType="end"/>
      </w:r>
      <w:r>
        <w:rPr>
          <w:color w:val="000000"/>
          <w:sz w:val="28"/>
        </w:rPr>
        <w:t xml:space="preserve">oyiga ko‘chirilsin.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w:t>
      </w:r>
      <w:r>
        <w:rPr>
          <w:color w:val="000000"/>
          <w:sz w:val="28"/>
        </w:rPr>
        <w:t xml:space="preserve"> Bosh hisobchi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 si</w:t>
        <w:fldChar w:fldCharType="end"/>
      </w:r>
      <w:r>
        <w:rPr>
          <w:color w:val="000000"/>
          <w:sz w:val="28"/>
        </w:rPr>
        <w:t xml:space="preserve">ning foydalanilgan va foydalanilmagan mehnat ta’tili muddati bo‘yicha tegishli hisob-kitobni amalga oshirsin.</w:t>
      </w:r>
    </w:p>
    <w:p>
      <w:pPr>
        <w:pStyle w:val="a3"/>
        <w:jc w:val="both"/>
        <w:ind w:firstLine="708"/>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2"/>
        </w:rPr>
        <w:t xml:space="preserve">Asos: </w:t>
      </w:r>
      <w:r>
        <w:rPr>
          <w:color w:val="000000"/>
          <w:sz w:val="22"/>
        </w:rPr>
        <w:t xml:space="preserve">O‘zbekiston Respublikasi Mehnat kodeksining 229-moddasi,</w:t>
      </w:r>
      <w:r>
        <w:rPr>
          <w:b/>
          <w:color w:val="000000"/>
          <w:sz w:val="22"/>
        </w:rPr>
        <w:t xml:space="preserve"> </w:t>
      </w:r>
      <w:r>
        <w:rPr>
          <w:b/>
          <w:vanish w:val="false"/>
          <w:color w:val="000000"/>
          <w:sz w:val="22"/>
          <w:rFonts w:ascii="Times New Roman" w:hAnsi="Times New Roman"/>
        </w:rPr>
        <w:fldChar w:fldCharType="begin"/>
        <w:instrText xml:space="preserve">X {"Y":6}</w:instrText>
        <w:fldChar w:fldCharType="separate"/>
      </w:r>
      <w:r>
        <w:rPr>
          <w:b/>
          <w:vanish w:val="false"/>
          <w:color w:val="000000"/>
          <w:sz w:val="22"/>
          <w:rFonts w:ascii="Times New Roman" w:hAnsi="Times New Roman"/>
        </w:rPr>
        <w:t xml:space="preserve">Xodimning F.I.O si</w:t>
        <w:fldChar w:fldCharType="end"/>
      </w:r>
      <w:r>
        <w:rPr>
          <w:color w:val="000000"/>
          <w:sz w:val="22"/>
        </w:rPr>
        <w:t xml:space="preserve"> rozilik arizasi.</w:t>
      </w:r>
    </w:p>
    <w:p>
      <w:pPr>
        <w:spacing w:after="0"/>
        <w:rPr>
          <w:b/>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56"/>
        <w:gridCol w:w="2763"/>
        <w:gridCol w:w="3436"/>
      </w:tblGrid>
      <w:tr>
        <w:tc>
          <w:tcPr>
            <w:tcW w:w="3065" w:type="dxa"/>
          </w:tcPr>
          <w:p>
            <w:pPr>
              <w:rPr>
                <w:sz w:val="28"/>
                <w:rFonts w:ascii="Times New Roman" w:hAnsi="Times New Roman"/>
              </w:rPr>
            </w:pP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Buyruq chiqargan shaxsning lavozimi</w:t>
              <w:fldChar w:fldCharType="end"/>
            </w:r>
          </w:p>
        </w:tc>
        <w:tc>
          <w:tcPr>
            <w:tcW w:w="2854" w:type="dxa"/>
          </w:tcPr>
          <w:p>
            <w:pPr>
              <w:rPr>
                <w:sz w:val="28"/>
                <w:rFonts w:ascii="Times New Roman" w:hAnsi="Times New Roman"/>
              </w:rPr>
            </w:pPr>
            <w:r>
              <w:rPr>
                <w:sz w:val="28"/>
                <w:rFonts w:ascii="Times New Roman" w:hAnsi="Times New Roman"/>
              </w:rPr>
              <w:t>_________________</w:t>
            </w:r>
          </w:p>
        </w:tc>
        <w:tc>
          <w:tcPr>
            <w:tcW w:w="3436" w:type="dxa"/>
          </w:tcPr>
          <w:p>
            <w:pPr>
              <w:rPr>
                <w:sz w:val="28"/>
                <w:rFonts w:ascii="Times New Roman" w:hAnsi="Times New Roman"/>
              </w:rPr>
            </w:pPr>
            <w:r>
              <w:rPr>
                <w:sz w:val="28"/>
                <w:rFonts w:ascii="Times New Roman" w:hAnsi="Times New Roman"/>
              </w:rPr>
              <w:fldChar w:fldCharType="begin"/>
              <w:instrText xml:space="preserve">X {"Y":16}</w:instrText>
              <w:fldChar w:fldCharType="separate"/>
            </w:r>
            <w:r>
              <w:rPr>
                <w:sz w:val="28"/>
                <w:rFonts w:ascii="Times New Roman" w:hAnsi="Times New Roman"/>
              </w:rPr>
              <w:t xml:space="preserve">Buyruq chiqargan shaxsning F.I.O.si</w:t>
              <w:fldChar w:fldCharType="end"/>
            </w:r>
          </w:p>
        </w:tc>
      </w:tr>
    </w:tbl>
    <w:p>
      <w:pPr>
        <w:rPr>
          <w:sz w:val="28"/>
          <w:rFonts w:ascii="Times New Roman" w:hAnsi="Times New Roman"/>
        </w:rPr>
      </w:pPr>
      <w:r>
        <w:rPr>
          <w:sz w:val="28"/>
          <w:rFonts w:ascii="Times New Roman" w:hAnsi="Times New Roman"/>
        </w:rPr>
        <w:tab/>
        <w:tab/>
        <w:tab/>
        <w:tab/>
        <w:tab/>
        <w:t xml:space="preserve">     (imzo)</w:t>
      </w:r>
    </w:p>
    <w:p>
      <w:pPr>
        <w:spacing w:after="0"/>
        <w:rPr>
          <w:b/>
          <w:sz w:val="28"/>
          <w:rFonts w:ascii="Times New Roman" w:hAnsi="Times New Roman"/>
        </w:rPr>
      </w:pPr>
    </w:p>
    <w:p>
      <w:pPr>
        <w:spacing w:after="0"/>
        <w:rPr>
          <w:b/>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A5B"/>
    <w:rsid w:val="004A2C37"/>
    <w:rsid w:val="005557D7"/>
    <w:rsid w:val="00577AB9"/>
    <w:rsid w:val="00752E69"/>
    <w:rsid w:val="00881264"/>
    <w:rsid w:val="009E4214"/>
    <w:rsid w:val="00BE0A5B"/>
    <w:rsid w:val="00D674F3"/>
    <w:rsid w:val="00D965C4"/>
    <w:rsid w:val="00EC15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66F5A"/>
  <w15:chartTrackingRefBased/>
  <w15:docId w15:val="{5E8D84B9-02EB-4CE3-9F2C-A643DF63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E421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4A2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162029">
      <w:bodyDiv w:val="1"/>
      <w:marLeft w:val="0"/>
      <w:marRight w:val="0"/>
      <w:marTop w:val="0"/>
      <w:marBottom w:val="0"/>
      <w:divBdr>
        <w:top w:val="none" w:sz="0" w:space="0" w:color="auto"/>
        <w:left w:val="none" w:sz="0" w:space="0" w:color="auto"/>
        <w:bottom w:val="none" w:sz="0" w:space="0" w:color="auto"/>
        <w:right w:val="none" w:sz="0" w:space="0" w:color="auto"/>
      </w:divBdr>
    </w:div>
    <w:div w:id="1863469369">
      <w:bodyDiv w:val="1"/>
      <w:marLeft w:val="0"/>
      <w:marRight w:val="0"/>
      <w:marTop w:val="0"/>
      <w:marBottom w:val="0"/>
      <w:divBdr>
        <w:top w:val="none" w:sz="0" w:space="0" w:color="auto"/>
        <w:left w:val="none" w:sz="0" w:space="0" w:color="auto"/>
        <w:bottom w:val="none" w:sz="0" w:space="0" w:color="auto"/>
        <w:right w:val="none" w:sz="0" w:space="0" w:color="auto"/>
      </w:divBdr>
      <w:divsChild>
        <w:div w:id="1046876324">
          <w:marLeft w:val="0"/>
          <w:marRight w:val="0"/>
          <w:marTop w:val="120"/>
          <w:marBottom w:val="120"/>
          <w:divBdr>
            <w:top w:val="none" w:sz="0" w:space="0" w:color="auto"/>
            <w:left w:val="none" w:sz="0" w:space="0" w:color="auto"/>
            <w:bottom w:val="none" w:sz="0" w:space="0" w:color="auto"/>
            <w:right w:val="none" w:sz="0" w:space="0" w:color="auto"/>
          </w:divBdr>
        </w:div>
        <w:div w:id="6569059">
          <w:marLeft w:val="0"/>
          <w:marRight w:val="0"/>
          <w:marTop w:val="0"/>
          <w:marBottom w:val="150"/>
          <w:divBdr>
            <w:top w:val="none" w:sz="0" w:space="0" w:color="auto"/>
            <w:left w:val="none" w:sz="0" w:space="0" w:color="auto"/>
            <w:bottom w:val="none" w:sz="0" w:space="0" w:color="auto"/>
            <w:right w:val="none" w:sz="0" w:space="0" w:color="auto"/>
          </w:divBdr>
        </w:div>
        <w:div w:id="1039084682">
          <w:marLeft w:val="0"/>
          <w:marRight w:val="0"/>
          <w:marTop w:val="0"/>
          <w:marBottom w:val="150"/>
          <w:divBdr>
            <w:top w:val="none" w:sz="0" w:space="0" w:color="auto"/>
            <w:left w:val="none" w:sz="0" w:space="0" w:color="auto"/>
            <w:bottom w:val="none" w:sz="0" w:space="0" w:color="auto"/>
            <w:right w:val="none" w:sz="0" w:space="0" w:color="auto"/>
          </w:divBdr>
        </w:div>
        <w:div w:id="1318650984">
          <w:marLeft w:val="0"/>
          <w:marRight w:val="0"/>
          <w:marTop w:val="0"/>
          <w:marBottom w:val="150"/>
          <w:divBdr>
            <w:top w:val="none" w:sz="0" w:space="0" w:color="auto"/>
            <w:left w:val="none" w:sz="0" w:space="0" w:color="auto"/>
            <w:bottom w:val="none" w:sz="0" w:space="0" w:color="auto"/>
            <w:right w:val="none" w:sz="0" w:space="0" w:color="auto"/>
          </w:divBdr>
        </w:div>
        <w:div w:id="144779419">
          <w:marLeft w:val="0"/>
          <w:marRight w:val="0"/>
          <w:marTop w:val="0"/>
          <w:marBottom w:val="150"/>
          <w:divBdr>
            <w:top w:val="none" w:sz="0" w:space="0" w:color="auto"/>
            <w:left w:val="none" w:sz="0" w:space="0" w:color="auto"/>
            <w:bottom w:val="none" w:sz="0" w:space="0" w:color="auto"/>
            <w:right w:val="none" w:sz="0" w:space="0" w:color="auto"/>
          </w:divBdr>
        </w:div>
        <w:div w:id="1451195212">
          <w:marLeft w:val="0"/>
          <w:marRight w:val="0"/>
          <w:marTop w:val="0"/>
          <w:marBottom w:val="150"/>
          <w:divBdr>
            <w:top w:val="none" w:sz="0" w:space="0" w:color="auto"/>
            <w:left w:val="none" w:sz="0" w:space="0" w:color="auto"/>
            <w:bottom w:val="none" w:sz="0" w:space="0" w:color="auto"/>
            <w:right w:val="none" w:sz="0" w:space="0" w:color="auto"/>
          </w:divBdr>
        </w:div>
        <w:div w:id="1095444284">
          <w:marLeft w:val="0"/>
          <w:marRight w:val="0"/>
          <w:marTop w:val="0"/>
          <w:marBottom w:val="150"/>
          <w:divBdr>
            <w:top w:val="none" w:sz="0" w:space="0" w:color="auto"/>
            <w:left w:val="none" w:sz="0" w:space="0" w:color="auto"/>
            <w:bottom w:val="none" w:sz="0" w:space="0" w:color="auto"/>
            <w:right w:val="none" w:sz="0" w:space="0" w:color="auto"/>
          </w:divBdr>
        </w:div>
        <w:div w:id="986395029">
          <w:marLeft w:val="0"/>
          <w:marRight w:val="0"/>
          <w:marTop w:val="0"/>
          <w:marBottom w:val="150"/>
          <w:divBdr>
            <w:top w:val="none" w:sz="0" w:space="0" w:color="auto"/>
            <w:left w:val="none" w:sz="0" w:space="0" w:color="auto"/>
            <w:bottom w:val="none" w:sz="0" w:space="0" w:color="auto"/>
            <w:right w:val="none" w:sz="0" w:space="0" w:color="auto"/>
          </w:divBdr>
        </w:div>
        <w:div w:id="835806633">
          <w:marLeft w:val="0"/>
          <w:marRight w:val="0"/>
          <w:marTop w:val="0"/>
          <w:marBottom w:val="150"/>
          <w:divBdr>
            <w:top w:val="none" w:sz="0" w:space="0" w:color="auto"/>
            <w:left w:val="none" w:sz="0" w:space="0" w:color="auto"/>
            <w:bottom w:val="none" w:sz="0" w:space="0" w:color="auto"/>
            <w:right w:val="none" w:sz="0" w:space="0" w:color="auto"/>
          </w:divBdr>
        </w:div>
        <w:div w:id="42337760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331</Words>
  <Characters>1892</Characters>
  <Application>Microsoft Office Word</Application>
  <DocSecurity>0</DocSecurity>
  <Lines>15</Lines>
  <Paragraphs>4</Paragraphs>
  <ScaleCrop>false</ScaleCrop>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16</cp:revision>
  <dcterms:created xsi:type="dcterms:W3CDTF">2024-11-22T04:59:00Z</dcterms:created>
  <dcterms:modified xsi:type="dcterms:W3CDTF">2025-01-07T05:08:00Z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 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Xodimning ishlagan davri</w:name>
    <w:value w:hidden="false">
      <w:unit w:active="false"/>
    </w:value>
  </w:element>
  <w:element w:id="10" w:kind="variable" w:type="string" w:valueMode="normal" w:required="false" w:groupID="5">
    <w:identifier xml:space="preserve">ID10</w:identifier>
    <w:name xml:space="preserve">Foydalanilmay qolingan ta’til kunlari miqdori</w:name>
    <w:value w:hidden="false">
      <w:unit w:active="false"/>
    </w:value>
  </w:element>
  <w:element w:id="11" w:kind="variable" w:type="string" w:valueMode="normal" w:required="false" w:groupID="5">
    <w:identifier xml:space="preserve">ID11</w:identifier>
    <w:name xml:space="preserve">Mehnat ta’tili ko`chiriladigan boshqa muddat</w:name>
    <w:value w:hidden="false">
      <w:unit w:active="false"/>
    </w:value>
  </w:element>
  <w:element w:id="12" w:kind="variable" w:type="string" w:valueMode="normal" w:required="false" w:groupID="5">
    <w:identifier xml:space="preserve">ID12</w:identifier>
    <w:name xml:space="preserve">Buyruq chiqargan shaxsning lavozimi</w:name>
    <w:value w:hidden="false">
      <w:unit w:active="false"/>
    </w:value>
  </w:element>
  <w:element w:id="16" w:kind="variable" w:type="string" w:valueMode="normal" w:required="false" w:groupID="5">
    <w:identifier xml:space="preserve">ID16</w:identifier>
    <w:name xml:space="preserve">Buyruq chiqargan shaxsning F.I.O.si</w:name>
    <w:value w:hidden="false">
      <w:unit w:active="false"/>
    </w:value>
  </w:element>
</w:structure>
</file>