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center"/>
        <w:spacing w:before="0" w:beforeAutoSpacing="false" w:after="0" w:afterAutoSpacing="false"/>
      </w:pPr>
      <w:r>
        <w:rPr>
          <w:b/>
          <w:color w:val="000000"/>
          <w:sz w:val="28"/>
        </w:rPr>
        <w:t xml:space="preserve">Xodimning sog‘lig‘i holatiga ko‘ra boshqa ishga</w:t>
      </w:r>
    </w:p>
    <w:p>
      <w:pPr>
        <w:pStyle w:val="a3"/>
        <w:jc w:val="center"/>
        <w:spacing w:before="0" w:beforeAutoSpacing="false" w:after="0" w:afterAutoSpacing="false"/>
      </w:pPr>
      <w:r>
        <w:rPr>
          <w:b/>
          <w:color w:val="000000"/>
          <w:sz w:val="28"/>
        </w:rPr>
        <w:t xml:space="preserve">doimiy o‘tkazish toʻgʻrisida</w:t>
      </w:r>
    </w:p>
    <w:p>
      <w:pPr>
        <w:pStyle w:val="a3"/>
        <w:jc w:val="center"/>
        <w:spacing w:before="0" w:beforeAutoSpacing="false" w:after="0" w:afterAutoSpacing="false"/>
        <w:rPr>
          <w:color w:val="000000"/>
          <w:rFonts w:ascii="Times New Roman" w:hAnsi="Times New Roman"/>
        </w:rPr>
      </w:pPr>
      <w:r>
        <w:rPr>
          <w:color w:val="000000"/>
        </w:rPr>
        <w:t> </w:t>
      </w:r>
    </w:p>
    <w:p>
      <w:pPr>
        <w:pStyle w:val="a3"/>
        <w:jc w:val="both"/>
        <w:ind w:firstLine="708"/>
        <w:spacing w:after="0"/>
        <w:rPr>
          <w:color w:val="000000"/>
          <w:sz w:val="28"/>
          <w:rFonts w:ascii="Times New Roman" w:hAnsi="Times New Roman"/>
        </w:rPr>
      </w:pPr>
      <w:r>
        <w:rPr>
          <w:color w:val="000000"/>
          <w:sz w:val="28"/>
        </w:rPr>
        <w:t xml:space="preserve">Mehnat kodeksining 143-moddasi. Xodimning sog‘lig‘i holatiga ko‘ra boshqa ishga doimiy o‘tkazish tartibi</w:t>
      </w: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Ish beruvchi bo‘sh (vakant) ish o‘rni mavjud bo‘lgan taqdirda, sog‘lig‘ining holatiga ko‘ra, tibbiy xulosaga muvofiq yengilroq yoki noqulay ishlab chiqarish omillarining ta’sirini istisno etadigan, sog‘lig‘ining holati bo‘yicha qarshi ko‘rsatma bo‘lmagan ishga doimiy o‘tkazishga muhtoj bo‘lgan xodimni uning roziligi bilan shunday ishga o‘tkazishi shart.</w:t>
      </w:r>
    </w:p>
    <w:p>
      <w:pPr>
        <w:pStyle w:val="a3"/>
        <w:jc w:val="both"/>
        <w:ind w:firstLine="708"/>
        <w:spacing w:before="0" w:beforeAutoSpacing="false" w:after="0" w:afterAutoSpacing="false"/>
        <w:rPr>
          <w:color w:val="000000"/>
          <w:sz w:val="28"/>
          <w:rFonts w:ascii="Times New Roman" w:hAnsi="Times New Roman"/>
        </w:rPr>
      </w:pP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O‘zbekiston Respublikasi Mehnat kodeksining 143-moddasiga muvofiq,</w:t>
      </w:r>
    </w:p>
    <w:p>
      <w:pPr>
        <w:pStyle w:val="a3"/>
        <w:jc w:val="both"/>
        <w:ind w:firstLine="708"/>
        <w:spacing w:before="0" w:beforeAutoSpacing="false" w:after="0" w:afterAutoSpacing="false"/>
        <w:rPr>
          <w:color w:val="000000"/>
          <w:sz w:val="28"/>
          <w:rFonts w:ascii="Times New Roman" w:hAnsi="Times New Roman"/>
        </w:rPr>
      </w:pPr>
    </w:p>
    <w:p>
      <w:pPr>
        <w:pStyle w:val="a3"/>
        <w:jc w:val="center"/>
        <w:ind w:firstLine="708"/>
        <w:spacing w:before="0" w:beforeAutoSpacing="false" w:after="0" w:afterAutoSpacing="false"/>
        <w:rPr>
          <w:b/>
          <w:color w:val="000000"/>
          <w:sz w:val="28"/>
          <w:rFonts w:ascii="Times New Roman" w:hAnsi="Times New Roman"/>
        </w:rPr>
      </w:pPr>
      <w:r>
        <w:rPr>
          <w:b/>
          <w:color w:val="000000"/>
          <w:sz w:val="28"/>
        </w:rPr>
        <w:t>BUYURAMAN</w:t>
      </w:r>
    </w:p>
    <w:p>
      <w:pPr>
        <w:pStyle w:val="a3"/>
        <w:jc w:val="both"/>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1. 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familiyasi, ismi, otasining ismi</w:t>
        <w:fldChar w:fldCharType="end"/>
      </w:r>
      <w:r>
        <w:rPr>
          <w:b/>
          <w:color w:val="000000"/>
          <w:sz w:val="28"/>
        </w:rPr>
        <w:t xml:space="preserve"> -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Xodimni sog‘lig‘i holatiga ko‘ra boshqa ishga o‘tkazish sanasi</w:t>
        <w:fldChar w:fldCharType="end"/>
      </w:r>
      <w:r>
        <w:rPr>
          <w:color w:val="000000"/>
          <w:sz w:val="28"/>
        </w:rPr>
        <w:t xml:space="preserve">dan sog‘lig‘i holatiga ko‘ra,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Xodimni sog‘lig‘i holatiga ko‘ra o‘tkazilayotgan lavozimi</w:t>
        <w:fldChar w:fldCharType="end"/>
      </w:r>
      <w:r>
        <w:rPr>
          <w:color w:val="000000"/>
          <w:sz w:val="28"/>
        </w:rPr>
        <w:t xml:space="preserve"> lavozimiga doimiy ishga o‘tkazilsin.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2. </w:t>
      </w:r>
      <w:r>
        <w:rPr>
          <w:color w:val="000000"/>
          <w:sz w:val="28"/>
        </w:rPr>
        <w:t xml:space="preserve">Buxgalteriya bo‘limiga: xodim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familiyasi, ismi, otasining ismi</w:t>
        <w:fldChar w:fldCharType="end"/>
      </w:r>
      <w:r>
        <w:rPr>
          <w:color w:val="000000"/>
          <w:sz w:val="28"/>
        </w:rPr>
        <w:t xml:space="preserve">ga tegishli toʻlovlar amaldagi qonunchilik hujjatlarida belgilangan tartibda amalga oshirilsin.</w:t>
      </w:r>
    </w:p>
    <w:p>
      <w:pPr>
        <w:pStyle w:val="a3"/>
        <w:jc w:val="both"/>
        <w:ind w:firstLine="707"/>
        <w:spacing w:before="0" w:beforeAutoSpacing="false" w:after="0" w:afterAutoSpacing="false"/>
        <w:rPr>
          <w:color w:val="000000"/>
          <w:rFonts w:ascii="Times New Roman" w:hAnsi="Times New Roman"/>
        </w:rPr>
      </w:pPr>
      <w:r>
        <w:rPr>
          <w:color w:val="000000"/>
        </w:rPr>
        <w:t> </w:t>
      </w:r>
    </w:p>
    <w:p>
      <w:pPr>
        <w:pStyle w:val="a3"/>
        <w:jc w:val="both"/>
        <w:ind w:firstLine="707"/>
        <w:spacing w:before="0" w:beforeAutoSpacing="false" w:after="0" w:afterAutoSpacing="false"/>
        <w:rPr>
          <w:color w:val="000000"/>
          <w:rFonts w:ascii="Times New Roman" w:hAnsi="Times New Roman"/>
        </w:rPr>
      </w:pPr>
      <w:r>
        <w:rPr>
          <w:b/>
          <w:color w:val="000000"/>
        </w:rPr>
        <w:t xml:space="preserve">Asos: </w:t>
      </w:r>
      <w:r>
        <w:rPr>
          <w:color w:val="000000"/>
        </w:rPr>
        <w:t xml:space="preserve">O‘zbekiston Respublikasi Mehnat kodeksining 143-moddasi, xodimning rozilik arizasi, Tibbiy maslahat komissiyasining </w:t>
      </w:r>
      <w:r>
        <w:rPr>
          <w:vanish w:val="false"/>
          <w:color w:val="000000"/>
          <w:rFonts w:ascii="Times New Roman" w:hAnsi="Times New Roman"/>
        </w:rPr>
        <w:fldChar w:fldCharType="begin"/>
        <w:instrText xml:space="preserve">X {"Y":10}</w:instrText>
        <w:fldChar w:fldCharType="separate"/>
      </w:r>
      <w:r>
        <w:rPr>
          <w:vanish w:val="false"/>
          <w:color w:val="000000"/>
          <w:rFonts w:ascii="Times New Roman" w:hAnsi="Times New Roman"/>
        </w:rPr>
        <w:t xml:space="preserve">Tibbiyot muassasasi tomonidan berilgan xulosa raqami</w:t>
        <w:fldChar w:fldCharType="end"/>
      </w:r>
      <w:r>
        <w:rPr>
          <w:color w:val="000000"/>
        </w:rPr>
        <w:t xml:space="preserve">sonli xulosasi.</w:t>
      </w:r>
    </w:p>
    <w:p>
      <w:pPr>
        <w:pStyle w:val="a3"/>
        <w:jc w:val="both"/>
        <w:ind w:firstLine="707"/>
        <w:spacing w:before="0" w:beforeAutoSpacing="false" w:after="0" w:afterAutoSpacing="false"/>
        <w:rPr>
          <w:color w:val="000000"/>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2"/>
        <w:gridCol w:w="3087"/>
        <w:gridCol w:w="3156"/>
      </w:tblGrid>
      <w:tr>
        <w:tc>
          <w:tcPr>
            <w:tcW w:w="3115" w:type="dxa"/>
          </w:tcPr>
          <w:p>
            <w:pPr>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Buyruq chiqargan shaxsning lavozimi</w:t>
              <w:fldChar w:fldCharType="end"/>
            </w:r>
          </w:p>
        </w:tc>
        <w:tc>
          <w:tcPr>
            <w:tcW w:w="3115" w:type="dxa"/>
          </w:tcPr>
          <w:p>
            <w:pPr>
              <w:rPr>
                <w:color w:val="000000"/>
                <w:sz w:val="28"/>
                <w:rFonts w:ascii="Times New Roman" w:hAnsi="Times New Roman"/>
              </w:rPr>
            </w:pPr>
            <w:r>
              <w:rPr>
                <w:color w:val="000000"/>
                <w:sz w:val="28"/>
                <w:rFonts w:ascii="Times New Roman" w:hAnsi="Times New Roman"/>
              </w:rPr>
              <w:t>_______________</w:t>
            </w:r>
          </w:p>
        </w:tc>
        <w:tc>
          <w:tcPr>
            <w:tcW w:w="3115" w:type="dxa"/>
          </w:tcPr>
          <w:p>
            <w:pPr>
              <w:rPr>
                <w:color w:val="000000"/>
                <w:sz w:val="28"/>
                <w:rFonts w:ascii="Times New Roman" w:hAnsi="Times New Roman"/>
              </w:rPr>
            </w:pPr>
            <w:r>
              <w:rPr>
                <w:color w:val="000000"/>
                <w:sz w:val="28"/>
                <w:rFonts w:ascii="Times New Roman" w:hAnsi="Times New Roman"/>
              </w:rPr>
              <w:t>9____________________</w:t>
            </w:r>
          </w:p>
        </w:tc>
      </w:tr>
    </w:tbl>
    <w:p>
      <w:pPr>
        <w:pStyle w:val="a3"/>
        <w:jc w:val="both"/>
        <w:spacing w:before="0" w:beforeAutoSpacing="false" w:after="0" w:afterAutoSpacing="false"/>
        <w:rPr>
          <w:color w:val="000000"/>
          <w:sz w:val="28"/>
          <w:rFonts w:ascii="Times New Roman" w:hAnsi="Times New Roman"/>
        </w:rPr>
      </w:pPr>
      <w:r>
        <w:rPr>
          <w:color w:val="000000"/>
          <w:sz w:val="28"/>
        </w:rPr>
        <w:tab/>
        <w:tab/>
        <w:tab/>
        <w:tab/>
        <w:tab/>
        <w:t xml:space="preserve">     (imzo)</w:t>
      </w:r>
    </w:p>
    <w:p>
      <w:pPr>
        <w:pStyle w:val="a3"/>
        <w:jc w:val="both"/>
        <w:ind w:firstLine="707"/>
        <w:spacing w:before="0" w:beforeAutoSpacing="false" w:after="0" w:afterAutoSpacing="false"/>
        <w:rPr>
          <w:color w:val="000000"/>
          <w:sz w:val="28"/>
          <w:rFonts w:ascii="Times New Roman" w:hAnsi="Times New Roman"/>
        </w:rPr>
      </w:pPr>
    </w:p>
    <w:p>
      <w:pPr>
        <w:spacing w:after="0"/>
        <w:rPr>
          <w:b/>
          <w:sz w:val="28"/>
          <w:rFonts w:ascii="Times New Roman" w:hAnsi="Times New Roman"/>
        </w:rPr>
      </w:pPr>
      <w:r>
        <w:rPr>
          <w:b/>
          <w:sz w:val="28"/>
          <w:rFonts w:ascii="Times New Roman" w:hAnsi="Times New Roman"/>
        </w:rPr>
        <w:t xml:space="preserve">Buyruq rekvizitlari:</w:t>
      </w:r>
    </w:p>
    <w:p>
      <w:pPr>
        <w:spacing w:after="0"/>
        <w:rPr>
          <w:b/>
          <w:sz w:val="28"/>
          <w:rFonts w:ascii="Times New Roman" w:hAnsi="Times New Roman"/>
        </w:rPr>
      </w:pPr>
    </w:p>
    <w:p>
      <w:pPr>
        <w:spacing w:after="0"/>
        <w:rPr>
          <w:sz w:val="28"/>
          <w:rFonts w:ascii="Times New Roman" w:hAnsi="Times New Roman"/>
        </w:rPr>
      </w:pPr>
      <w:r>
        <w:rPr>
          <w:sz w:val="28"/>
          <w:rFonts w:ascii="Times New Roman" w:hAnsi="Times New Roman"/>
        </w:rPr>
        <w:t xml:space="preserve">1. Buyruq qabul qilingan sana;</w:t>
      </w:r>
    </w:p>
    <w:p>
      <w:pPr>
        <w:spacing w:after="0"/>
        <w:rPr>
          <w:sz w:val="28"/>
          <w:rFonts w:ascii="Times New Roman" w:hAnsi="Times New Roman"/>
        </w:rPr>
      </w:pPr>
      <w:r>
        <w:rPr>
          <w:sz w:val="28"/>
          <w:rFonts w:ascii="Times New Roman" w:hAnsi="Times New Roman"/>
        </w:rPr>
        <w:t xml:space="preserve">2. Buyruq raqami;</w:t>
      </w:r>
    </w:p>
    <w:p>
      <w:pPr>
        <w:spacing w:after="0"/>
        <w:rPr>
          <w:sz w:val="28"/>
          <w:rFonts w:ascii="Times New Roman" w:hAnsi="Times New Roman"/>
        </w:rPr>
      </w:pPr>
      <w:r>
        <w:rPr>
          <w:sz w:val="28"/>
          <w:rFonts w:ascii="Times New Roman" w:hAnsi="Times New Roman"/>
        </w:rPr>
        <w:t xml:space="preserve">3. Buyruq qabul qilingan joy.</w:t>
      </w:r>
    </w:p>
    <w:p>
      <w:pPr>
        <w:spacing w:after="0"/>
        <w:rPr>
          <w:sz w:val="28"/>
          <w:rFonts w:ascii="Times New Roman" w:hAnsi="Times New Roman"/>
        </w:rPr>
      </w:pPr>
    </w:p>
    <w:p>
      <w:pPr>
        <w:spacing w:after="0"/>
        <w:rPr>
          <w:b/>
          <w:sz w:val="28"/>
          <w:rFonts w:ascii="Times New Roman" w:hAnsi="Times New Roman"/>
        </w:rPr>
      </w:pPr>
      <w:r>
        <w:rPr>
          <w:b/>
          <w:sz w:val="28"/>
          <w:rFonts w:ascii="Times New Roman" w:hAnsi="Times New Roman"/>
        </w:rPr>
        <w:t>Taraflar:</w:t>
      </w:r>
    </w:p>
    <w:p>
      <w:pPr>
        <w:spacing w:after="0"/>
        <w:rPr>
          <w:b/>
          <w:sz w:val="28"/>
          <w:rFonts w:ascii="Times New Roman" w:hAnsi="Times New Roman"/>
        </w:rPr>
      </w:pPr>
    </w:p>
    <w:p>
      <w:pPr>
        <w:spacing w:after="0"/>
        <w:rPr>
          <w:sz w:val="28"/>
          <w:rFonts w:ascii="Times New Roman" w:hAnsi="Times New Roman"/>
        </w:rPr>
      </w:pPr>
      <w:r>
        <w:rPr>
          <w:sz w:val="28"/>
          <w:rFonts w:ascii="Times New Roman" w:hAnsi="Times New Roman"/>
        </w:rPr>
        <w:t xml:space="preserve">4. Xodimning familiyasi, ismi, otasining ismi;</w:t>
      </w:r>
    </w:p>
    <w:p>
      <w:pPr>
        <w:spacing w:after="0"/>
        <w:rPr>
          <w:sz w:val="28"/>
          <w:rFonts w:ascii="Times New Roman" w:hAnsi="Times New Roman"/>
        </w:rPr>
      </w:pPr>
      <w:r>
        <w:rPr>
          <w:sz w:val="28"/>
          <w:rFonts w:ascii="Times New Roman" w:hAnsi="Times New Roman"/>
        </w:rPr>
        <w:t xml:space="preserve">5. Xodimni sog‘lig‘i holatiga ko‘ra boshqa ishga o‘tkazish sanasi;</w:t>
      </w:r>
    </w:p>
    <w:p>
      <w:pPr>
        <w:spacing w:after="0"/>
        <w:rPr>
          <w:sz w:val="28"/>
          <w:rFonts w:ascii="Times New Roman" w:hAnsi="Times New Roman"/>
        </w:rPr>
      </w:pPr>
      <w:r>
        <w:rPr>
          <w:sz w:val="28"/>
          <w:rFonts w:ascii="Times New Roman" w:hAnsi="Times New Roman"/>
        </w:rPr>
        <w:t xml:space="preserve">6. Xodimni sog‘lig‘i holatiga ko‘ra o‘tkazilayotgan lavozimi.</w:t>
      </w:r>
    </w:p>
    <w:p>
      <w:pPr>
        <w:spacing w:after="0"/>
        <w:rPr>
          <w:sz w:val="28"/>
          <w:rFonts w:ascii="Times New Roman" w:hAnsi="Times New Roman"/>
        </w:rPr>
      </w:pPr>
    </w:p>
    <w:p>
      <w:pPr>
        <w:spacing w:after="0"/>
        <w:rPr>
          <w:b/>
          <w:sz w:val="28"/>
          <w:rFonts w:ascii="Times New Roman" w:hAnsi="Times New Roman"/>
        </w:rPr>
      </w:pPr>
      <w:r>
        <w:rPr>
          <w:b/>
          <w:sz w:val="28"/>
          <w:rFonts w:ascii="Times New Roman" w:hAnsi="Times New Roman"/>
        </w:rPr>
        <w:t>Asos:</w:t>
      </w:r>
    </w:p>
    <w:p>
      <w:pPr>
        <w:spacing w:after="0"/>
        <w:rPr>
          <w:sz w:val="28"/>
          <w:rFonts w:ascii="Times New Roman" w:hAnsi="Times New Roman"/>
        </w:rPr>
      </w:pPr>
    </w:p>
    <w:p>
      <w:pPr>
        <w:spacing w:after="0"/>
      </w:pPr>
      <w:r>
        <w:rPr>
          <w:sz w:val="28"/>
          <w:rFonts w:ascii="Times New Roman" w:hAnsi="Times New Roman"/>
        </w:rPr>
        <w:t xml:space="preserve">7. Tibbiyot muassasasi tomonidan berilgan xulosa raqami.</w:t>
      </w:r>
    </w:p>
    <w:p>
      <w:pPr>
        <w:spacing w:after="0" w:line="240" w:lineRule="auto"/>
        <w:rPr>
          <w:sz w:val="28"/>
          <w:rFonts w:ascii="Times New Roman" w:hAnsi="Times New Roman"/>
        </w:rPr>
      </w:pPr>
      <w:r>
        <w:rPr>
          <w:sz w:val="28"/>
          <w:rFonts w:ascii="Times New Roman" w:hAnsi="Times New Roman"/>
        </w:rPr>
        <w:t xml:space="preserve">8. Buyruq chiqargan shaxsning lavozimi;</w:t>
      </w:r>
    </w:p>
    <w:p>
      <w:pPr>
        <w:spacing w:after="0" w:line="240" w:lineRule="auto"/>
        <w:rPr>
          <w:sz w:val="28"/>
          <w:rFonts w:ascii="Times New Roman" w:hAnsi="Times New Roman"/>
        </w:rPr>
      </w:pPr>
      <w:r>
        <w:rPr>
          <w:sz w:val="28"/>
          <w:rFonts w:ascii="Times New Roman" w:hAnsi="Times New Roman"/>
        </w:rPr>
        <w:t xml:space="preserve">9. Buyruq chiqargan shaxsning F.I.O.si.</w:t>
      </w:r>
    </w:p>
    <w:p/>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091"/>
    <w:rsid w:val="000F74BD"/>
    <w:rsid w:val="002E0106"/>
    <w:rsid w:val="00345CCD"/>
    <w:rsid w:val="004D0C99"/>
    <w:rsid w:val="005C6091"/>
    <w:rsid w:val="00630F93"/>
    <w:rsid w:val="00641955"/>
    <w:rsid w:val="00752E69"/>
    <w:rsid w:val="007B629F"/>
    <w:rsid w:val="007F0B73"/>
    <w:rsid w:val="00800DC0"/>
    <w:rsid w:val="0082066C"/>
    <w:rsid w:val="008E2F20"/>
    <w:rsid w:val="00B46E76"/>
    <w:rsid w:val="00B70B63"/>
    <w:rsid w:val="00BC31D2"/>
    <w:rsid w:val="00D862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BF430"/>
  <w15:chartTrackingRefBased/>
  <w15:docId w15:val="{C7E61FDF-193A-4A7F-B429-BDF33067E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5CC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800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0184200">
      <w:bodyDiv w:val="1"/>
      <w:marLeft w:val="0"/>
      <w:marRight w:val="0"/>
      <w:marTop w:val="0"/>
      <w:marBottom w:val="0"/>
      <w:divBdr>
        <w:top w:val="none" w:sz="0" w:space="0" w:color="auto"/>
        <w:left w:val="none" w:sz="0" w:space="0" w:color="auto"/>
        <w:bottom w:val="none" w:sz="0" w:space="0" w:color="auto"/>
        <w:right w:val="none" w:sz="0" w:space="0" w:color="auto"/>
      </w:divBdr>
    </w:div>
    <w:div w:id="2039618232">
      <w:bodyDiv w:val="1"/>
      <w:marLeft w:val="0"/>
      <w:marRight w:val="0"/>
      <w:marTop w:val="0"/>
      <w:marBottom w:val="0"/>
      <w:divBdr>
        <w:top w:val="none" w:sz="0" w:space="0" w:color="auto"/>
        <w:left w:val="none" w:sz="0" w:space="0" w:color="auto"/>
        <w:bottom w:val="none" w:sz="0" w:space="0" w:color="auto"/>
        <w:right w:val="none" w:sz="0" w:space="0" w:color="auto"/>
      </w:divBdr>
      <w:divsChild>
        <w:div w:id="13849900">
          <w:marLeft w:val="0"/>
          <w:marRight w:val="0"/>
          <w:marTop w:val="120"/>
          <w:marBottom w:val="120"/>
          <w:divBdr>
            <w:top w:val="none" w:sz="0" w:space="0" w:color="auto"/>
            <w:left w:val="none" w:sz="0" w:space="0" w:color="auto"/>
            <w:bottom w:val="none" w:sz="0" w:space="0" w:color="auto"/>
            <w:right w:val="none" w:sz="0" w:space="0" w:color="auto"/>
          </w:divBdr>
        </w:div>
        <w:div w:id="30088713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246</Words>
  <Characters>1407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5</cp:revision>
  <dcterms:created xsi:type="dcterms:W3CDTF">2025-01-08T07:57:00Z</dcterms:created>
  <dcterms:modified xsi:type="dcterms:W3CDTF">2025-01-22T12:21:00Z</dcterms:modified>
</cp:coreProperties>
</file>

<file path=legal/structure.xml><?xml version="1.0" encoding="utf-8"?>
<w:structure xmlns:w="http://schemas.openxmlformats.org/wordprocessingml/2006/main">
  <w:element w:id="1" w:kind="category" w:type="string" w:valueMode="normal" w:required="false">
    <w:identifier xml:space="preserve">ID1</w:identifier>
    <w:name xml:space="preserve">Buyruq rekvizitlari</w:name>
    <w:value w:hidden="true">
      <w:unit w:active="false"/>
    </w:value>
  </w:element>
  <w:element w:id="2" w:kind="variable" w:type="string" w:valueMode="normal" w:required="false">
    <w:identifier xml:space="preserve">ID2</w:identifier>
    <w:name xml:space="preserve">Buyruq qabul qilingan sana</w:name>
    <w:value w:hidden="false">
      <w:unit w:active="false"/>
    </w:value>
  </w:element>
  <w:element w:id="3" w:kind="variable" w:type="string" w:valueMode="normal" w:required="false">
    <w:identifier xml:space="preserve">ID3</w:identifier>
    <w:name xml:space="preserve">Buyruq raqami</w:name>
    <w:value w:hidden="false">
      <w:unit w:active="false"/>
    </w:value>
  </w:element>
  <w:element w:id="4" w:kind="variable" w:type="string" w:valueMode="normal" w:required="false">
    <w:identifier xml:space="preserve">ID4</w:identifier>
    <w:name xml:space="preserve">Buyruq qabul qilingan joy</w:name>
    <w:value w:hidden="false">
      <w:unit w:active="false"/>
    </w:value>
  </w:element>
  <w:element w:id="6" w:kind="category" w:type="string" w:valueMode="normal" w:required="false">
    <w:identifier xml:space="preserve">ID6</w:identifier>
    <w:name xml:space="preserve">Taraflar</w:name>
    <w:value w:hidden="true">
      <w:unit w:active="false"/>
    </w:value>
  </w:element>
  <w:element w:id="7" w:kind="variable" w:type="string" w:valueMode="normal" w:required="false">
    <w:identifier xml:space="preserve">ID7</w:identifier>
    <w:name xml:space="preserve">Xodimning familiyasi, ismi, otasining ismi</w:name>
    <w:value w:hidden="false">
      <w:unit w:active="false"/>
    </w:value>
  </w:element>
  <w:element w:id="8" w:kind="variable" w:type="string" w:valueMode="normal" w:required="false">
    <w:identifier xml:space="preserve">ID8</w:identifier>
    <w:name xml:space="preserve">Xodimni sog‘lig‘i holatiga ko‘ra boshqa ishga o‘tkazish sanasi</w:name>
    <w:value w:hidden="false">
      <w:unit w:active="false"/>
    </w:value>
  </w:element>
  <w:element w:id="9" w:kind="variable" w:type="string" w:valueMode="normal" w:required="false">
    <w:identifier xml:space="preserve">ID9</w:identifier>
    <w:name xml:space="preserve">Xodimni sog‘lig‘i holatiga ko‘ra o‘tkazilayotgan lavozimi</w:name>
    <w:value w:hidden="false">
      <w:unit w:active="false"/>
    </w:value>
  </w:element>
  <w:element w:id="10" w:kind="variable" w:type="string" w:valueMode="normal" w:required="false">
    <w:identifier xml:space="preserve">ID10</w:identifier>
    <w:name xml:space="preserve">Tibbiyot muassasasi tomonidan berilgan xulosa raqami</w:name>
    <w:value w:hidden="false">
      <w:unit w:active="false"/>
    </w:value>
  </w:element>
  <w:element w:id="11" w:kind="variable" w:type="string" w:valueMode="normal" w:required="false">
    <w:identifier xml:space="preserve">ID11</w:identifier>
    <w:name xml:space="preserve">Buyruq chiqargan shaxsning lavozimi</w:name>
    <w:value w:hidden="false">
      <w:unit w:active="false"/>
    </w:value>
  </w:element>
  <w:element w:id="12" w:kind="variable" w:type="string" w:valueMode="normal" w:required="false">
    <w:identifier xml:space="preserve">ID12</w:identifier>
    <w:name xml:space="preserve">Buyruq chiqargan shaxsning F.I.O.si</w:name>
    <w:value w:hidden="false">
      <w:unit w:active="false"/>
    </w:value>
  </w:element>
</w:structure>
</file>